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tblpY="1"/>
        <w:tblOverlap w:val="never"/>
        <w:tblW w:w="3969" w:type="dxa"/>
        <w:tblLayout w:type="fixed"/>
        <w:tblLook w:val="01E0" w:firstRow="1" w:lastRow="1" w:firstColumn="1" w:lastColumn="1" w:noHBand="0" w:noVBand="0"/>
      </w:tblPr>
      <w:tblGrid>
        <w:gridCol w:w="3969"/>
      </w:tblGrid>
      <w:tr w:rsidR="00F253A2" w:rsidRPr="001823B7" w14:paraId="09AFDCAA" w14:textId="77777777" w:rsidTr="00991CBB">
        <w:trPr>
          <w:trHeight w:val="259"/>
        </w:trPr>
        <w:tc>
          <w:tcPr>
            <w:tcW w:w="3969" w:type="dxa"/>
          </w:tcPr>
          <w:p w14:paraId="43F784D6" w14:textId="77777777" w:rsidR="00F253A2" w:rsidRPr="001823B7" w:rsidRDefault="00F253A2" w:rsidP="008F64F3">
            <w:pPr>
              <w:rPr>
                <w:rFonts w:eastAsia="Calibri"/>
              </w:rPr>
            </w:pPr>
            <w:r>
              <w:rPr>
                <w:rFonts w:eastAsia="Calibri"/>
              </w:rPr>
              <w:t xml:space="preserve">исх. № </w:t>
            </w:r>
            <w:r w:rsidRPr="001823B7">
              <w:rPr>
                <w:rFonts w:eastAsia="Calibri"/>
              </w:rPr>
              <w:t>___</w:t>
            </w:r>
            <w:r>
              <w:rPr>
                <w:rFonts w:eastAsia="Calibri"/>
              </w:rPr>
              <w:t>_____</w:t>
            </w:r>
            <w:r w:rsidRPr="001823B7">
              <w:rPr>
                <w:rFonts w:eastAsia="Calibri"/>
              </w:rPr>
              <w:t>______________</w:t>
            </w:r>
          </w:p>
        </w:tc>
      </w:tr>
      <w:tr w:rsidR="00F253A2" w:rsidRPr="001823B7" w14:paraId="356CF821" w14:textId="77777777" w:rsidTr="00991CBB">
        <w:tc>
          <w:tcPr>
            <w:tcW w:w="3969" w:type="dxa"/>
          </w:tcPr>
          <w:p w14:paraId="3AB10DD8" w14:textId="77777777" w:rsidR="00F253A2" w:rsidRPr="002D2926" w:rsidRDefault="00F253A2" w:rsidP="00991CBB">
            <w:pPr>
              <w:rPr>
                <w:rFonts w:eastAsia="Calibri"/>
                <w:bCs/>
                <w:sz w:val="4"/>
                <w:szCs w:val="4"/>
              </w:rPr>
            </w:pPr>
          </w:p>
        </w:tc>
      </w:tr>
      <w:tr w:rsidR="00EF0A8A" w:rsidRPr="00EF0A8A" w14:paraId="7E7DFAF3" w14:textId="77777777" w:rsidTr="00991CBB">
        <w:tc>
          <w:tcPr>
            <w:tcW w:w="3969" w:type="dxa"/>
          </w:tcPr>
          <w:p w14:paraId="3077C99B" w14:textId="77777777" w:rsidR="00F253A2" w:rsidRPr="00EF0A8A" w:rsidRDefault="00F253A2" w:rsidP="00991CBB">
            <w:pPr>
              <w:rPr>
                <w:rFonts w:eastAsia="Calibri"/>
                <w:b/>
                <w:bCs/>
                <w:sz w:val="20"/>
                <w:szCs w:val="20"/>
              </w:rPr>
            </w:pPr>
            <w:r w:rsidRPr="00EF0A8A">
              <w:rPr>
                <w:rFonts w:eastAsia="Calibri"/>
                <w:bCs/>
                <w:sz w:val="20"/>
                <w:szCs w:val="20"/>
              </w:rPr>
              <w:t xml:space="preserve">от </w:t>
            </w:r>
            <w:r w:rsidRPr="00EF0A8A">
              <w:rPr>
                <w:rFonts w:eastAsia="Calibri"/>
              </w:rPr>
              <w:t>«</w:t>
            </w:r>
            <w:r w:rsidRPr="00EF0A8A">
              <w:rPr>
                <w:rFonts w:eastAsia="Calibri"/>
                <w:lang w:val="en-US"/>
              </w:rPr>
              <w:t>___</w:t>
            </w:r>
            <w:r w:rsidRPr="00EF0A8A">
              <w:rPr>
                <w:rFonts w:eastAsia="Calibri"/>
              </w:rPr>
              <w:t>»</w:t>
            </w:r>
            <w:r w:rsidRPr="00EF0A8A">
              <w:rPr>
                <w:rFonts w:eastAsia="Calibri"/>
                <w:b/>
                <w:bCs/>
                <w:sz w:val="20"/>
                <w:szCs w:val="20"/>
              </w:rPr>
              <w:t xml:space="preserve">_____________ </w:t>
            </w:r>
            <w:r w:rsidRPr="00EF0A8A">
              <w:rPr>
                <w:rFonts w:eastAsia="Calibri"/>
                <w:bCs/>
                <w:sz w:val="20"/>
                <w:szCs w:val="20"/>
              </w:rPr>
              <w:t>20____г.</w:t>
            </w:r>
          </w:p>
        </w:tc>
      </w:tr>
    </w:tbl>
    <w:p w14:paraId="42112C98" w14:textId="77777777" w:rsidR="00C3734A" w:rsidRPr="00EF0A8A" w:rsidRDefault="00DB0B68" w:rsidP="007F6115">
      <w:pPr>
        <w:tabs>
          <w:tab w:val="left" w:pos="750"/>
        </w:tabs>
        <w:rPr>
          <w:vanish/>
          <w:lang w:val="en-US"/>
        </w:rPr>
      </w:pPr>
      <w:r w:rsidRPr="00EF0A8A">
        <w:rPr>
          <w:noProof/>
          <w:lang w:val="en-US" w:eastAsia="en-US"/>
        </w:rPr>
        <w:drawing>
          <wp:anchor distT="0" distB="0" distL="114300" distR="114300" simplePos="0" relativeHeight="251658752" behindDoc="1" locked="0" layoutInCell="1" allowOverlap="1" wp14:anchorId="300A5929" wp14:editId="180B408E">
            <wp:simplePos x="0" y="0"/>
            <wp:positionH relativeFrom="column">
              <wp:posOffset>61595</wp:posOffset>
            </wp:positionH>
            <wp:positionV relativeFrom="paragraph">
              <wp:posOffset>-147320</wp:posOffset>
            </wp:positionV>
            <wp:extent cx="702310" cy="757555"/>
            <wp:effectExtent l="19050" t="0" r="2540" b="0"/>
            <wp:wrapNone/>
            <wp:docPr id="10" name="Рисунок 10" descr="Герб ПМР_ч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Герб ПМР_чб 3"/>
                    <pic:cNvPicPr>
                      <a:picLocks noChangeAspect="1" noChangeArrowheads="1"/>
                    </pic:cNvPicPr>
                  </pic:nvPicPr>
                  <pic:blipFill>
                    <a:blip r:embed="rId7"/>
                    <a:srcRect/>
                    <a:stretch>
                      <a:fillRect/>
                    </a:stretch>
                  </pic:blipFill>
                  <pic:spPr bwMode="auto">
                    <a:xfrm>
                      <a:off x="0" y="0"/>
                      <a:ext cx="702310" cy="757555"/>
                    </a:xfrm>
                    <a:prstGeom prst="rect">
                      <a:avLst/>
                    </a:prstGeom>
                    <a:noFill/>
                    <a:ln w="9525">
                      <a:noFill/>
                      <a:miter lim="800000"/>
                      <a:headEnd/>
                      <a:tailEnd/>
                    </a:ln>
                  </pic:spPr>
                </pic:pic>
              </a:graphicData>
            </a:graphic>
          </wp:anchor>
        </w:drawing>
      </w:r>
      <w:r w:rsidR="007F6115" w:rsidRPr="00EF0A8A">
        <w:rPr>
          <w:lang w:val="en-US"/>
        </w:rPr>
        <w:tab/>
        <w:t xml:space="preserve">                        </w:t>
      </w:r>
    </w:p>
    <w:tbl>
      <w:tblPr>
        <w:tblpPr w:leftFromText="180" w:rightFromText="180" w:vertAnchor="text" w:horzAnchor="margin" w:tblpXSpec="right" w:tblpY="-1024"/>
        <w:tblW w:w="0" w:type="auto"/>
        <w:tblLook w:val="01E0" w:firstRow="1" w:lastRow="1" w:firstColumn="1" w:lastColumn="1" w:noHBand="0" w:noVBand="0"/>
      </w:tblPr>
      <w:tblGrid>
        <w:gridCol w:w="3888"/>
      </w:tblGrid>
      <w:tr w:rsidR="00EF0A8A" w:rsidRPr="00EF0A8A" w14:paraId="237C0780" w14:textId="77777777" w:rsidTr="00C3734A">
        <w:trPr>
          <w:trHeight w:val="342"/>
        </w:trPr>
        <w:tc>
          <w:tcPr>
            <w:tcW w:w="3888" w:type="dxa"/>
            <w:shd w:val="clear" w:color="auto" w:fill="auto"/>
          </w:tcPr>
          <w:p w14:paraId="27E8A7D9" w14:textId="77777777" w:rsidR="002431E5" w:rsidRPr="00EF0A8A" w:rsidRDefault="002431E5" w:rsidP="00C3734A">
            <w:pPr>
              <w:jc w:val="right"/>
              <w:rPr>
                <w:rFonts w:eastAsia="Calibri"/>
                <w:sz w:val="20"/>
                <w:szCs w:val="20"/>
              </w:rPr>
            </w:pPr>
          </w:p>
        </w:tc>
      </w:tr>
    </w:tbl>
    <w:p w14:paraId="683880E8" w14:textId="77777777" w:rsidR="00F253A2" w:rsidRPr="00EF0A8A" w:rsidRDefault="00991CBB" w:rsidP="007F6115">
      <w:pPr>
        <w:tabs>
          <w:tab w:val="left" w:pos="720"/>
          <w:tab w:val="left" w:pos="1797"/>
        </w:tabs>
        <w:rPr>
          <w:rFonts w:eastAsia="Calibri"/>
          <w:sz w:val="20"/>
          <w:szCs w:val="20"/>
          <w:lang w:val="en-US"/>
        </w:rPr>
      </w:pPr>
      <w:r w:rsidRPr="00EF0A8A">
        <w:rPr>
          <w:rFonts w:eastAsia="Calibri"/>
          <w:sz w:val="20"/>
          <w:szCs w:val="20"/>
          <w:lang w:val="en-US"/>
        </w:rPr>
        <w:tab/>
      </w:r>
      <w:r w:rsidR="007F6115" w:rsidRPr="00EF0A8A">
        <w:rPr>
          <w:rFonts w:eastAsia="Calibri"/>
          <w:sz w:val="20"/>
          <w:szCs w:val="20"/>
          <w:lang w:val="en-US"/>
        </w:rPr>
        <w:tab/>
      </w:r>
    </w:p>
    <w:p w14:paraId="5AB62217" w14:textId="77777777" w:rsidR="00533BE1" w:rsidRPr="00EF0A8A" w:rsidRDefault="00533BE1" w:rsidP="00533BE1">
      <w:pPr>
        <w:rPr>
          <w:b/>
          <w:sz w:val="18"/>
          <w:szCs w:val="18"/>
          <w:lang w:val="en-US"/>
        </w:rPr>
      </w:pPr>
    </w:p>
    <w:p w14:paraId="1846B615" w14:textId="77777777" w:rsidR="007F6115" w:rsidRPr="00EF0A8A" w:rsidRDefault="007F6115" w:rsidP="007F6115">
      <w:pPr>
        <w:jc w:val="center"/>
        <w:rPr>
          <w:b/>
          <w:sz w:val="20"/>
          <w:szCs w:val="20"/>
          <w:lang w:val="en-US"/>
        </w:rPr>
      </w:pPr>
    </w:p>
    <w:p w14:paraId="6BC4026B" w14:textId="77777777" w:rsidR="00F253A2" w:rsidRPr="00EF0A8A" w:rsidRDefault="007F6115" w:rsidP="007F6115">
      <w:pPr>
        <w:tabs>
          <w:tab w:val="left" w:pos="465"/>
          <w:tab w:val="left" w:pos="675"/>
          <w:tab w:val="center" w:pos="5074"/>
        </w:tabs>
        <w:rPr>
          <w:b/>
          <w:sz w:val="16"/>
          <w:szCs w:val="16"/>
        </w:rPr>
      </w:pPr>
      <w:r w:rsidRPr="00EF0A8A">
        <w:rPr>
          <w:b/>
          <w:sz w:val="16"/>
          <w:szCs w:val="16"/>
        </w:rPr>
        <w:tab/>
      </w:r>
      <w:r w:rsidRPr="00EF0A8A">
        <w:rPr>
          <w:b/>
          <w:sz w:val="16"/>
          <w:szCs w:val="16"/>
        </w:rPr>
        <w:tab/>
      </w:r>
      <w:r w:rsidRPr="00EF0A8A">
        <w:rPr>
          <w:b/>
          <w:sz w:val="16"/>
          <w:szCs w:val="16"/>
        </w:rPr>
        <w:tab/>
      </w:r>
      <w:r w:rsidR="00CA1791" w:rsidRPr="00EF0A8A">
        <w:rPr>
          <w:b/>
          <w:sz w:val="16"/>
          <w:szCs w:val="16"/>
        </w:rPr>
        <w:t xml:space="preserve"> </w:t>
      </w:r>
    </w:p>
    <w:p w14:paraId="599DA4F3" w14:textId="77777777" w:rsidR="00212E13" w:rsidRPr="00EF0A8A" w:rsidRDefault="00212E13" w:rsidP="004F7B6D">
      <w:pPr>
        <w:jc w:val="center"/>
        <w:rPr>
          <w:b/>
          <w:sz w:val="28"/>
          <w:szCs w:val="28"/>
        </w:rPr>
      </w:pPr>
      <w:r w:rsidRPr="00EF0A8A">
        <w:rPr>
          <w:b/>
          <w:sz w:val="28"/>
          <w:szCs w:val="28"/>
        </w:rPr>
        <w:t>АРБИТРАЖНЫЙ СУД</w:t>
      </w:r>
    </w:p>
    <w:p w14:paraId="0FCDF5A4" w14:textId="77777777" w:rsidR="00A032B6" w:rsidRPr="00EF0A8A" w:rsidRDefault="00A032B6" w:rsidP="000F3BFD">
      <w:pPr>
        <w:ind w:right="225"/>
        <w:jc w:val="center"/>
        <w:rPr>
          <w:b/>
          <w:sz w:val="28"/>
          <w:szCs w:val="28"/>
        </w:rPr>
      </w:pPr>
      <w:r w:rsidRPr="00EF0A8A">
        <w:rPr>
          <w:b/>
          <w:sz w:val="28"/>
          <w:szCs w:val="28"/>
        </w:rPr>
        <w:t>ПРИДНЕСТРОВСК</w:t>
      </w:r>
      <w:r w:rsidR="00212E13" w:rsidRPr="00EF0A8A">
        <w:rPr>
          <w:b/>
          <w:sz w:val="28"/>
          <w:szCs w:val="28"/>
        </w:rPr>
        <w:t>ОЙ</w:t>
      </w:r>
      <w:r w:rsidRPr="00EF0A8A">
        <w:rPr>
          <w:b/>
          <w:sz w:val="28"/>
          <w:szCs w:val="28"/>
        </w:rPr>
        <w:t xml:space="preserve"> МОЛДАВСК</w:t>
      </w:r>
      <w:r w:rsidR="00212E13" w:rsidRPr="00EF0A8A">
        <w:rPr>
          <w:b/>
          <w:sz w:val="28"/>
          <w:szCs w:val="28"/>
        </w:rPr>
        <w:t xml:space="preserve">ОЙ </w:t>
      </w:r>
      <w:r w:rsidRPr="00EF0A8A">
        <w:rPr>
          <w:b/>
          <w:sz w:val="28"/>
          <w:szCs w:val="28"/>
        </w:rPr>
        <w:t>РЕСПУБЛИК</w:t>
      </w:r>
      <w:r w:rsidR="00212E13" w:rsidRPr="00EF0A8A">
        <w:rPr>
          <w:b/>
          <w:sz w:val="28"/>
          <w:szCs w:val="28"/>
        </w:rPr>
        <w:t>И</w:t>
      </w:r>
    </w:p>
    <w:p w14:paraId="6B55559D" w14:textId="77777777" w:rsidR="00CA1791" w:rsidRPr="00EF0A8A" w:rsidRDefault="00CA1791" w:rsidP="000F3BFD">
      <w:pPr>
        <w:ind w:left="-181" w:right="225"/>
        <w:jc w:val="center"/>
        <w:rPr>
          <w:sz w:val="20"/>
          <w:szCs w:val="20"/>
        </w:rPr>
      </w:pPr>
    </w:p>
    <w:p w14:paraId="43C25B5A" w14:textId="76A7A8FA" w:rsidR="00212E13" w:rsidRPr="00EF0A8A" w:rsidRDefault="00212E13" w:rsidP="000F3BFD">
      <w:pPr>
        <w:ind w:left="-181" w:right="225"/>
        <w:jc w:val="center"/>
        <w:rPr>
          <w:sz w:val="20"/>
          <w:szCs w:val="20"/>
        </w:rPr>
      </w:pPr>
      <w:smartTag w:uri="urn:schemas-microsoft-com:office:smarttags" w:element="metricconverter">
        <w:smartTagPr>
          <w:attr w:name="ProductID" w:val="3300, г"/>
        </w:smartTagPr>
        <w:r w:rsidRPr="00EF0A8A">
          <w:rPr>
            <w:sz w:val="20"/>
            <w:szCs w:val="20"/>
          </w:rPr>
          <w:t>3300, г</w:t>
        </w:r>
      </w:smartTag>
      <w:r w:rsidRPr="00EF0A8A">
        <w:rPr>
          <w:sz w:val="20"/>
          <w:szCs w:val="20"/>
        </w:rPr>
        <w:t>.</w:t>
      </w:r>
      <w:r w:rsidR="002F24F6" w:rsidRPr="00EF0A8A">
        <w:rPr>
          <w:sz w:val="20"/>
          <w:szCs w:val="20"/>
        </w:rPr>
        <w:t xml:space="preserve"> </w:t>
      </w:r>
      <w:r w:rsidRPr="00EF0A8A">
        <w:rPr>
          <w:sz w:val="20"/>
          <w:szCs w:val="20"/>
        </w:rPr>
        <w:t>Тирасполь, ул. Ленина, 1/2. Тел. 7-70-47, 7-42-</w:t>
      </w:r>
      <w:r w:rsidR="00E67E5E" w:rsidRPr="00EF0A8A">
        <w:rPr>
          <w:sz w:val="20"/>
          <w:szCs w:val="20"/>
        </w:rPr>
        <w:t>07</w:t>
      </w:r>
    </w:p>
    <w:p w14:paraId="12375427" w14:textId="77777777" w:rsidR="00212E13" w:rsidRPr="00EF0A8A" w:rsidRDefault="00212E13" w:rsidP="000F3BFD">
      <w:pPr>
        <w:ind w:left="-181" w:right="225"/>
        <w:jc w:val="center"/>
        <w:rPr>
          <w:sz w:val="20"/>
          <w:szCs w:val="20"/>
        </w:rPr>
      </w:pPr>
      <w:r w:rsidRPr="00EF0A8A">
        <w:rPr>
          <w:sz w:val="20"/>
          <w:szCs w:val="20"/>
        </w:rPr>
        <w:t xml:space="preserve">Официальный сайт: </w:t>
      </w:r>
      <w:r w:rsidR="002D2926" w:rsidRPr="00EF0A8A">
        <w:rPr>
          <w:sz w:val="20"/>
          <w:szCs w:val="20"/>
        </w:rPr>
        <w:t>www.</w:t>
      </w:r>
      <w:r w:rsidR="002D2926" w:rsidRPr="00EF0A8A">
        <w:rPr>
          <w:sz w:val="20"/>
          <w:szCs w:val="20"/>
          <w:lang w:val="en-US"/>
        </w:rPr>
        <w:t>arbitr</w:t>
      </w:r>
      <w:r w:rsidR="00444EB1" w:rsidRPr="00EF0A8A">
        <w:rPr>
          <w:sz w:val="20"/>
          <w:szCs w:val="20"/>
        </w:rPr>
        <w:t>.gospmr</w:t>
      </w:r>
      <w:r w:rsidR="002D2926" w:rsidRPr="00EF0A8A">
        <w:rPr>
          <w:sz w:val="20"/>
          <w:szCs w:val="20"/>
        </w:rPr>
        <w:t>.</w:t>
      </w:r>
      <w:r w:rsidR="002D2926" w:rsidRPr="00EF0A8A">
        <w:rPr>
          <w:sz w:val="20"/>
          <w:szCs w:val="20"/>
          <w:lang w:val="en-US"/>
        </w:rPr>
        <w:t>org</w:t>
      </w:r>
    </w:p>
    <w:p w14:paraId="6FA42871" w14:textId="77777777" w:rsidR="00A032B6" w:rsidRDefault="00225458" w:rsidP="000F3BFD">
      <w:pPr>
        <w:ind w:left="-181" w:right="225"/>
        <w:jc w:val="center"/>
        <w:rPr>
          <w:b/>
          <w:sz w:val="28"/>
          <w:szCs w:val="28"/>
          <w:u w:val="single"/>
        </w:rPr>
      </w:pPr>
      <w:r>
        <w:rPr>
          <w:b/>
          <w:noProof/>
          <w:sz w:val="28"/>
          <w:szCs w:val="28"/>
          <w:u w:val="single"/>
        </w:rPr>
        <w:pict w14:anchorId="02B84615">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6704" o:connectortype="straight" strokeweight="2pt"/>
        </w:pict>
      </w:r>
      <w:r>
        <w:rPr>
          <w:b/>
          <w:noProof/>
          <w:sz w:val="28"/>
          <w:szCs w:val="28"/>
          <w:u w:val="single"/>
        </w:rPr>
        <w:pict w14:anchorId="72653378">
          <v:shape id="_x0000_s1032" type="#_x0000_t32" style="position:absolute;left:0;text-align:left;margin-left:11.55pt;margin-top:4.5pt;width:480.45pt;height:0;z-index:251657728" o:connectortype="straight" strokeweight=".5pt"/>
        </w:pict>
      </w:r>
    </w:p>
    <w:p w14:paraId="07B073CF" w14:textId="77777777" w:rsidR="001823B7" w:rsidRPr="00F86CF3" w:rsidRDefault="00E90DB1" w:rsidP="000F3BFD">
      <w:pPr>
        <w:ind w:left="-181" w:right="225"/>
        <w:jc w:val="center"/>
        <w:rPr>
          <w:b/>
          <w:szCs w:val="22"/>
        </w:rPr>
      </w:pPr>
      <w:r w:rsidRPr="00F86CF3">
        <w:rPr>
          <w:b/>
          <w:szCs w:val="22"/>
        </w:rPr>
        <w:t>О П Р Е Д Е Л Е Н И Е</w:t>
      </w:r>
    </w:p>
    <w:p w14:paraId="154804D0" w14:textId="544BC4D7" w:rsidR="00E90DB1" w:rsidRPr="00F86CF3" w:rsidRDefault="005A5A29" w:rsidP="00F86CF3">
      <w:pPr>
        <w:ind w:left="-181" w:right="225"/>
        <w:jc w:val="center"/>
        <w:rPr>
          <w:b/>
          <w:szCs w:val="22"/>
        </w:rPr>
      </w:pPr>
      <w:r w:rsidRPr="00F86CF3">
        <w:rPr>
          <w:b/>
          <w:szCs w:val="22"/>
        </w:rPr>
        <w:t>об оставлении</w:t>
      </w:r>
      <w:r w:rsidR="00E37C05" w:rsidRPr="00F86CF3">
        <w:rPr>
          <w:b/>
          <w:szCs w:val="22"/>
        </w:rPr>
        <w:t xml:space="preserve"> </w:t>
      </w:r>
      <w:r w:rsidR="00DB0B68" w:rsidRPr="00F86CF3">
        <w:rPr>
          <w:b/>
          <w:szCs w:val="22"/>
        </w:rPr>
        <w:t>кассационной жалобы</w:t>
      </w:r>
      <w:r w:rsidRPr="00F86CF3">
        <w:rPr>
          <w:b/>
          <w:szCs w:val="22"/>
        </w:rPr>
        <w:t xml:space="preserve"> без движения</w:t>
      </w:r>
    </w:p>
    <w:p w14:paraId="06ED5870" w14:textId="77777777" w:rsidR="00717526" w:rsidRPr="00DB0B68" w:rsidRDefault="00717526" w:rsidP="002B059C">
      <w:pPr>
        <w:ind w:left="-181" w:right="367"/>
        <w:jc w:val="center"/>
        <w:rPr>
          <w:b/>
          <w:sz w:val="22"/>
          <w:szCs w:val="22"/>
        </w:rPr>
      </w:pPr>
    </w:p>
    <w:tbl>
      <w:tblPr>
        <w:tblW w:w="9923" w:type="dxa"/>
        <w:tblInd w:w="250" w:type="dxa"/>
        <w:tblLayout w:type="fixed"/>
        <w:tblLook w:val="01E0" w:firstRow="1" w:lastRow="1" w:firstColumn="1" w:lastColumn="1" w:noHBand="0" w:noVBand="0"/>
      </w:tblPr>
      <w:tblGrid>
        <w:gridCol w:w="1199"/>
        <w:gridCol w:w="786"/>
        <w:gridCol w:w="283"/>
        <w:gridCol w:w="284"/>
        <w:gridCol w:w="65"/>
        <w:gridCol w:w="838"/>
        <w:gridCol w:w="1497"/>
        <w:gridCol w:w="2080"/>
        <w:gridCol w:w="107"/>
        <w:gridCol w:w="2784"/>
      </w:tblGrid>
      <w:tr w:rsidR="00435D1A" w:rsidRPr="00821A2C" w14:paraId="38643965" w14:textId="77777777" w:rsidTr="00435D1A">
        <w:trPr>
          <w:trHeight w:val="259"/>
        </w:trPr>
        <w:tc>
          <w:tcPr>
            <w:tcW w:w="4952" w:type="dxa"/>
            <w:gridSpan w:val="7"/>
          </w:tcPr>
          <w:p w14:paraId="5A666EFE" w14:textId="1676322E" w:rsidR="00435D1A" w:rsidRPr="00821A2C" w:rsidRDefault="00435D1A" w:rsidP="006131F0">
            <w:pPr>
              <w:ind w:right="367"/>
              <w:rPr>
                <w:rFonts w:eastAsia="Calibri"/>
                <w:bCs/>
              </w:rPr>
            </w:pPr>
            <w:r w:rsidRPr="00821A2C">
              <w:rPr>
                <w:rFonts w:eastAsia="Calibri"/>
              </w:rPr>
              <w:t>«</w:t>
            </w:r>
            <w:r w:rsidR="00EF0A8A">
              <w:rPr>
                <w:rFonts w:eastAsia="Calibri"/>
              </w:rPr>
              <w:t>28</w:t>
            </w:r>
            <w:r w:rsidRPr="00821A2C">
              <w:rPr>
                <w:rFonts w:eastAsia="Calibri"/>
              </w:rPr>
              <w:t xml:space="preserve">» </w:t>
            </w:r>
            <w:r w:rsidR="00727250">
              <w:rPr>
                <w:rFonts w:eastAsia="Calibri"/>
                <w:bCs/>
              </w:rPr>
              <w:t>ноября</w:t>
            </w:r>
            <w:r w:rsidRPr="00821A2C">
              <w:rPr>
                <w:rFonts w:eastAsia="Calibri"/>
                <w:bCs/>
              </w:rPr>
              <w:t xml:space="preserve"> 20</w:t>
            </w:r>
            <w:r w:rsidR="00DB0B68" w:rsidRPr="00821A2C">
              <w:rPr>
                <w:rFonts w:eastAsia="Calibri"/>
                <w:bCs/>
              </w:rPr>
              <w:t xml:space="preserve">22 </w:t>
            </w:r>
            <w:r w:rsidRPr="00821A2C">
              <w:rPr>
                <w:rFonts w:eastAsia="Calibri"/>
                <w:bCs/>
              </w:rPr>
              <w:t>г.</w:t>
            </w:r>
          </w:p>
        </w:tc>
        <w:tc>
          <w:tcPr>
            <w:tcW w:w="4971" w:type="dxa"/>
            <w:gridSpan w:val="3"/>
          </w:tcPr>
          <w:p w14:paraId="26BCE9DB" w14:textId="793B61B4" w:rsidR="00435D1A" w:rsidRPr="00821A2C" w:rsidRDefault="00435D1A" w:rsidP="006131F0">
            <w:pPr>
              <w:ind w:right="367"/>
              <w:rPr>
                <w:rFonts w:eastAsia="Calibri"/>
                <w:b/>
                <w:bCs/>
              </w:rPr>
            </w:pPr>
            <w:r w:rsidRPr="00821A2C">
              <w:rPr>
                <w:rFonts w:eastAsia="Calibri"/>
                <w:bCs/>
              </w:rPr>
              <w:t xml:space="preserve">                               </w:t>
            </w:r>
            <w:r w:rsidR="004C2043">
              <w:rPr>
                <w:rFonts w:eastAsia="Calibri"/>
                <w:bCs/>
              </w:rPr>
              <w:t xml:space="preserve">     </w:t>
            </w:r>
            <w:r w:rsidRPr="00821A2C">
              <w:rPr>
                <w:rFonts w:eastAsia="Calibri"/>
                <w:bCs/>
              </w:rPr>
              <w:t xml:space="preserve">Дело </w:t>
            </w:r>
            <w:r w:rsidRPr="00821A2C">
              <w:rPr>
                <w:rFonts w:eastAsia="Calibri"/>
              </w:rPr>
              <w:t xml:space="preserve">№ </w:t>
            </w:r>
            <w:r w:rsidR="00727250">
              <w:rPr>
                <w:rFonts w:eastAsia="Calibri"/>
              </w:rPr>
              <w:t>149</w:t>
            </w:r>
            <w:r w:rsidR="006131F0">
              <w:rPr>
                <w:rFonts w:eastAsia="Calibri"/>
              </w:rPr>
              <w:t>/22-02</w:t>
            </w:r>
            <w:r w:rsidR="00DB0B68" w:rsidRPr="00821A2C">
              <w:rPr>
                <w:rFonts w:eastAsia="Calibri"/>
              </w:rPr>
              <w:t xml:space="preserve">к </w:t>
            </w:r>
          </w:p>
        </w:tc>
      </w:tr>
      <w:tr w:rsidR="00717526" w:rsidRPr="00821A2C" w14:paraId="28A5F332" w14:textId="77777777" w:rsidTr="00435D1A">
        <w:tc>
          <w:tcPr>
            <w:tcW w:w="1199" w:type="dxa"/>
          </w:tcPr>
          <w:p w14:paraId="77FAB26D" w14:textId="77777777" w:rsidR="00F64381" w:rsidRPr="00821A2C" w:rsidRDefault="00F64381" w:rsidP="002B059C">
            <w:pPr>
              <w:ind w:right="367"/>
              <w:rPr>
                <w:rFonts w:eastAsia="Calibri"/>
                <w:b/>
                <w:bCs/>
              </w:rPr>
            </w:pPr>
          </w:p>
        </w:tc>
        <w:tc>
          <w:tcPr>
            <w:tcW w:w="1418" w:type="dxa"/>
            <w:gridSpan w:val="4"/>
          </w:tcPr>
          <w:p w14:paraId="679BFE86" w14:textId="77777777" w:rsidR="00F64381" w:rsidRPr="00F86CF3" w:rsidRDefault="00F64381" w:rsidP="002B059C">
            <w:pPr>
              <w:ind w:right="367"/>
              <w:rPr>
                <w:rFonts w:eastAsia="Calibri"/>
                <w:b/>
                <w:bCs/>
              </w:rPr>
            </w:pPr>
          </w:p>
        </w:tc>
        <w:tc>
          <w:tcPr>
            <w:tcW w:w="838" w:type="dxa"/>
          </w:tcPr>
          <w:p w14:paraId="66804F7E" w14:textId="77777777" w:rsidR="00F64381" w:rsidRPr="00821A2C" w:rsidRDefault="00F64381" w:rsidP="002B059C">
            <w:pPr>
              <w:ind w:right="367"/>
              <w:rPr>
                <w:rFonts w:eastAsia="Calibri"/>
                <w:b/>
                <w:bCs/>
              </w:rPr>
            </w:pPr>
          </w:p>
        </w:tc>
        <w:tc>
          <w:tcPr>
            <w:tcW w:w="3577" w:type="dxa"/>
            <w:gridSpan w:val="2"/>
          </w:tcPr>
          <w:p w14:paraId="6376756E" w14:textId="77777777" w:rsidR="00F64381" w:rsidRPr="00821A2C" w:rsidRDefault="00F64381" w:rsidP="002B059C">
            <w:pPr>
              <w:tabs>
                <w:tab w:val="center" w:pos="1805"/>
              </w:tabs>
              <w:ind w:right="367"/>
              <w:jc w:val="center"/>
              <w:rPr>
                <w:rFonts w:eastAsia="Calibri"/>
                <w:bCs/>
              </w:rPr>
            </w:pPr>
          </w:p>
        </w:tc>
        <w:tc>
          <w:tcPr>
            <w:tcW w:w="2891" w:type="dxa"/>
            <w:gridSpan w:val="2"/>
          </w:tcPr>
          <w:p w14:paraId="5283E2F0" w14:textId="77777777" w:rsidR="00F64381" w:rsidRPr="00821A2C" w:rsidRDefault="00F64381" w:rsidP="002B059C">
            <w:pPr>
              <w:ind w:right="367"/>
              <w:rPr>
                <w:rFonts w:eastAsia="Calibri"/>
                <w:b/>
                <w:bCs/>
              </w:rPr>
            </w:pPr>
          </w:p>
        </w:tc>
      </w:tr>
      <w:tr w:rsidR="0051667D" w:rsidRPr="00821A2C" w14:paraId="28ADFB19" w14:textId="77777777" w:rsidTr="00435D1A">
        <w:tc>
          <w:tcPr>
            <w:tcW w:w="1985" w:type="dxa"/>
            <w:gridSpan w:val="2"/>
          </w:tcPr>
          <w:p w14:paraId="016F8F1F" w14:textId="77777777" w:rsidR="008273B9" w:rsidRPr="00821A2C" w:rsidRDefault="001823B7" w:rsidP="002B059C">
            <w:pPr>
              <w:ind w:right="367"/>
              <w:rPr>
                <w:rFonts w:eastAsia="Calibri"/>
                <w:b/>
                <w:bCs/>
              </w:rPr>
            </w:pPr>
            <w:r w:rsidRPr="00821A2C">
              <w:rPr>
                <w:rFonts w:eastAsia="Calibri"/>
                <w:bCs/>
              </w:rPr>
              <w:t>г. Тирасполь</w:t>
            </w:r>
          </w:p>
        </w:tc>
        <w:tc>
          <w:tcPr>
            <w:tcW w:w="283" w:type="dxa"/>
          </w:tcPr>
          <w:p w14:paraId="2FD25674" w14:textId="77777777" w:rsidR="008273B9" w:rsidRPr="00821A2C" w:rsidRDefault="008273B9" w:rsidP="002B059C">
            <w:pPr>
              <w:ind w:right="367"/>
              <w:rPr>
                <w:rFonts w:eastAsia="Calibri"/>
                <w:b/>
                <w:bCs/>
              </w:rPr>
            </w:pPr>
          </w:p>
        </w:tc>
        <w:tc>
          <w:tcPr>
            <w:tcW w:w="284" w:type="dxa"/>
          </w:tcPr>
          <w:p w14:paraId="334B70D7" w14:textId="77777777" w:rsidR="008273B9" w:rsidRPr="00821A2C" w:rsidRDefault="008273B9" w:rsidP="002B059C">
            <w:pPr>
              <w:ind w:right="367"/>
              <w:jc w:val="center"/>
              <w:rPr>
                <w:rFonts w:eastAsia="Calibri"/>
                <w:b/>
                <w:bCs/>
              </w:rPr>
            </w:pPr>
          </w:p>
        </w:tc>
        <w:tc>
          <w:tcPr>
            <w:tcW w:w="4587" w:type="dxa"/>
            <w:gridSpan w:val="5"/>
          </w:tcPr>
          <w:p w14:paraId="7034BF22" w14:textId="77777777" w:rsidR="008273B9" w:rsidRPr="00821A2C" w:rsidRDefault="008273B9" w:rsidP="002B059C">
            <w:pPr>
              <w:ind w:right="367"/>
              <w:jc w:val="center"/>
              <w:rPr>
                <w:rFonts w:eastAsia="Calibri"/>
                <w:b/>
                <w:bCs/>
              </w:rPr>
            </w:pPr>
          </w:p>
        </w:tc>
        <w:tc>
          <w:tcPr>
            <w:tcW w:w="2784" w:type="dxa"/>
          </w:tcPr>
          <w:p w14:paraId="32956770" w14:textId="5B96F1AD" w:rsidR="008273B9" w:rsidRPr="004C2043" w:rsidRDefault="004C2043" w:rsidP="00C24AA3">
            <w:pPr>
              <w:ind w:right="367"/>
              <w:rPr>
                <w:rFonts w:eastAsia="Calibri"/>
                <w:b/>
                <w:bCs/>
                <w:u w:val="single"/>
              </w:rPr>
            </w:pPr>
            <w:r w:rsidRPr="004C2043">
              <w:rPr>
                <w:u w:val="single"/>
              </w:rPr>
              <w:t>по делу №</w:t>
            </w:r>
            <w:r w:rsidR="00727250">
              <w:rPr>
                <w:u w:val="single"/>
              </w:rPr>
              <w:t>588</w:t>
            </w:r>
            <w:r w:rsidR="006131F0">
              <w:rPr>
                <w:u w:val="single"/>
              </w:rPr>
              <w:t>/22-</w:t>
            </w:r>
            <w:r w:rsidR="00727250">
              <w:rPr>
                <w:u w:val="single"/>
              </w:rPr>
              <w:t>04</w:t>
            </w:r>
          </w:p>
        </w:tc>
      </w:tr>
    </w:tbl>
    <w:p w14:paraId="3586A588" w14:textId="77777777" w:rsidR="005E54A6" w:rsidRPr="00F86CF3" w:rsidRDefault="005E54A6" w:rsidP="002B059C">
      <w:pPr>
        <w:ind w:right="367" w:firstLine="709"/>
        <w:jc w:val="both"/>
        <w:rPr>
          <w:sz w:val="12"/>
        </w:rPr>
      </w:pPr>
    </w:p>
    <w:p w14:paraId="098915C5" w14:textId="3498547E" w:rsidR="000D0F4F" w:rsidRPr="00CA04D0" w:rsidRDefault="005E54A6" w:rsidP="0042572F">
      <w:pPr>
        <w:ind w:right="-1" w:firstLine="709"/>
        <w:jc w:val="both"/>
      </w:pPr>
      <w:r>
        <w:t xml:space="preserve">Суд кассационной инстанции Арбитражного суда Приднестровской Молдавской Республики в составе судьи, заместителя Председателя Арбитражного суда Приднестровской  Молдавской Республики Качуровской Е.В., рассмотрев кассационную жалобу </w:t>
      </w:r>
      <w:r w:rsidR="006131F0" w:rsidRPr="00CA04D0">
        <w:t>Обществ</w:t>
      </w:r>
      <w:r w:rsidR="00CA04D0" w:rsidRPr="00CA04D0">
        <w:t>а</w:t>
      </w:r>
      <w:r w:rsidR="006131F0" w:rsidRPr="00CA04D0">
        <w:t xml:space="preserve"> с ограниченной ответственностью</w:t>
      </w:r>
      <w:r w:rsidR="00CA04D0" w:rsidRPr="00CA04D0">
        <w:t xml:space="preserve"> «Чек»</w:t>
      </w:r>
      <w:r w:rsidR="006131F0" w:rsidRPr="00CA04D0">
        <w:rPr>
          <w:sz w:val="44"/>
        </w:rPr>
        <w:t xml:space="preserve"> </w:t>
      </w:r>
      <w:r w:rsidRPr="00CA04D0">
        <w:t>на</w:t>
      </w:r>
      <w:r w:rsidRPr="00CA04D0">
        <w:rPr>
          <w:sz w:val="44"/>
        </w:rPr>
        <w:t xml:space="preserve"> </w:t>
      </w:r>
      <w:r w:rsidR="00CA04D0" w:rsidRPr="00CA04D0">
        <w:t>Р</w:t>
      </w:r>
      <w:r w:rsidRPr="00CA04D0">
        <w:t>ешение</w:t>
      </w:r>
      <w:r w:rsidRPr="00CA04D0">
        <w:rPr>
          <w:sz w:val="44"/>
        </w:rPr>
        <w:t xml:space="preserve"> </w:t>
      </w:r>
      <w:r w:rsidRPr="00CA04D0">
        <w:t>Арбитражного</w:t>
      </w:r>
      <w:r w:rsidRPr="00CA04D0">
        <w:rPr>
          <w:sz w:val="44"/>
        </w:rPr>
        <w:t xml:space="preserve"> </w:t>
      </w:r>
      <w:r w:rsidRPr="00CA04D0">
        <w:t>суда</w:t>
      </w:r>
      <w:r w:rsidRPr="00CA04D0">
        <w:rPr>
          <w:sz w:val="44"/>
        </w:rPr>
        <w:t xml:space="preserve"> </w:t>
      </w:r>
      <w:r w:rsidRPr="00CA04D0">
        <w:t>ПМР</w:t>
      </w:r>
      <w:r w:rsidRPr="00CA04D0">
        <w:rPr>
          <w:sz w:val="44"/>
        </w:rPr>
        <w:t xml:space="preserve"> </w:t>
      </w:r>
      <w:r w:rsidRPr="00CA04D0">
        <w:t>от</w:t>
      </w:r>
      <w:r w:rsidRPr="00CA04D0">
        <w:rPr>
          <w:sz w:val="44"/>
        </w:rPr>
        <w:t xml:space="preserve"> </w:t>
      </w:r>
      <w:bookmarkStart w:id="0" w:name="_Hlk108164575"/>
      <w:r w:rsidR="00CA04D0" w:rsidRPr="00CA04D0">
        <w:t>01 ноября</w:t>
      </w:r>
      <w:r w:rsidRPr="00CA04D0">
        <w:rPr>
          <w:sz w:val="44"/>
        </w:rPr>
        <w:t xml:space="preserve"> </w:t>
      </w:r>
      <w:bookmarkEnd w:id="0"/>
      <w:r w:rsidRPr="00CA04D0">
        <w:t>2022</w:t>
      </w:r>
      <w:r w:rsidRPr="00CA04D0">
        <w:rPr>
          <w:sz w:val="44"/>
        </w:rPr>
        <w:t xml:space="preserve"> </w:t>
      </w:r>
      <w:r w:rsidRPr="00CA04D0">
        <w:t>года</w:t>
      </w:r>
      <w:r w:rsidRPr="00CA04D0">
        <w:rPr>
          <w:sz w:val="44"/>
        </w:rPr>
        <w:t xml:space="preserve"> </w:t>
      </w:r>
      <w:r w:rsidRPr="00CA04D0">
        <w:t>по</w:t>
      </w:r>
      <w:r w:rsidRPr="00CA04D0">
        <w:rPr>
          <w:sz w:val="44"/>
        </w:rPr>
        <w:t xml:space="preserve"> </w:t>
      </w:r>
      <w:r w:rsidRPr="00CA04D0">
        <w:t>делу</w:t>
      </w:r>
      <w:r w:rsidRPr="00CA04D0">
        <w:rPr>
          <w:sz w:val="44"/>
        </w:rPr>
        <w:t xml:space="preserve"> </w:t>
      </w:r>
      <w:r w:rsidRPr="00CA04D0">
        <w:t>№</w:t>
      </w:r>
      <w:r w:rsidR="00CA04D0" w:rsidRPr="00CA04D0">
        <w:t>588/22-04</w:t>
      </w:r>
      <w:r w:rsidR="00AC2B87" w:rsidRPr="00CA04D0">
        <w:t xml:space="preserve"> </w:t>
      </w:r>
      <w:r w:rsidRPr="00CA04D0">
        <w:t xml:space="preserve">(судья </w:t>
      </w:r>
      <w:r w:rsidR="00CA04D0" w:rsidRPr="00CA04D0">
        <w:t>Романенко А.П</w:t>
      </w:r>
      <w:r w:rsidRPr="00CA04D0">
        <w:t>.)</w:t>
      </w:r>
      <w:r w:rsidR="00876066" w:rsidRPr="00CA04D0">
        <w:t>, возбужденному</w:t>
      </w:r>
      <w:r w:rsidRPr="00CA04D0">
        <w:t xml:space="preserve"> по </w:t>
      </w:r>
      <w:r w:rsidR="00CA04D0" w:rsidRPr="00CA04D0">
        <w:t>заявлению</w:t>
      </w:r>
      <w:r w:rsidR="000D0F4F" w:rsidRPr="00CA04D0">
        <w:t xml:space="preserve"> </w:t>
      </w:r>
      <w:r w:rsidR="00CA04D0" w:rsidRPr="00CA04D0">
        <w:t>Налоговой инспекции по г.Рыбница и Рыбницкому району (г.Рыбница, ул.Кирова, 134/1) о взыскании с ООО «Чек» (г.Рыбница, ул.С. Лазо, д.58) обязательных платежей и санкций</w:t>
      </w:r>
      <w:r w:rsidR="00CE3341" w:rsidRPr="00CA04D0">
        <w:t>,</w:t>
      </w:r>
      <w:r w:rsidR="006131F0" w:rsidRPr="00CA04D0">
        <w:t xml:space="preserve"> </w:t>
      </w:r>
    </w:p>
    <w:p w14:paraId="6B14E55B" w14:textId="20FEDB04" w:rsidR="005E54A6" w:rsidRDefault="005E54A6" w:rsidP="0042572F">
      <w:pPr>
        <w:ind w:right="-1" w:firstLine="709"/>
        <w:jc w:val="center"/>
        <w:rPr>
          <w:i/>
          <w:iCs/>
        </w:rPr>
      </w:pPr>
      <w:r w:rsidRPr="00CA04D0">
        <w:rPr>
          <w:b/>
          <w:bCs/>
        </w:rPr>
        <w:t>Установ</w:t>
      </w:r>
      <w:r w:rsidRPr="005A5AC4">
        <w:rPr>
          <w:b/>
          <w:bCs/>
        </w:rPr>
        <w:t>ил</w:t>
      </w:r>
      <w:r w:rsidRPr="005A5AC4">
        <w:t>:</w:t>
      </w:r>
    </w:p>
    <w:p w14:paraId="6C24DF73" w14:textId="3D9C5C8B" w:rsidR="005A5AC4" w:rsidRPr="005A5AC4" w:rsidRDefault="005A5AC4" w:rsidP="0042572F">
      <w:pPr>
        <w:ind w:right="-1" w:firstLine="709"/>
        <w:jc w:val="both"/>
      </w:pPr>
      <w:r>
        <w:t xml:space="preserve">Налоговая инспекция по г.Рыбница и Рыбницкому району обратилась в Арбитражный суд ПМР с заявлением о взыскании с </w:t>
      </w:r>
      <w:r w:rsidRPr="00CA04D0">
        <w:t>Общества с ограниченной ответственностью «Чек</w:t>
      </w:r>
      <w:r w:rsidRPr="005A5AC4">
        <w:t>» (</w:t>
      </w:r>
      <w:r>
        <w:t xml:space="preserve">далее – ООО «Чек», </w:t>
      </w:r>
      <w:r w:rsidR="006E29C3">
        <w:t>О</w:t>
      </w:r>
      <w:r>
        <w:t>бщество) обязательных платежей и санкций.</w:t>
      </w:r>
    </w:p>
    <w:p w14:paraId="3E4EB433" w14:textId="496354CC" w:rsidR="005A5AC4" w:rsidRPr="005A5AC4" w:rsidRDefault="00AB66AF" w:rsidP="0042572F">
      <w:pPr>
        <w:ind w:right="-1" w:firstLine="709"/>
        <w:jc w:val="both"/>
      </w:pPr>
      <w:r w:rsidRPr="005A5AC4">
        <w:t>Р</w:t>
      </w:r>
      <w:r w:rsidR="005E54A6" w:rsidRPr="005A5AC4">
        <w:t xml:space="preserve">ешением </w:t>
      </w:r>
      <w:r w:rsidR="00911CE5" w:rsidRPr="005A5AC4">
        <w:t xml:space="preserve">Арбитражного суда ПМР </w:t>
      </w:r>
      <w:r w:rsidR="005E54A6" w:rsidRPr="005A5AC4">
        <w:rPr>
          <w:bCs/>
        </w:rPr>
        <w:t xml:space="preserve">от </w:t>
      </w:r>
      <w:r w:rsidR="005A5AC4" w:rsidRPr="005A5AC4">
        <w:t>01 ноября</w:t>
      </w:r>
      <w:r w:rsidR="00AC2B87" w:rsidRPr="005A5AC4">
        <w:t xml:space="preserve"> 2022 года </w:t>
      </w:r>
      <w:r w:rsidR="005A5AC4" w:rsidRPr="005A5AC4">
        <w:t>суд удовлетворил заявление налоговой инспекции и взыскал с ООО «Чек» 1 241 654,69 рублей, из которых: 651766,28 рублей – сумма доначисленных налогов, 589 888,41 рублей – сумма финансовой санкции</w:t>
      </w:r>
      <w:r w:rsidR="006E29C3">
        <w:t xml:space="preserve">, а также сумму государственной пошлины. </w:t>
      </w:r>
    </w:p>
    <w:p w14:paraId="3EE6F9FC" w14:textId="2A57C1BB" w:rsidR="00324E60" w:rsidRPr="00343B5E" w:rsidRDefault="005E54A6" w:rsidP="0042572F">
      <w:pPr>
        <w:ind w:right="-1" w:firstLine="709"/>
        <w:jc w:val="both"/>
      </w:pPr>
      <w:r w:rsidRPr="00343B5E">
        <w:t xml:space="preserve">Не согласившись с вынесенным решением, </w:t>
      </w:r>
      <w:bookmarkStart w:id="1" w:name="_Hlk120605767"/>
      <w:r w:rsidR="00343B5E" w:rsidRPr="00343B5E">
        <w:t>ООО «Чек</w:t>
      </w:r>
      <w:r w:rsidR="00AC2B87" w:rsidRPr="00343B5E">
        <w:t xml:space="preserve">» </w:t>
      </w:r>
      <w:bookmarkEnd w:id="1"/>
      <w:r w:rsidRPr="00343B5E">
        <w:t xml:space="preserve">подало кассационную жалобу, которая поступила в Арбитражный суд ПМР </w:t>
      </w:r>
      <w:r w:rsidR="00343B5E" w:rsidRPr="00343B5E">
        <w:t>25 ноября</w:t>
      </w:r>
      <w:r w:rsidRPr="00343B5E">
        <w:t xml:space="preserve"> 2022 года</w:t>
      </w:r>
      <w:r w:rsidR="00343B5E" w:rsidRPr="00343B5E">
        <w:t>.</w:t>
      </w:r>
    </w:p>
    <w:p w14:paraId="35368EB9" w14:textId="77777777" w:rsidR="00324E60" w:rsidRPr="00343B5E" w:rsidRDefault="00F86972" w:rsidP="0042572F">
      <w:pPr>
        <w:ind w:right="-1" w:firstLine="709"/>
        <w:jc w:val="both"/>
      </w:pPr>
      <w:r w:rsidRPr="00343B5E">
        <w:t>Согласно части второй</w:t>
      </w:r>
      <w:r w:rsidR="000F1614" w:rsidRPr="00343B5E">
        <w:t xml:space="preserve"> пункта 3 статьи 141 </w:t>
      </w:r>
      <w:r w:rsidRPr="00343B5E">
        <w:t xml:space="preserve">Арбитражного процессуального кодекса Приднестровской Молдавской Республики (далее – </w:t>
      </w:r>
      <w:r w:rsidR="000F1614" w:rsidRPr="00343B5E">
        <w:t>АПК ПМР</w:t>
      </w:r>
      <w:r w:rsidRPr="00343B5E">
        <w:t>)</w:t>
      </w:r>
      <w:r w:rsidR="000F1614" w:rsidRPr="00343B5E">
        <w:t xml:space="preserve"> </w:t>
      </w:r>
      <w:r w:rsidR="002B059C" w:rsidRPr="00343B5E">
        <w:t>к</w:t>
      </w:r>
      <w:r w:rsidR="000F1614" w:rsidRPr="00343B5E">
        <w:t xml:space="preserve"> кассационной жалобе </w:t>
      </w:r>
      <w:r w:rsidR="005B5BF7" w:rsidRPr="00343B5E">
        <w:t xml:space="preserve">кроме прочего, </w:t>
      </w:r>
      <w:r w:rsidR="00F84095" w:rsidRPr="00343B5E">
        <w:t>долж</w:t>
      </w:r>
      <w:r w:rsidRPr="00343B5E">
        <w:t>ен</w:t>
      </w:r>
      <w:r w:rsidR="00F84095" w:rsidRPr="00343B5E">
        <w:t xml:space="preserve"> быть </w:t>
      </w:r>
      <w:r w:rsidR="000F1614" w:rsidRPr="00343B5E">
        <w:t>прил</w:t>
      </w:r>
      <w:r w:rsidR="00F84095" w:rsidRPr="00343B5E">
        <w:t>ожен</w:t>
      </w:r>
      <w:r w:rsidRPr="00343B5E">
        <w:t xml:space="preserve"> </w:t>
      </w:r>
      <w:r w:rsidR="000F1614" w:rsidRPr="00343B5E">
        <w:t>ее текст на электронном носителе.</w:t>
      </w:r>
      <w:r w:rsidR="008D0D59" w:rsidRPr="00343B5E">
        <w:t xml:space="preserve"> </w:t>
      </w:r>
    </w:p>
    <w:p w14:paraId="6CC73A5C" w14:textId="281F2A36" w:rsidR="00F34B55" w:rsidRPr="00343B5E" w:rsidRDefault="002B059C" w:rsidP="0042572F">
      <w:pPr>
        <w:ind w:right="-1" w:firstLine="709"/>
        <w:jc w:val="both"/>
      </w:pPr>
      <w:r w:rsidRPr="00343B5E">
        <w:t>Вместе с тем, указанные требования при подаче кассационной жалобы кассатором не соблюдены</w:t>
      </w:r>
      <w:r w:rsidR="00F34B55" w:rsidRPr="00343B5E">
        <w:t xml:space="preserve">, </w:t>
      </w:r>
      <w:r w:rsidR="00343B5E" w:rsidRPr="00343B5E">
        <w:t xml:space="preserve">что </w:t>
      </w:r>
      <w:r w:rsidR="00F34B55" w:rsidRPr="00343B5E">
        <w:t xml:space="preserve">в силу пункта 1 статьи 143-1 АПК ПМР является основанием для оставления </w:t>
      </w:r>
      <w:r w:rsidR="00343B5E" w:rsidRPr="00343B5E">
        <w:t>таковой</w:t>
      </w:r>
      <w:r w:rsidR="00F34B55" w:rsidRPr="00343B5E">
        <w:t xml:space="preserve"> без движения с предоставлением срока для устранения обстоятельств, послуживших основанием для оставления жалобы без движения.</w:t>
      </w:r>
    </w:p>
    <w:p w14:paraId="2B538B6A" w14:textId="34E7E6E4" w:rsidR="00E5086B" w:rsidRPr="00343B5E" w:rsidRDefault="00E5086B" w:rsidP="0042572F">
      <w:pPr>
        <w:ind w:right="-1" w:firstLine="709"/>
        <w:jc w:val="both"/>
      </w:pPr>
      <w:r w:rsidRPr="00343B5E">
        <w:t xml:space="preserve">Не соблюдены </w:t>
      </w:r>
      <w:r w:rsidR="00343B5E" w:rsidRPr="00343B5E">
        <w:t xml:space="preserve">ООО «Чек» </w:t>
      </w:r>
      <w:r w:rsidRPr="00343B5E">
        <w:t>и</w:t>
      </w:r>
      <w:r w:rsidR="00343B5E" w:rsidRPr="00343B5E">
        <w:t xml:space="preserve"> </w:t>
      </w:r>
      <w:r w:rsidRPr="00343B5E">
        <w:t>требования</w:t>
      </w:r>
      <w:r w:rsidR="00343B5E" w:rsidRPr="00343B5E">
        <w:t xml:space="preserve"> процессуального закона</w:t>
      </w:r>
      <w:r w:rsidRPr="00343B5E">
        <w:t xml:space="preserve">, установленные подпунктом а) пункта 3 статьи 141 АПК ПМР во взаимосвязи с пунктом 1 статьи 45 АПК ПМР. </w:t>
      </w:r>
    </w:p>
    <w:p w14:paraId="2772F6E2" w14:textId="66CDD4A1" w:rsidR="00F34B55" w:rsidRPr="00932901" w:rsidRDefault="00287227" w:rsidP="007252DB">
      <w:pPr>
        <w:ind w:right="-1" w:firstLine="709"/>
        <w:jc w:val="both"/>
      </w:pPr>
      <w:r w:rsidRPr="00932901">
        <w:t>В силу</w:t>
      </w:r>
      <w:r w:rsidR="00F34B55" w:rsidRPr="00932901">
        <w:t xml:space="preserve"> подпункта а) пункта 3</w:t>
      </w:r>
      <w:r w:rsidRPr="00932901">
        <w:t xml:space="preserve"> стать</w:t>
      </w:r>
      <w:r w:rsidR="00F34B55" w:rsidRPr="00932901">
        <w:t>и 141</w:t>
      </w:r>
      <w:r w:rsidRPr="00932901">
        <w:t xml:space="preserve"> АПК ПМР к </w:t>
      </w:r>
      <w:r w:rsidR="00F34B55" w:rsidRPr="00932901">
        <w:t>кассационной жалобе прилагаются документы, подтверждающие уплату государственной пошлины в установленном порядке и размере или право на получение льготы по уплате государственной пошлины, либо ходатайство о предоставлении отсрочки, рассрочки уплаты государственной пошлины, об уменьшении ее размера.</w:t>
      </w:r>
    </w:p>
    <w:p w14:paraId="5AC84C09" w14:textId="703FB41A" w:rsidR="00287227" w:rsidRPr="00486A39" w:rsidRDefault="00932901" w:rsidP="007252DB">
      <w:pPr>
        <w:ind w:right="-1" w:firstLine="709"/>
        <w:jc w:val="both"/>
      </w:pPr>
      <w:r w:rsidRPr="00486A39">
        <w:t>Как следует из приложенных к кассационной жалобе документов, г</w:t>
      </w:r>
      <w:r w:rsidR="00287227" w:rsidRPr="00486A39">
        <w:t xml:space="preserve">осударственная пошлина </w:t>
      </w:r>
      <w:r w:rsidRPr="00486A39">
        <w:t>кассатором</w:t>
      </w:r>
      <w:r w:rsidR="00287227" w:rsidRPr="00486A39">
        <w:t xml:space="preserve"> не </w:t>
      </w:r>
      <w:r w:rsidR="00F34B55" w:rsidRPr="00486A39">
        <w:t>о</w:t>
      </w:r>
      <w:r w:rsidR="00287227" w:rsidRPr="00486A39">
        <w:t>плачена, однако в поданно</w:t>
      </w:r>
      <w:r w:rsidR="00E5086B" w:rsidRPr="00486A39">
        <w:t>й кассационной жалобе</w:t>
      </w:r>
      <w:r w:rsidR="00287227" w:rsidRPr="00486A39">
        <w:t xml:space="preserve"> содержится ходатайство </w:t>
      </w:r>
      <w:r w:rsidR="00486A39" w:rsidRPr="00486A39">
        <w:t>об освобождении от</w:t>
      </w:r>
      <w:r w:rsidR="00287227" w:rsidRPr="00486A39">
        <w:t xml:space="preserve"> уплаты государственной пошлины, мотивированное отсутствием денежных средств</w:t>
      </w:r>
      <w:r w:rsidR="00D05815">
        <w:t xml:space="preserve"> на банковском счете.</w:t>
      </w:r>
    </w:p>
    <w:p w14:paraId="25C09C08" w14:textId="77777777" w:rsidR="00FC2B0E" w:rsidRDefault="00287227" w:rsidP="007252DB">
      <w:pPr>
        <w:tabs>
          <w:tab w:val="left" w:pos="9354"/>
        </w:tabs>
        <w:ind w:right="-1" w:firstLine="709"/>
        <w:jc w:val="both"/>
        <w:rPr>
          <w:color w:val="000000" w:themeColor="text1"/>
        </w:rPr>
      </w:pPr>
      <w:r w:rsidRPr="00486A39">
        <w:lastRenderedPageBreak/>
        <w:t xml:space="preserve">Пунктом 4 статьи 80 </w:t>
      </w:r>
      <w:r w:rsidRPr="00486A39">
        <w:rPr>
          <w:color w:val="000000" w:themeColor="text1"/>
        </w:rPr>
        <w:t>АПК ПМР и</w:t>
      </w:r>
      <w:r w:rsidRPr="00486A39">
        <w:t xml:space="preserve"> пунктом </w:t>
      </w:r>
      <w:r w:rsidR="006E29C3">
        <w:t>2</w:t>
      </w:r>
      <w:r w:rsidRPr="00486A39">
        <w:t xml:space="preserve"> статьи 5 </w:t>
      </w:r>
      <w:bookmarkStart w:id="2" w:name="_Hlk120606722"/>
      <w:r w:rsidRPr="00486A39">
        <w:t xml:space="preserve">Закона ПМР «О государственной пошлине» </w:t>
      </w:r>
      <w:bookmarkEnd w:id="2"/>
      <w:r w:rsidRPr="00486A39">
        <w:t xml:space="preserve">регламентировано право суда </w:t>
      </w:r>
      <w:r w:rsidRPr="00486A39">
        <w:rPr>
          <w:color w:val="000000" w:themeColor="text1"/>
        </w:rPr>
        <w:t>отсрочить или рассрочить уплату государственной пошлины или уменьшить ее размер исходя из имущественного положения сторон</w:t>
      </w:r>
      <w:r w:rsidR="00486A39">
        <w:rPr>
          <w:color w:val="000000" w:themeColor="text1"/>
        </w:rPr>
        <w:t>.</w:t>
      </w:r>
      <w:r w:rsidR="00486A39" w:rsidRPr="00486A39">
        <w:rPr>
          <w:color w:val="000000" w:themeColor="text1"/>
        </w:rPr>
        <w:t xml:space="preserve"> </w:t>
      </w:r>
    </w:p>
    <w:p w14:paraId="54CB1769" w14:textId="77777777" w:rsidR="00B54F98" w:rsidRDefault="0042572F" w:rsidP="00B54F98">
      <w:pPr>
        <w:tabs>
          <w:tab w:val="left" w:pos="9354"/>
        </w:tabs>
        <w:ind w:right="-1" w:firstLine="709"/>
        <w:jc w:val="both"/>
      </w:pPr>
      <w:r>
        <w:t>Вместе с тем, положения вышеназванных Законов не закрепляют правомочие</w:t>
      </w:r>
      <w:r w:rsidR="00FC2B0E">
        <w:t xml:space="preserve"> Арбитражного </w:t>
      </w:r>
      <w:r>
        <w:t>суда</w:t>
      </w:r>
      <w:r w:rsidR="00FC2B0E">
        <w:t xml:space="preserve"> ПМР</w:t>
      </w:r>
      <w:r>
        <w:t xml:space="preserve"> освободить </w:t>
      </w:r>
      <w:r w:rsidR="00FC2B0E">
        <w:t xml:space="preserve">юридическое </w:t>
      </w:r>
      <w:r>
        <w:t xml:space="preserve">лицо, от уплаты государственной пошлины исходя из имущественного положения, о чем </w:t>
      </w:r>
      <w:r w:rsidRPr="00343B5E">
        <w:t>ООО «Чек»</w:t>
      </w:r>
      <w:r>
        <w:t xml:space="preserve"> ходатайствует перед судом.</w:t>
      </w:r>
      <w:r w:rsidR="00B54F98" w:rsidRPr="00B54F98">
        <w:t xml:space="preserve"> </w:t>
      </w:r>
    </w:p>
    <w:p w14:paraId="38D20BAC" w14:textId="56DC366F" w:rsidR="00B54F98" w:rsidRPr="00B54F98" w:rsidRDefault="00B54F98" w:rsidP="00B54F98">
      <w:pPr>
        <w:tabs>
          <w:tab w:val="left" w:pos="9354"/>
        </w:tabs>
        <w:ind w:right="-1" w:firstLine="709"/>
        <w:jc w:val="both"/>
      </w:pPr>
      <w:r>
        <w:t>Об отсутствии у Арбитражного суда ПМР права на освобождение юридических лиц от уплаты госпошлины указано и в ч</w:t>
      </w:r>
      <w:r w:rsidRPr="00B54F98">
        <w:t xml:space="preserve">асти второй пункта 6 Разъяснения Пленума Арбитражного суда ПМР </w:t>
      </w:r>
      <w:r w:rsidRPr="00770058">
        <w:t>№1</w:t>
      </w:r>
      <w:r w:rsidRPr="00B54F98">
        <w:t xml:space="preserve"> от </w:t>
      </w:r>
      <w:r w:rsidRPr="00770058">
        <w:t>21 сентября 2012 года </w:t>
      </w:r>
      <w:r w:rsidRPr="00B54F98">
        <w:t>«О некоторых вопросах применения законодательства о государственной пошлине»</w:t>
      </w:r>
      <w:r w:rsidR="003F1124">
        <w:t>.</w:t>
      </w:r>
    </w:p>
    <w:p w14:paraId="4DA053FF" w14:textId="07D45208" w:rsidR="006E29C3" w:rsidRDefault="00B97D0F" w:rsidP="007252DB">
      <w:pPr>
        <w:tabs>
          <w:tab w:val="left" w:pos="9354"/>
        </w:tabs>
        <w:ind w:right="-1" w:firstLine="709"/>
        <w:jc w:val="both"/>
      </w:pPr>
      <w:r w:rsidRPr="00AD4A64">
        <w:rPr>
          <w:color w:val="000000" w:themeColor="text1"/>
        </w:rPr>
        <w:t xml:space="preserve">Перечень лиц, обладающих </w:t>
      </w:r>
      <w:r w:rsidR="0023173B">
        <w:rPr>
          <w:color w:val="000000" w:themeColor="text1"/>
        </w:rPr>
        <w:t xml:space="preserve">в силу Закона </w:t>
      </w:r>
      <w:r w:rsidRPr="00AD4A64">
        <w:rPr>
          <w:color w:val="000000" w:themeColor="text1"/>
        </w:rPr>
        <w:t>п</w:t>
      </w:r>
      <w:r w:rsidR="00486A39" w:rsidRPr="00AD4A64">
        <w:rPr>
          <w:color w:val="000000" w:themeColor="text1"/>
        </w:rPr>
        <w:t>раво</w:t>
      </w:r>
      <w:r w:rsidRPr="00AD4A64">
        <w:rPr>
          <w:color w:val="000000" w:themeColor="text1"/>
        </w:rPr>
        <w:t>м</w:t>
      </w:r>
      <w:r w:rsidR="00486A39" w:rsidRPr="00AD4A64">
        <w:rPr>
          <w:color w:val="000000" w:themeColor="text1"/>
        </w:rPr>
        <w:t xml:space="preserve"> на освобождение от уплаты государственной пошлины при </w:t>
      </w:r>
      <w:r w:rsidR="00430666" w:rsidRPr="00AD4A64">
        <w:rPr>
          <w:color w:val="000000" w:themeColor="text1"/>
        </w:rPr>
        <w:t>обращении в суд</w:t>
      </w:r>
      <w:r w:rsidR="00486A39" w:rsidRPr="00AD4A64">
        <w:rPr>
          <w:color w:val="000000" w:themeColor="text1"/>
        </w:rPr>
        <w:t xml:space="preserve"> </w:t>
      </w:r>
      <w:r w:rsidRPr="00AD4A64">
        <w:rPr>
          <w:color w:val="000000" w:themeColor="text1"/>
        </w:rPr>
        <w:t xml:space="preserve">регламентирован пунктами 1, 2 статьи 5 </w:t>
      </w:r>
      <w:r w:rsidRPr="00AD4A64">
        <w:t>Закона ПМР «О государственной пошлине»</w:t>
      </w:r>
      <w:r w:rsidR="00AD4A64" w:rsidRPr="00AD4A64">
        <w:t xml:space="preserve">. </w:t>
      </w:r>
      <w:r w:rsidR="006E29C3">
        <w:t xml:space="preserve">О наличии права </w:t>
      </w:r>
      <w:r w:rsidR="006E29C3" w:rsidRPr="00AD4A64">
        <w:t>на получение льготы по уплате государственной пошлины</w:t>
      </w:r>
      <w:r w:rsidR="006E29C3">
        <w:t>,</w:t>
      </w:r>
      <w:r w:rsidR="006E29C3" w:rsidRPr="00AD4A64">
        <w:t xml:space="preserve"> </w:t>
      </w:r>
      <w:r w:rsidR="006E29C3">
        <w:t xml:space="preserve">предусмотренного названными нормами, </w:t>
      </w:r>
      <w:r w:rsidRPr="00AD4A64">
        <w:t xml:space="preserve">ООО «Чек» не </w:t>
      </w:r>
      <w:r w:rsidR="006E29C3">
        <w:t>указывает</w:t>
      </w:r>
      <w:r w:rsidR="00037538">
        <w:t>, с</w:t>
      </w:r>
      <w:r w:rsidR="00430666" w:rsidRPr="00AD4A64">
        <w:t>правка ОАО «Эксимбанк</w:t>
      </w:r>
      <w:r w:rsidR="00AD4A64" w:rsidRPr="00AD4A64">
        <w:t xml:space="preserve">» №01-04/1161 от 22.11.2022г. </w:t>
      </w:r>
      <w:r w:rsidR="00037538">
        <w:t xml:space="preserve">таких </w:t>
      </w:r>
      <w:r w:rsidR="00037538">
        <w:t>сведений</w:t>
      </w:r>
      <w:r w:rsidR="00037538">
        <w:t xml:space="preserve"> </w:t>
      </w:r>
      <w:r w:rsidR="00422A1D">
        <w:t>не содержит</w:t>
      </w:r>
      <w:r w:rsidR="006E29C3">
        <w:t>.</w:t>
      </w:r>
    </w:p>
    <w:p w14:paraId="7504FCF1" w14:textId="30CFAC90" w:rsidR="00E5086B" w:rsidRPr="00C713AF" w:rsidRDefault="00E5086B" w:rsidP="007252DB">
      <w:pPr>
        <w:ind w:right="-1" w:firstLine="709"/>
        <w:jc w:val="both"/>
      </w:pPr>
      <w:r w:rsidRPr="00C713AF">
        <w:t>Непредставление документов</w:t>
      </w:r>
      <w:r w:rsidR="008278AE" w:rsidRPr="00C713AF">
        <w:t>,</w:t>
      </w:r>
      <w:r w:rsidRPr="00C713AF">
        <w:t xml:space="preserve"> </w:t>
      </w:r>
      <w:r w:rsidR="008278AE" w:rsidRPr="00C713AF">
        <w:t>подтверждающи</w:t>
      </w:r>
      <w:r w:rsidR="00C713AF" w:rsidRPr="00C713AF">
        <w:t>х</w:t>
      </w:r>
      <w:r w:rsidR="008278AE" w:rsidRPr="00C713AF">
        <w:t xml:space="preserve"> уплату государственной пошлины в установленном порядке и размере или право на получение льготы по уплате государственной пошлины, </w:t>
      </w:r>
      <w:r w:rsidRPr="00C713AF">
        <w:t xml:space="preserve">также является основанием для оставления кассационной жалобы без движения </w:t>
      </w:r>
      <w:r w:rsidR="00FC1125" w:rsidRPr="00C713AF">
        <w:t xml:space="preserve">с </w:t>
      </w:r>
      <w:r w:rsidR="008278AE" w:rsidRPr="00C713AF">
        <w:t>указанием</w:t>
      </w:r>
      <w:r w:rsidR="00FC1125" w:rsidRPr="00C713AF">
        <w:t xml:space="preserve"> срока для устранения выявленных несоответствий поданной жалобы требованиям </w:t>
      </w:r>
      <w:r w:rsidR="00C713AF" w:rsidRPr="00C713AF">
        <w:t>процессуального закона (пункты 1, 2 статьи 143-1 АПК ПМР)</w:t>
      </w:r>
      <w:r w:rsidR="00FC1125" w:rsidRPr="00C713AF">
        <w:t>.</w:t>
      </w:r>
    </w:p>
    <w:p w14:paraId="6914B79A" w14:textId="089D4870" w:rsidR="005E54A6" w:rsidRPr="00C713AF" w:rsidRDefault="005E54A6" w:rsidP="007252DB">
      <w:pPr>
        <w:ind w:right="-1" w:firstLine="709"/>
        <w:jc w:val="both"/>
      </w:pPr>
      <w:r w:rsidRPr="00C713AF">
        <w:t xml:space="preserve">На основании изложенного, руководствуясь статьями 128, 139, </w:t>
      </w:r>
      <w:r w:rsidR="00324E60" w:rsidRPr="00C713AF">
        <w:t xml:space="preserve">141, </w:t>
      </w:r>
      <w:r w:rsidRPr="00C713AF">
        <w:t xml:space="preserve">143-1 </w:t>
      </w:r>
      <w:r w:rsidR="00C713AF" w:rsidRPr="00C713AF">
        <w:t>Арбитражного процессуального кодекса Приднестровской Молдавской Республики</w:t>
      </w:r>
      <w:r w:rsidRPr="00C713AF">
        <w:t xml:space="preserve">, суд кассационной </w:t>
      </w:r>
      <w:r w:rsidR="00AC2B87" w:rsidRPr="00C713AF">
        <w:t>инстанции Арбитражного суда ПМР</w:t>
      </w:r>
    </w:p>
    <w:p w14:paraId="223CBF1F" w14:textId="77777777" w:rsidR="00D05815" w:rsidRPr="00C713AF" w:rsidRDefault="00D05815" w:rsidP="007252DB">
      <w:pPr>
        <w:ind w:right="-1" w:firstLine="709"/>
        <w:jc w:val="center"/>
        <w:rPr>
          <w:b/>
        </w:rPr>
      </w:pPr>
    </w:p>
    <w:p w14:paraId="5AD478F8" w14:textId="4BA8B536" w:rsidR="005E54A6" w:rsidRPr="00C713AF" w:rsidRDefault="005E54A6" w:rsidP="007252DB">
      <w:pPr>
        <w:ind w:right="-1" w:firstLine="709"/>
        <w:jc w:val="center"/>
        <w:rPr>
          <w:b/>
        </w:rPr>
      </w:pPr>
      <w:r w:rsidRPr="00C713AF">
        <w:rPr>
          <w:b/>
        </w:rPr>
        <w:t>Определил:</w:t>
      </w:r>
    </w:p>
    <w:p w14:paraId="1E579013" w14:textId="48A5EDFD" w:rsidR="005E54A6" w:rsidRPr="00DF572A" w:rsidRDefault="005E54A6" w:rsidP="007252DB">
      <w:pPr>
        <w:pStyle w:val="ac"/>
        <w:spacing w:after="0"/>
        <w:ind w:left="0" w:right="-1" w:firstLine="709"/>
        <w:jc w:val="both"/>
      </w:pPr>
      <w:r w:rsidRPr="00DF572A">
        <w:t xml:space="preserve">1. Оставить кассационную жалобу </w:t>
      </w:r>
      <w:r w:rsidR="00F86CF3" w:rsidRPr="00DF572A">
        <w:t xml:space="preserve">ООО </w:t>
      </w:r>
      <w:r w:rsidR="00DF572A" w:rsidRPr="00DF572A">
        <w:t xml:space="preserve">«Чек» </w:t>
      </w:r>
      <w:r w:rsidRPr="00DF572A">
        <w:t>без движения.</w:t>
      </w:r>
    </w:p>
    <w:p w14:paraId="203EFB53" w14:textId="253CF0E2" w:rsidR="005E54A6" w:rsidRPr="00DF572A" w:rsidRDefault="005E54A6" w:rsidP="007252DB">
      <w:pPr>
        <w:ind w:right="-1" w:firstLine="709"/>
        <w:jc w:val="both"/>
        <w:rPr>
          <w:color w:val="000000" w:themeColor="text1"/>
        </w:rPr>
      </w:pPr>
      <w:r w:rsidRPr="00DF572A">
        <w:t xml:space="preserve">2. Предложить </w:t>
      </w:r>
      <w:r w:rsidR="00DF572A" w:rsidRPr="00DF572A">
        <w:t xml:space="preserve">ООО «Чек» </w:t>
      </w:r>
      <w:r w:rsidR="00FC1125" w:rsidRPr="00DF572A">
        <w:t xml:space="preserve">исправить указанные в </w:t>
      </w:r>
      <w:r w:rsidR="00DF572A" w:rsidRPr="00DF572A">
        <w:t xml:space="preserve">настоящем </w:t>
      </w:r>
      <w:r w:rsidR="00FC1125" w:rsidRPr="00DF572A">
        <w:t xml:space="preserve">определении недостатки </w:t>
      </w:r>
      <w:r w:rsidRPr="00DF572A">
        <w:t>в срок до</w:t>
      </w:r>
      <w:r w:rsidR="002B059C" w:rsidRPr="00DF572A">
        <w:t xml:space="preserve"> </w:t>
      </w:r>
      <w:bookmarkStart w:id="3" w:name="_Hlk120608045"/>
      <w:r w:rsidR="002B059C" w:rsidRPr="00DF572A">
        <w:t>1</w:t>
      </w:r>
      <w:r w:rsidR="00DF572A" w:rsidRPr="00DF572A">
        <w:t>5</w:t>
      </w:r>
      <w:r w:rsidR="002B059C" w:rsidRPr="00DF572A">
        <w:t xml:space="preserve">.00 </w:t>
      </w:r>
      <w:r w:rsidR="002B059C" w:rsidRPr="00DF572A">
        <w:rPr>
          <w:color w:val="000000" w:themeColor="text1"/>
        </w:rPr>
        <w:t xml:space="preserve">часов </w:t>
      </w:r>
      <w:r w:rsidR="00DF572A" w:rsidRPr="00DF572A">
        <w:rPr>
          <w:color w:val="000000" w:themeColor="text1"/>
        </w:rPr>
        <w:t>08 декабря</w:t>
      </w:r>
      <w:r w:rsidRPr="00DF572A">
        <w:rPr>
          <w:color w:val="000000" w:themeColor="text1"/>
        </w:rPr>
        <w:t xml:space="preserve"> </w:t>
      </w:r>
      <w:bookmarkEnd w:id="3"/>
      <w:r w:rsidRPr="00DF572A">
        <w:rPr>
          <w:color w:val="000000" w:themeColor="text1"/>
        </w:rPr>
        <w:t xml:space="preserve">2022 года </w:t>
      </w:r>
    </w:p>
    <w:p w14:paraId="2B3C7180" w14:textId="3DE1E887" w:rsidR="005E54A6" w:rsidRPr="00DF572A" w:rsidRDefault="002F24F6" w:rsidP="007252DB">
      <w:pPr>
        <w:ind w:right="-1" w:firstLine="709"/>
        <w:jc w:val="both"/>
        <w:rPr>
          <w:b/>
          <w:color w:val="000000" w:themeColor="text1"/>
        </w:rPr>
      </w:pPr>
      <w:r w:rsidRPr="00DF572A">
        <w:rPr>
          <w:color w:val="000000" w:themeColor="text1"/>
        </w:rPr>
        <w:t>3. </w:t>
      </w:r>
      <w:r w:rsidR="00DF572A" w:rsidRPr="00DF572A">
        <w:rPr>
          <w:color w:val="000000" w:themeColor="text1"/>
        </w:rPr>
        <w:t>Д</w:t>
      </w:r>
      <w:r w:rsidR="00FC1125" w:rsidRPr="00DF572A">
        <w:rPr>
          <w:color w:val="000000" w:themeColor="text1"/>
        </w:rPr>
        <w:t>окументы, устраняющие обстоятельств</w:t>
      </w:r>
      <w:r w:rsidR="00DF572A" w:rsidRPr="00DF572A">
        <w:rPr>
          <w:color w:val="000000" w:themeColor="text1"/>
        </w:rPr>
        <w:t>а</w:t>
      </w:r>
      <w:r w:rsidR="00FC1125" w:rsidRPr="00DF572A">
        <w:rPr>
          <w:color w:val="000000" w:themeColor="text1"/>
        </w:rPr>
        <w:t>, послуживш</w:t>
      </w:r>
      <w:r w:rsidR="00DF572A" w:rsidRPr="00DF572A">
        <w:rPr>
          <w:color w:val="000000" w:themeColor="text1"/>
        </w:rPr>
        <w:t>и</w:t>
      </w:r>
      <w:r w:rsidR="00FC1125" w:rsidRPr="00DF572A">
        <w:rPr>
          <w:color w:val="000000" w:themeColor="text1"/>
        </w:rPr>
        <w:t>е основанием для оставления кассационной жалобы без движения, а также т</w:t>
      </w:r>
      <w:r w:rsidR="005E54A6" w:rsidRPr="00DF572A">
        <w:rPr>
          <w:color w:val="000000" w:themeColor="text1"/>
        </w:rPr>
        <w:t xml:space="preserve">екст </w:t>
      </w:r>
      <w:r w:rsidR="00DF572A" w:rsidRPr="00DF572A">
        <w:rPr>
          <w:color w:val="000000" w:themeColor="text1"/>
        </w:rPr>
        <w:t xml:space="preserve">поданной </w:t>
      </w:r>
      <w:r w:rsidR="005E54A6" w:rsidRPr="00DF572A">
        <w:rPr>
          <w:color w:val="000000" w:themeColor="text1"/>
        </w:rPr>
        <w:t>жалобы на электронном носителе долж</w:t>
      </w:r>
      <w:r w:rsidR="008D0D59" w:rsidRPr="00DF572A">
        <w:rPr>
          <w:color w:val="000000" w:themeColor="text1"/>
        </w:rPr>
        <w:t>н</w:t>
      </w:r>
      <w:r w:rsidR="00757AF4" w:rsidRPr="00DF572A">
        <w:rPr>
          <w:color w:val="000000" w:themeColor="text1"/>
        </w:rPr>
        <w:t>ы</w:t>
      </w:r>
      <w:r w:rsidR="005E54A6" w:rsidRPr="00DF572A">
        <w:rPr>
          <w:color w:val="000000" w:themeColor="text1"/>
        </w:rPr>
        <w:t xml:space="preserve"> поступить непосредственно в Арбитражный суд ПМР не позднее </w:t>
      </w:r>
      <w:r w:rsidR="00DF572A" w:rsidRPr="00DF572A">
        <w:rPr>
          <w:b/>
          <w:bCs/>
        </w:rPr>
        <w:t>1</w:t>
      </w:r>
      <w:r w:rsidR="0021776C">
        <w:rPr>
          <w:b/>
          <w:bCs/>
        </w:rPr>
        <w:t>6</w:t>
      </w:r>
      <w:r w:rsidR="00DF572A" w:rsidRPr="00DF572A">
        <w:rPr>
          <w:b/>
          <w:bCs/>
        </w:rPr>
        <w:t xml:space="preserve">.00 </w:t>
      </w:r>
      <w:r w:rsidR="00DF572A" w:rsidRPr="00DF572A">
        <w:rPr>
          <w:b/>
          <w:bCs/>
          <w:color w:val="000000" w:themeColor="text1"/>
        </w:rPr>
        <w:t>часов 08 декабря</w:t>
      </w:r>
      <w:r w:rsidR="00DF572A" w:rsidRPr="00DF572A">
        <w:rPr>
          <w:color w:val="000000" w:themeColor="text1"/>
        </w:rPr>
        <w:t xml:space="preserve"> </w:t>
      </w:r>
      <w:r w:rsidR="005E54A6" w:rsidRPr="00DF572A">
        <w:rPr>
          <w:b/>
          <w:color w:val="000000" w:themeColor="text1"/>
        </w:rPr>
        <w:t xml:space="preserve">2022 года. </w:t>
      </w:r>
    </w:p>
    <w:p w14:paraId="48DB06E1" w14:textId="318A5484" w:rsidR="005E54A6" w:rsidRPr="00DF572A" w:rsidRDefault="005E54A6" w:rsidP="007252DB">
      <w:pPr>
        <w:ind w:right="-1" w:firstLine="709"/>
        <w:jc w:val="both"/>
      </w:pPr>
      <w:r w:rsidRPr="00DF572A">
        <w:t>4</w:t>
      </w:r>
      <w:r w:rsidRPr="00DF572A">
        <w:rPr>
          <w:b/>
        </w:rPr>
        <w:t>.</w:t>
      </w:r>
      <w:r w:rsidRPr="00DF572A">
        <w:rPr>
          <w:b/>
          <w:sz w:val="18"/>
        </w:rPr>
        <w:t xml:space="preserve"> </w:t>
      </w:r>
      <w:r w:rsidRPr="00DF572A">
        <w:t>Разъяснить,</w:t>
      </w:r>
      <w:r w:rsidRPr="00DF572A">
        <w:rPr>
          <w:sz w:val="18"/>
        </w:rPr>
        <w:t xml:space="preserve"> </w:t>
      </w:r>
      <w:r w:rsidRPr="00DF572A">
        <w:t>что</w:t>
      </w:r>
      <w:r w:rsidRPr="00DF572A">
        <w:rPr>
          <w:sz w:val="18"/>
        </w:rPr>
        <w:t xml:space="preserve"> </w:t>
      </w:r>
      <w:r w:rsidRPr="00DF572A">
        <w:t>в</w:t>
      </w:r>
      <w:r w:rsidRPr="00DF572A">
        <w:rPr>
          <w:sz w:val="18"/>
        </w:rPr>
        <w:t xml:space="preserve"> </w:t>
      </w:r>
      <w:r w:rsidRPr="00DF572A">
        <w:t>случае</w:t>
      </w:r>
      <w:r w:rsidRPr="00DF572A">
        <w:rPr>
          <w:sz w:val="18"/>
        </w:rPr>
        <w:t xml:space="preserve"> </w:t>
      </w:r>
      <w:r w:rsidRPr="00DF572A">
        <w:t>не</w:t>
      </w:r>
      <w:r w:rsidRPr="00DF572A">
        <w:rPr>
          <w:sz w:val="18"/>
        </w:rPr>
        <w:t xml:space="preserve"> </w:t>
      </w:r>
      <w:r w:rsidRPr="00DF572A">
        <w:t>устранения</w:t>
      </w:r>
      <w:r w:rsidRPr="00DF572A">
        <w:rPr>
          <w:sz w:val="18"/>
        </w:rPr>
        <w:t xml:space="preserve"> </w:t>
      </w:r>
      <w:r w:rsidRPr="00DF572A">
        <w:t>недостатков</w:t>
      </w:r>
      <w:r w:rsidRPr="00DF572A">
        <w:rPr>
          <w:sz w:val="18"/>
        </w:rPr>
        <w:t xml:space="preserve"> </w:t>
      </w:r>
      <w:r w:rsidRPr="00DF572A">
        <w:t>поданной</w:t>
      </w:r>
      <w:r w:rsidRPr="00DF572A">
        <w:rPr>
          <w:sz w:val="18"/>
        </w:rPr>
        <w:t xml:space="preserve"> </w:t>
      </w:r>
      <w:r w:rsidRPr="00DF572A">
        <w:t>кассационной</w:t>
      </w:r>
      <w:r w:rsidRPr="00DF572A">
        <w:rPr>
          <w:sz w:val="18"/>
        </w:rPr>
        <w:t xml:space="preserve"> </w:t>
      </w:r>
      <w:r w:rsidRPr="00DF572A">
        <w:t>жалобы, таковая будет возвращена на основании подпункта д) пункта 1 статьи 144 АПК ПМР.</w:t>
      </w:r>
    </w:p>
    <w:p w14:paraId="22D9208D" w14:textId="699BFFF3" w:rsidR="00727250" w:rsidRDefault="00727250" w:rsidP="007252DB">
      <w:pPr>
        <w:ind w:right="-1" w:firstLine="709"/>
        <w:jc w:val="both"/>
        <w:rPr>
          <w:rStyle w:val="ae"/>
          <w:i/>
          <w:iCs/>
        </w:rPr>
      </w:pPr>
    </w:p>
    <w:p w14:paraId="20B6F175" w14:textId="77777777" w:rsidR="007252DB" w:rsidRPr="00727250" w:rsidRDefault="007252DB" w:rsidP="007252DB">
      <w:pPr>
        <w:ind w:right="-1" w:firstLine="709"/>
        <w:jc w:val="both"/>
        <w:rPr>
          <w:rStyle w:val="ae"/>
          <w:i/>
          <w:iCs/>
        </w:rPr>
      </w:pPr>
    </w:p>
    <w:p w14:paraId="14697A93" w14:textId="4C191DB3" w:rsidR="00F86CF3" w:rsidRDefault="005E54A6" w:rsidP="007252DB">
      <w:pPr>
        <w:pStyle w:val="ac"/>
        <w:spacing w:after="0"/>
        <w:ind w:left="0" w:right="-1" w:firstLine="709"/>
        <w:jc w:val="both"/>
        <w:rPr>
          <w:b/>
          <w:bCs/>
        </w:rPr>
      </w:pPr>
      <w:r w:rsidRPr="00C156AD">
        <w:rPr>
          <w:b/>
          <w:bCs/>
        </w:rPr>
        <w:t xml:space="preserve">Судья, </w:t>
      </w:r>
    </w:p>
    <w:p w14:paraId="36E4299B" w14:textId="7EAED68A" w:rsidR="005E54A6" w:rsidRPr="00C156AD" w:rsidRDefault="005E54A6" w:rsidP="007252DB">
      <w:pPr>
        <w:pStyle w:val="ac"/>
        <w:spacing w:after="0"/>
        <w:ind w:left="0" w:right="-1" w:firstLine="709"/>
        <w:jc w:val="both"/>
        <w:rPr>
          <w:b/>
          <w:bCs/>
        </w:rPr>
      </w:pPr>
      <w:r w:rsidRPr="00C156AD">
        <w:rPr>
          <w:b/>
          <w:bCs/>
        </w:rPr>
        <w:t>заместитель Председателя</w:t>
      </w:r>
    </w:p>
    <w:p w14:paraId="6A1CEFEE" w14:textId="5B3D98ED" w:rsidR="005E54A6" w:rsidRDefault="005E54A6" w:rsidP="007252DB">
      <w:pPr>
        <w:pStyle w:val="ac"/>
        <w:spacing w:after="0"/>
        <w:ind w:left="0" w:right="-1" w:firstLine="709"/>
        <w:jc w:val="both"/>
        <w:rPr>
          <w:b/>
          <w:bCs/>
        </w:rPr>
      </w:pPr>
      <w:r w:rsidRPr="00C156AD">
        <w:rPr>
          <w:b/>
          <w:bCs/>
        </w:rPr>
        <w:t xml:space="preserve">Арбитражного суда ПМР                                                           </w:t>
      </w:r>
      <w:r w:rsidR="005B5BF7" w:rsidRPr="00C156AD">
        <w:rPr>
          <w:b/>
          <w:bCs/>
        </w:rPr>
        <w:t xml:space="preserve">       </w:t>
      </w:r>
      <w:r w:rsidR="007252DB">
        <w:rPr>
          <w:b/>
          <w:bCs/>
        </w:rPr>
        <w:t xml:space="preserve"> </w:t>
      </w:r>
      <w:r w:rsidRPr="00C156AD">
        <w:rPr>
          <w:b/>
          <w:bCs/>
        </w:rPr>
        <w:t>Е.В.Качуровская</w:t>
      </w:r>
    </w:p>
    <w:p w14:paraId="0E87AC0F" w14:textId="05E0638A" w:rsidR="00903987" w:rsidRDefault="00903987" w:rsidP="00F86CF3">
      <w:pPr>
        <w:pStyle w:val="ac"/>
        <w:spacing w:after="0"/>
        <w:ind w:left="0" w:right="-1"/>
        <w:jc w:val="both"/>
        <w:rPr>
          <w:b/>
          <w:bCs/>
        </w:rPr>
      </w:pPr>
    </w:p>
    <w:p w14:paraId="0C575F6E" w14:textId="0EF4BE94" w:rsidR="00903987" w:rsidRDefault="00903987" w:rsidP="00F86CF3">
      <w:pPr>
        <w:pStyle w:val="ac"/>
        <w:spacing w:after="0"/>
        <w:ind w:left="0" w:right="-1"/>
        <w:jc w:val="both"/>
        <w:rPr>
          <w:b/>
          <w:bCs/>
        </w:rPr>
      </w:pPr>
    </w:p>
    <w:sectPr w:rsidR="00903987" w:rsidSect="00BB13A2">
      <w:footerReference w:type="default" r:id="rId8"/>
      <w:pgSz w:w="11906" w:h="16838"/>
      <w:pgMar w:top="709" w:right="567" w:bottom="993" w:left="1701"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372FE1" w14:textId="77777777" w:rsidR="00225458" w:rsidRDefault="00225458" w:rsidP="00747910">
      <w:r>
        <w:separator/>
      </w:r>
    </w:p>
  </w:endnote>
  <w:endnote w:type="continuationSeparator" w:id="0">
    <w:p w14:paraId="7B13A506" w14:textId="77777777" w:rsidR="00225458" w:rsidRDefault="00225458" w:rsidP="007479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BDC9F" w14:textId="66603276" w:rsidR="00747910" w:rsidRPr="00081B5A" w:rsidRDefault="003A617A">
    <w:pPr>
      <w:pStyle w:val="a7"/>
      <w:rPr>
        <w:sz w:val="16"/>
        <w:szCs w:val="16"/>
      </w:rPr>
    </w:pPr>
    <w:r>
      <w:rPr>
        <w:sz w:val="16"/>
        <w:szCs w:val="16"/>
      </w:rPr>
      <w:t>Форма № Ф-</w:t>
    </w:r>
    <w:r w:rsidR="00E90DB1">
      <w:rPr>
        <w:sz w:val="16"/>
        <w:szCs w:val="16"/>
      </w:rPr>
      <w:t>1</w:t>
    </w:r>
  </w:p>
  <w:p w14:paraId="20EB7809" w14:textId="34A69B7C" w:rsidR="00747910" w:rsidRPr="00747910" w:rsidRDefault="00747910">
    <w:pPr>
      <w:pStyle w:val="a7"/>
      <w:rPr>
        <w:sz w:val="16"/>
        <w:szCs w:val="16"/>
      </w:rPr>
    </w:pPr>
    <w:r>
      <w:rPr>
        <w:sz w:val="16"/>
        <w:szCs w:val="16"/>
      </w:rPr>
      <w:t>Утве</w:t>
    </w:r>
    <w:r w:rsidR="00081B5A">
      <w:rPr>
        <w:sz w:val="16"/>
        <w:szCs w:val="16"/>
      </w:rPr>
      <w:t>р</w:t>
    </w:r>
    <w:r>
      <w:rPr>
        <w:sz w:val="16"/>
        <w:szCs w:val="16"/>
      </w:rPr>
      <w:t>ждено Приказом Председателя Арбитражного суда ПМР от 0</w:t>
    </w:r>
    <w:r w:rsidR="002431E5">
      <w:rPr>
        <w:sz w:val="16"/>
        <w:szCs w:val="16"/>
      </w:rPr>
      <w:t>2</w:t>
    </w:r>
    <w:r>
      <w:rPr>
        <w:sz w:val="16"/>
        <w:szCs w:val="16"/>
      </w:rPr>
      <w:t>.1</w:t>
    </w:r>
    <w:r w:rsidR="002431E5">
      <w:rPr>
        <w:sz w:val="16"/>
        <w:szCs w:val="16"/>
      </w:rPr>
      <w:t>2</w:t>
    </w:r>
    <w:r>
      <w:rPr>
        <w:sz w:val="16"/>
        <w:szCs w:val="16"/>
      </w:rPr>
      <w:t xml:space="preserve">.13г. № </w:t>
    </w:r>
    <w:r w:rsidR="002431E5">
      <w:rPr>
        <w:sz w:val="16"/>
        <w:szCs w:val="16"/>
      </w:rPr>
      <w:t>104</w:t>
    </w:r>
    <w:r>
      <w:rPr>
        <w:sz w:val="16"/>
        <w:szCs w:val="16"/>
      </w:rPr>
      <w:t xml:space="preserve"> о</w:t>
    </w:r>
    <w:r w:rsidRPr="00747910">
      <w:rPr>
        <w:sz w:val="16"/>
        <w:szCs w:val="16"/>
      </w:rPr>
      <w:t>/</w:t>
    </w:r>
    <w:r>
      <w:rPr>
        <w:sz w:val="16"/>
        <w:szCs w:val="16"/>
      </w:rPr>
      <w:t>д</w:t>
    </w:r>
  </w:p>
  <w:p w14:paraId="0468B48F" w14:textId="77777777" w:rsidR="00747910" w:rsidRDefault="0074791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CF7914" w14:textId="77777777" w:rsidR="00225458" w:rsidRDefault="00225458" w:rsidP="00747910">
      <w:r>
        <w:separator/>
      </w:r>
    </w:p>
  </w:footnote>
  <w:footnote w:type="continuationSeparator" w:id="0">
    <w:p w14:paraId="5961773F" w14:textId="77777777" w:rsidR="00225458" w:rsidRDefault="00225458" w:rsidP="007479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DC1A47"/>
    <w:multiLevelType w:val="hybridMultilevel"/>
    <w:tmpl w:val="D46022E6"/>
    <w:lvl w:ilvl="0" w:tplc="8D30156A">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73635E5E"/>
    <w:multiLevelType w:val="hybridMultilevel"/>
    <w:tmpl w:val="4C90B5AC"/>
    <w:lvl w:ilvl="0" w:tplc="28C8E4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C4195"/>
    <w:rsid w:val="00037538"/>
    <w:rsid w:val="000400F3"/>
    <w:rsid w:val="00081B5A"/>
    <w:rsid w:val="000C0512"/>
    <w:rsid w:val="000C4195"/>
    <w:rsid w:val="000C512D"/>
    <w:rsid w:val="000C64A5"/>
    <w:rsid w:val="000D0F4F"/>
    <w:rsid w:val="000D4F84"/>
    <w:rsid w:val="000E2672"/>
    <w:rsid w:val="000E5906"/>
    <w:rsid w:val="000F1614"/>
    <w:rsid w:val="000F3BFD"/>
    <w:rsid w:val="0010003D"/>
    <w:rsid w:val="001263A9"/>
    <w:rsid w:val="00137D91"/>
    <w:rsid w:val="001823B7"/>
    <w:rsid w:val="001979FD"/>
    <w:rsid w:val="001A48C1"/>
    <w:rsid w:val="001A5201"/>
    <w:rsid w:val="001B7ACB"/>
    <w:rsid w:val="001C1B4F"/>
    <w:rsid w:val="001C6F67"/>
    <w:rsid w:val="001D3D23"/>
    <w:rsid w:val="00212E13"/>
    <w:rsid w:val="0021459F"/>
    <w:rsid w:val="0021776C"/>
    <w:rsid w:val="00225458"/>
    <w:rsid w:val="0023173B"/>
    <w:rsid w:val="002431E5"/>
    <w:rsid w:val="0025660D"/>
    <w:rsid w:val="0026059C"/>
    <w:rsid w:val="00267383"/>
    <w:rsid w:val="00280F58"/>
    <w:rsid w:val="00287227"/>
    <w:rsid w:val="002935E2"/>
    <w:rsid w:val="00294A71"/>
    <w:rsid w:val="002B059C"/>
    <w:rsid w:val="002D2926"/>
    <w:rsid w:val="002F24F6"/>
    <w:rsid w:val="00303D72"/>
    <w:rsid w:val="0032175D"/>
    <w:rsid w:val="00324E60"/>
    <w:rsid w:val="003331A5"/>
    <w:rsid w:val="00343B5E"/>
    <w:rsid w:val="0034603B"/>
    <w:rsid w:val="00347ADE"/>
    <w:rsid w:val="00365A17"/>
    <w:rsid w:val="003703DF"/>
    <w:rsid w:val="00381CF3"/>
    <w:rsid w:val="003A617A"/>
    <w:rsid w:val="003F1124"/>
    <w:rsid w:val="00422A1D"/>
    <w:rsid w:val="00424065"/>
    <w:rsid w:val="0042572F"/>
    <w:rsid w:val="004271C2"/>
    <w:rsid w:val="00430666"/>
    <w:rsid w:val="00435D1A"/>
    <w:rsid w:val="00444EB1"/>
    <w:rsid w:val="00456982"/>
    <w:rsid w:val="00486A39"/>
    <w:rsid w:val="004A01C7"/>
    <w:rsid w:val="004B0F41"/>
    <w:rsid w:val="004C2043"/>
    <w:rsid w:val="004C56EA"/>
    <w:rsid w:val="004C701C"/>
    <w:rsid w:val="004F7B6D"/>
    <w:rsid w:val="00503E7D"/>
    <w:rsid w:val="00506333"/>
    <w:rsid w:val="0051667D"/>
    <w:rsid w:val="00533BE1"/>
    <w:rsid w:val="005A5A29"/>
    <w:rsid w:val="005A5AC4"/>
    <w:rsid w:val="005A6736"/>
    <w:rsid w:val="005B5BF7"/>
    <w:rsid w:val="005E54A6"/>
    <w:rsid w:val="005F5F74"/>
    <w:rsid w:val="006131F0"/>
    <w:rsid w:val="006219CF"/>
    <w:rsid w:val="00694E57"/>
    <w:rsid w:val="006976EB"/>
    <w:rsid w:val="006C6D2B"/>
    <w:rsid w:val="006E29C3"/>
    <w:rsid w:val="006E570D"/>
    <w:rsid w:val="006E7684"/>
    <w:rsid w:val="00710036"/>
    <w:rsid w:val="00717526"/>
    <w:rsid w:val="007252DB"/>
    <w:rsid w:val="00727250"/>
    <w:rsid w:val="00745F9F"/>
    <w:rsid w:val="00747910"/>
    <w:rsid w:val="00750035"/>
    <w:rsid w:val="0075091C"/>
    <w:rsid w:val="00757AF4"/>
    <w:rsid w:val="007A51C3"/>
    <w:rsid w:val="007C1AA3"/>
    <w:rsid w:val="007F6115"/>
    <w:rsid w:val="00813A13"/>
    <w:rsid w:val="00821A2C"/>
    <w:rsid w:val="008273B9"/>
    <w:rsid w:val="008278AE"/>
    <w:rsid w:val="00833454"/>
    <w:rsid w:val="008712C1"/>
    <w:rsid w:val="00876066"/>
    <w:rsid w:val="008A11D6"/>
    <w:rsid w:val="008D0D59"/>
    <w:rsid w:val="008E34D4"/>
    <w:rsid w:val="008F60C5"/>
    <w:rsid w:val="008F64F3"/>
    <w:rsid w:val="00900716"/>
    <w:rsid w:val="00903238"/>
    <w:rsid w:val="00903987"/>
    <w:rsid w:val="00904994"/>
    <w:rsid w:val="00911CE5"/>
    <w:rsid w:val="00917458"/>
    <w:rsid w:val="00926900"/>
    <w:rsid w:val="00932901"/>
    <w:rsid w:val="00952708"/>
    <w:rsid w:val="009727B9"/>
    <w:rsid w:val="00991980"/>
    <w:rsid w:val="00991CBB"/>
    <w:rsid w:val="00997222"/>
    <w:rsid w:val="009977D8"/>
    <w:rsid w:val="009B43F1"/>
    <w:rsid w:val="009B61B4"/>
    <w:rsid w:val="00A032B6"/>
    <w:rsid w:val="00A42F10"/>
    <w:rsid w:val="00A654E1"/>
    <w:rsid w:val="00A928FA"/>
    <w:rsid w:val="00AA78D1"/>
    <w:rsid w:val="00AB326C"/>
    <w:rsid w:val="00AB66AF"/>
    <w:rsid w:val="00AC2B87"/>
    <w:rsid w:val="00AC6E73"/>
    <w:rsid w:val="00AD4A64"/>
    <w:rsid w:val="00AE51C6"/>
    <w:rsid w:val="00AF591D"/>
    <w:rsid w:val="00B54F98"/>
    <w:rsid w:val="00B74A77"/>
    <w:rsid w:val="00B921C8"/>
    <w:rsid w:val="00B97D0F"/>
    <w:rsid w:val="00BA2F6F"/>
    <w:rsid w:val="00BB13A2"/>
    <w:rsid w:val="00BE7BA6"/>
    <w:rsid w:val="00C156AD"/>
    <w:rsid w:val="00C24AA3"/>
    <w:rsid w:val="00C3734A"/>
    <w:rsid w:val="00C43442"/>
    <w:rsid w:val="00C713AF"/>
    <w:rsid w:val="00C77370"/>
    <w:rsid w:val="00CA04D0"/>
    <w:rsid w:val="00CA1791"/>
    <w:rsid w:val="00CB7A9D"/>
    <w:rsid w:val="00CC555F"/>
    <w:rsid w:val="00CD031B"/>
    <w:rsid w:val="00CE3341"/>
    <w:rsid w:val="00CF13E0"/>
    <w:rsid w:val="00D05815"/>
    <w:rsid w:val="00D3277E"/>
    <w:rsid w:val="00D435BC"/>
    <w:rsid w:val="00D90A20"/>
    <w:rsid w:val="00D96E34"/>
    <w:rsid w:val="00DB0B68"/>
    <w:rsid w:val="00DF572A"/>
    <w:rsid w:val="00E069E9"/>
    <w:rsid w:val="00E265BC"/>
    <w:rsid w:val="00E35D15"/>
    <w:rsid w:val="00E37C05"/>
    <w:rsid w:val="00E37FF1"/>
    <w:rsid w:val="00E47763"/>
    <w:rsid w:val="00E5086B"/>
    <w:rsid w:val="00E6678D"/>
    <w:rsid w:val="00E67E5E"/>
    <w:rsid w:val="00E80990"/>
    <w:rsid w:val="00E90DB1"/>
    <w:rsid w:val="00E92C98"/>
    <w:rsid w:val="00E9663D"/>
    <w:rsid w:val="00E975E9"/>
    <w:rsid w:val="00EB313E"/>
    <w:rsid w:val="00EB7D26"/>
    <w:rsid w:val="00EC2C9F"/>
    <w:rsid w:val="00ED177D"/>
    <w:rsid w:val="00ED67B4"/>
    <w:rsid w:val="00EE7692"/>
    <w:rsid w:val="00EF0A8A"/>
    <w:rsid w:val="00F16008"/>
    <w:rsid w:val="00F253A2"/>
    <w:rsid w:val="00F260B7"/>
    <w:rsid w:val="00F34B55"/>
    <w:rsid w:val="00F64381"/>
    <w:rsid w:val="00F72C4D"/>
    <w:rsid w:val="00F84095"/>
    <w:rsid w:val="00F86972"/>
    <w:rsid w:val="00F86CF3"/>
    <w:rsid w:val="00FA16AC"/>
    <w:rsid w:val="00FA6E55"/>
    <w:rsid w:val="00FC1125"/>
    <w:rsid w:val="00FC2B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3"/>
    <o:shapelayout v:ext="edit">
      <o:idmap v:ext="edit" data="1"/>
      <o:rules v:ext="edit">
        <o:r id="V:Rule1" type="connector" idref="#_x0000_s1031"/>
        <o:r id="V:Rule2" type="connector" idref="#_x0000_s1032"/>
      </o:rules>
    </o:shapelayout>
  </w:shapeDefaults>
  <w:decimalSymbol w:val=","/>
  <w:listSeparator w:val=";"/>
  <w14:docId w14:val="29FD2A7E"/>
  <w15:docId w15:val="{68936BB8-9204-4AC7-9087-7CBA899E4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5270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rsid w:val="002D2926"/>
    <w:rPr>
      <w:color w:val="0000FF"/>
      <w:u w:val="single"/>
    </w:rPr>
  </w:style>
  <w:style w:type="paragraph" w:styleId="aa">
    <w:name w:val="No Spacing"/>
    <w:qFormat/>
    <w:rsid w:val="00DB0B68"/>
    <w:rPr>
      <w:sz w:val="24"/>
      <w:szCs w:val="24"/>
    </w:rPr>
  </w:style>
  <w:style w:type="paragraph" w:styleId="ab">
    <w:name w:val="List Paragraph"/>
    <w:basedOn w:val="a"/>
    <w:uiPriority w:val="34"/>
    <w:qFormat/>
    <w:rsid w:val="00DB0B68"/>
    <w:pPr>
      <w:ind w:left="720"/>
      <w:contextualSpacing/>
    </w:pPr>
  </w:style>
  <w:style w:type="paragraph" w:styleId="ac">
    <w:name w:val="Body Text Indent"/>
    <w:basedOn w:val="a"/>
    <w:link w:val="ad"/>
    <w:rsid w:val="005A5A29"/>
    <w:pPr>
      <w:spacing w:after="120"/>
      <w:ind w:left="283"/>
    </w:pPr>
  </w:style>
  <w:style w:type="character" w:customStyle="1" w:styleId="ad">
    <w:name w:val="Основной текст с отступом Знак"/>
    <w:basedOn w:val="a0"/>
    <w:link w:val="ac"/>
    <w:rsid w:val="005A5A29"/>
    <w:rPr>
      <w:sz w:val="24"/>
      <w:szCs w:val="24"/>
    </w:rPr>
  </w:style>
  <w:style w:type="character" w:styleId="ae">
    <w:name w:val="Intense Reference"/>
    <w:basedOn w:val="a0"/>
    <w:uiPriority w:val="32"/>
    <w:qFormat/>
    <w:rsid w:val="005A5A29"/>
    <w:rPr>
      <w:b/>
      <w:bCs/>
      <w:smallCaps/>
      <w:color w:val="C0504D"/>
      <w:spacing w:val="5"/>
      <w:u w:val="single"/>
    </w:rPr>
  </w:style>
  <w:style w:type="character" w:customStyle="1" w:styleId="1">
    <w:name w:val="Текст Знак1"/>
    <w:aliases w:val="Знак Знак1,Текст Знак2 Знак,Текст Знак1 Знак Знак Знак,Текст Знак Знак Знак Знак Знак,Знак Знак Знак Знак Знак Знак,Знак Знак Знак Знак1 Знак,Знак Знак Знак,Текст Знак1 Знак1 Знак,Текст Знак Знак Знак,Текст Знак1 Знак Знак1, Знак Знак1"/>
    <w:basedOn w:val="a0"/>
    <w:link w:val="af"/>
    <w:locked/>
    <w:rsid w:val="005E54A6"/>
    <w:rPr>
      <w:rFonts w:ascii="Courier New" w:hAnsi="Courier New" w:cs="Courier New"/>
    </w:rPr>
  </w:style>
  <w:style w:type="paragraph" w:styleId="af">
    <w:name w:val="Plain Text"/>
    <w:aliases w:val="Знак,Текст Знак2,Текст Знак1 Знак Знак,Текст Знак Знак Знак Знак,Знак Знак Знак Знак Знак,Знак Знак Знак Знак1,Знак Знак,Текст Знак1 Знак1,Текст Знак Знак,Текст Знак1 Знак, Знак, Знак Знак, Знак Знак Знак Знак Знак, Знак Знак Знак Знак1"/>
    <w:basedOn w:val="a"/>
    <w:link w:val="1"/>
    <w:unhideWhenUsed/>
    <w:rsid w:val="005E54A6"/>
    <w:rPr>
      <w:rFonts w:ascii="Courier New" w:hAnsi="Courier New" w:cs="Courier New"/>
      <w:sz w:val="20"/>
      <w:szCs w:val="20"/>
    </w:rPr>
  </w:style>
  <w:style w:type="character" w:customStyle="1" w:styleId="af0">
    <w:name w:val="Текст Знак"/>
    <w:basedOn w:val="a0"/>
    <w:rsid w:val="005E54A6"/>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655748">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 w:id="1954632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337</TotalTime>
  <Pages>2</Pages>
  <Words>825</Words>
  <Characters>4706</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5520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Евгения В. Качуровская</dc:creator>
  <cp:lastModifiedBy>Евгения В. Качуровская</cp:lastModifiedBy>
  <cp:revision>54</cp:revision>
  <cp:lastPrinted>2022-11-29T12:05:00Z</cp:lastPrinted>
  <dcterms:created xsi:type="dcterms:W3CDTF">2022-04-28T12:19:00Z</dcterms:created>
  <dcterms:modified xsi:type="dcterms:W3CDTF">2022-11-29T12:09:00Z</dcterms:modified>
</cp:coreProperties>
</file>