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17F0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r w:rsidR="00DA14F0">
        <w:rPr>
          <w:b/>
        </w:rPr>
        <w:t xml:space="preserve"> </w:t>
      </w:r>
    </w:p>
    <w:p w:rsidR="00E37C05" w:rsidRPr="006A5E49" w:rsidRDefault="00E37C05" w:rsidP="00E37C05">
      <w:pPr>
        <w:ind w:left="-181"/>
        <w:jc w:val="center"/>
        <w:rPr>
          <w:b/>
          <w:sz w:val="16"/>
          <w:szCs w:val="16"/>
        </w:rPr>
      </w:pPr>
    </w:p>
    <w:p w:rsidR="00717526" w:rsidRPr="0051667D" w:rsidRDefault="00717526" w:rsidP="00782D38">
      <w:pPr>
        <w:tabs>
          <w:tab w:val="left" w:pos="709"/>
        </w:tabs>
        <w:ind w:left="-142" w:firstLine="426"/>
        <w:jc w:val="center"/>
        <w:rPr>
          <w:b/>
          <w:sz w:val="16"/>
          <w:szCs w:val="16"/>
        </w:rPr>
      </w:pPr>
    </w:p>
    <w:tbl>
      <w:tblPr>
        <w:tblW w:w="10065" w:type="dxa"/>
        <w:tblInd w:w="108" w:type="dxa"/>
        <w:tblLayout w:type="fixed"/>
        <w:tblLook w:val="01E0"/>
      </w:tblPr>
      <w:tblGrid>
        <w:gridCol w:w="1341"/>
        <w:gridCol w:w="786"/>
        <w:gridCol w:w="283"/>
        <w:gridCol w:w="284"/>
        <w:gridCol w:w="65"/>
        <w:gridCol w:w="838"/>
        <w:gridCol w:w="1497"/>
        <w:gridCol w:w="2080"/>
        <w:gridCol w:w="107"/>
        <w:gridCol w:w="2784"/>
      </w:tblGrid>
      <w:tr w:rsidR="00435D1A" w:rsidRPr="001823B7" w:rsidTr="00F73B64">
        <w:trPr>
          <w:trHeight w:val="259"/>
        </w:trPr>
        <w:tc>
          <w:tcPr>
            <w:tcW w:w="5094" w:type="dxa"/>
            <w:gridSpan w:val="7"/>
          </w:tcPr>
          <w:p w:rsidR="00435D1A" w:rsidRPr="0043022E" w:rsidRDefault="00435D1A" w:rsidP="007B72DD">
            <w:pPr>
              <w:ind w:left="-142" w:firstLine="426"/>
              <w:rPr>
                <w:rFonts w:eastAsia="Calibri"/>
                <w:bCs/>
                <w:u w:val="single"/>
              </w:rPr>
            </w:pPr>
            <w:r w:rsidRPr="0043022E">
              <w:rPr>
                <w:rFonts w:eastAsia="Calibri"/>
                <w:u w:val="single"/>
              </w:rPr>
              <w:t>«</w:t>
            </w:r>
            <w:r w:rsidR="007B72DD">
              <w:rPr>
                <w:rFonts w:eastAsia="Calibri"/>
                <w:u w:val="single"/>
              </w:rPr>
              <w:t>16</w:t>
            </w:r>
            <w:r w:rsidRPr="0043022E">
              <w:rPr>
                <w:rFonts w:eastAsia="Calibri"/>
                <w:u w:val="single"/>
              </w:rPr>
              <w:t>»</w:t>
            </w:r>
            <w:r w:rsidR="00554B3A" w:rsidRPr="0043022E">
              <w:rPr>
                <w:rFonts w:eastAsia="Calibri"/>
                <w:u w:val="single"/>
              </w:rPr>
              <w:t xml:space="preserve">  </w:t>
            </w:r>
            <w:r w:rsidR="007B72DD">
              <w:rPr>
                <w:rFonts w:eastAsia="Calibri"/>
                <w:u w:val="single"/>
              </w:rPr>
              <w:t>июня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w:t>
            </w:r>
            <w:r w:rsidR="000366AF">
              <w:rPr>
                <w:rFonts w:eastAsia="Calibri"/>
                <w:bCs/>
                <w:u w:val="single"/>
              </w:rPr>
              <w:t>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7B72DD">
            <w:pPr>
              <w:ind w:left="-142" w:firstLine="426"/>
              <w:rPr>
                <w:rFonts w:eastAsia="Calibri"/>
                <w:b/>
                <w:bCs/>
                <w:u w:val="single"/>
              </w:rPr>
            </w:pPr>
            <w:r w:rsidRPr="00485A7C">
              <w:rPr>
                <w:rFonts w:eastAsia="Calibri"/>
                <w:bCs/>
              </w:rPr>
              <w:t xml:space="preserve">         </w:t>
            </w:r>
            <w:r w:rsidR="00485A7C">
              <w:rPr>
                <w:rFonts w:eastAsia="Calibri"/>
                <w:bCs/>
              </w:rPr>
              <w:t xml:space="preserve">             </w:t>
            </w:r>
            <w:r w:rsidR="00F73B64">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7B72DD">
              <w:rPr>
                <w:rFonts w:eastAsia="Calibri"/>
                <w:u w:val="single"/>
              </w:rPr>
              <w:t>400</w:t>
            </w:r>
            <w:r w:rsidR="000B5210">
              <w:rPr>
                <w:rFonts w:eastAsia="Calibri"/>
                <w:u w:val="single"/>
              </w:rPr>
              <w:t>/</w:t>
            </w:r>
            <w:r w:rsidR="00554B3A">
              <w:rPr>
                <w:rFonts w:eastAsia="Calibri"/>
                <w:u w:val="single"/>
              </w:rPr>
              <w:t>2</w:t>
            </w:r>
            <w:r w:rsidR="007B72DD">
              <w:rPr>
                <w:rFonts w:eastAsia="Calibri"/>
                <w:u w:val="single"/>
              </w:rPr>
              <w:t>1</w:t>
            </w:r>
            <w:r w:rsidR="00485A7C">
              <w:rPr>
                <w:rFonts w:eastAsia="Calibri"/>
                <w:u w:val="single"/>
              </w:rPr>
              <w:t>-</w:t>
            </w:r>
            <w:r w:rsidR="00554B3A">
              <w:rPr>
                <w:rFonts w:eastAsia="Calibri"/>
                <w:u w:val="single"/>
              </w:rPr>
              <w:t>02</w:t>
            </w:r>
          </w:p>
        </w:tc>
      </w:tr>
      <w:tr w:rsidR="00717526" w:rsidRPr="001823B7" w:rsidTr="00F73B64">
        <w:tc>
          <w:tcPr>
            <w:tcW w:w="1341" w:type="dxa"/>
          </w:tcPr>
          <w:p w:rsidR="00F64381" w:rsidRPr="00485A7C" w:rsidRDefault="00F64381" w:rsidP="00782D38">
            <w:pPr>
              <w:ind w:left="-142" w:firstLine="426"/>
              <w:rPr>
                <w:rFonts w:eastAsia="Calibri"/>
                <w:b/>
                <w:bCs/>
              </w:rPr>
            </w:pPr>
          </w:p>
        </w:tc>
        <w:tc>
          <w:tcPr>
            <w:tcW w:w="1418" w:type="dxa"/>
            <w:gridSpan w:val="4"/>
          </w:tcPr>
          <w:p w:rsidR="00F64381" w:rsidRPr="00485A7C" w:rsidRDefault="00F64381" w:rsidP="00782D38">
            <w:pPr>
              <w:ind w:left="-142" w:firstLine="426"/>
              <w:rPr>
                <w:rFonts w:eastAsia="Calibri"/>
                <w:b/>
                <w:bCs/>
              </w:rPr>
            </w:pPr>
          </w:p>
        </w:tc>
        <w:tc>
          <w:tcPr>
            <w:tcW w:w="838" w:type="dxa"/>
          </w:tcPr>
          <w:p w:rsidR="00F64381" w:rsidRPr="00485A7C" w:rsidRDefault="00F64381" w:rsidP="00782D38">
            <w:pPr>
              <w:ind w:left="-142" w:firstLine="426"/>
              <w:rPr>
                <w:rFonts w:eastAsia="Calibri"/>
                <w:b/>
                <w:bCs/>
              </w:rPr>
            </w:pPr>
          </w:p>
        </w:tc>
        <w:tc>
          <w:tcPr>
            <w:tcW w:w="3577" w:type="dxa"/>
            <w:gridSpan w:val="2"/>
          </w:tcPr>
          <w:p w:rsidR="00F64381" w:rsidRPr="00485A7C" w:rsidRDefault="00F64381" w:rsidP="00782D38">
            <w:pPr>
              <w:tabs>
                <w:tab w:val="center" w:pos="1805"/>
              </w:tabs>
              <w:ind w:left="-142" w:firstLine="426"/>
              <w:jc w:val="center"/>
              <w:rPr>
                <w:rFonts w:eastAsia="Calibri"/>
                <w:bCs/>
              </w:rPr>
            </w:pPr>
          </w:p>
        </w:tc>
        <w:tc>
          <w:tcPr>
            <w:tcW w:w="2891" w:type="dxa"/>
            <w:gridSpan w:val="2"/>
          </w:tcPr>
          <w:p w:rsidR="00F64381" w:rsidRPr="00485A7C" w:rsidRDefault="00F64381" w:rsidP="00782D38">
            <w:pPr>
              <w:ind w:left="-142" w:firstLine="426"/>
              <w:rPr>
                <w:rFonts w:eastAsia="Calibri"/>
                <w:b/>
                <w:bCs/>
              </w:rPr>
            </w:pPr>
          </w:p>
        </w:tc>
      </w:tr>
      <w:tr w:rsidR="0051667D" w:rsidRPr="001823B7" w:rsidTr="00F73B64">
        <w:tc>
          <w:tcPr>
            <w:tcW w:w="2127" w:type="dxa"/>
            <w:gridSpan w:val="2"/>
          </w:tcPr>
          <w:p w:rsidR="008273B9" w:rsidRPr="00485A7C" w:rsidRDefault="001823B7" w:rsidP="00782D38">
            <w:pPr>
              <w:ind w:left="-142" w:firstLine="426"/>
              <w:rPr>
                <w:rFonts w:eastAsia="Calibri"/>
                <w:b/>
                <w:bCs/>
              </w:rPr>
            </w:pPr>
            <w:r w:rsidRPr="00485A7C">
              <w:rPr>
                <w:rFonts w:eastAsia="Calibri"/>
                <w:bCs/>
              </w:rPr>
              <w:t>г. Тирасполь</w:t>
            </w:r>
          </w:p>
        </w:tc>
        <w:tc>
          <w:tcPr>
            <w:tcW w:w="283" w:type="dxa"/>
          </w:tcPr>
          <w:p w:rsidR="008273B9" w:rsidRPr="00485A7C" w:rsidRDefault="008273B9" w:rsidP="00782D38">
            <w:pPr>
              <w:ind w:left="-142" w:firstLine="426"/>
              <w:rPr>
                <w:rFonts w:eastAsia="Calibri"/>
                <w:b/>
                <w:bCs/>
              </w:rPr>
            </w:pPr>
          </w:p>
        </w:tc>
        <w:tc>
          <w:tcPr>
            <w:tcW w:w="284" w:type="dxa"/>
          </w:tcPr>
          <w:p w:rsidR="008273B9" w:rsidRPr="00485A7C" w:rsidRDefault="008273B9" w:rsidP="00782D38">
            <w:pPr>
              <w:ind w:left="-142" w:firstLine="426"/>
              <w:jc w:val="center"/>
              <w:rPr>
                <w:rFonts w:eastAsia="Calibri"/>
                <w:b/>
                <w:bCs/>
              </w:rPr>
            </w:pPr>
          </w:p>
        </w:tc>
        <w:tc>
          <w:tcPr>
            <w:tcW w:w="4587" w:type="dxa"/>
            <w:gridSpan w:val="5"/>
          </w:tcPr>
          <w:p w:rsidR="008273B9" w:rsidRPr="00485A7C" w:rsidRDefault="008273B9" w:rsidP="00782D38">
            <w:pPr>
              <w:ind w:left="-142" w:firstLine="426"/>
              <w:jc w:val="center"/>
              <w:rPr>
                <w:rFonts w:eastAsia="Calibri"/>
                <w:b/>
                <w:bCs/>
              </w:rPr>
            </w:pPr>
          </w:p>
        </w:tc>
        <w:tc>
          <w:tcPr>
            <w:tcW w:w="2784" w:type="dxa"/>
          </w:tcPr>
          <w:p w:rsidR="008273B9" w:rsidRPr="00485A7C" w:rsidRDefault="008273B9" w:rsidP="00782D38">
            <w:pPr>
              <w:ind w:left="-142" w:firstLine="426"/>
              <w:rPr>
                <w:rFonts w:eastAsia="Calibri"/>
                <w:b/>
                <w:bCs/>
              </w:rPr>
            </w:pPr>
          </w:p>
        </w:tc>
      </w:tr>
      <w:tr w:rsidR="00717526" w:rsidRPr="001823B7" w:rsidTr="00F73B64">
        <w:tc>
          <w:tcPr>
            <w:tcW w:w="1341" w:type="dxa"/>
          </w:tcPr>
          <w:p w:rsidR="00485A7C" w:rsidRPr="00485A7C" w:rsidRDefault="00485A7C" w:rsidP="00782D38">
            <w:pPr>
              <w:ind w:left="-142" w:firstLine="426"/>
              <w:rPr>
                <w:rFonts w:eastAsia="Calibri"/>
                <w:b/>
                <w:bCs/>
              </w:rPr>
            </w:pPr>
          </w:p>
        </w:tc>
        <w:tc>
          <w:tcPr>
            <w:tcW w:w="1418" w:type="dxa"/>
            <w:gridSpan w:val="4"/>
          </w:tcPr>
          <w:p w:rsidR="008273B9" w:rsidRPr="00485A7C" w:rsidRDefault="008273B9" w:rsidP="00782D38">
            <w:pPr>
              <w:ind w:left="-142" w:firstLine="426"/>
              <w:rPr>
                <w:rFonts w:eastAsia="Calibri"/>
                <w:b/>
                <w:bCs/>
              </w:rPr>
            </w:pPr>
          </w:p>
        </w:tc>
        <w:tc>
          <w:tcPr>
            <w:tcW w:w="838" w:type="dxa"/>
          </w:tcPr>
          <w:p w:rsidR="008273B9" w:rsidRPr="00485A7C" w:rsidRDefault="008273B9" w:rsidP="00782D38">
            <w:pPr>
              <w:ind w:left="-142" w:firstLine="426"/>
              <w:rPr>
                <w:rFonts w:eastAsia="Calibri"/>
                <w:b/>
                <w:bCs/>
              </w:rPr>
            </w:pPr>
          </w:p>
        </w:tc>
        <w:tc>
          <w:tcPr>
            <w:tcW w:w="3577" w:type="dxa"/>
            <w:gridSpan w:val="2"/>
          </w:tcPr>
          <w:p w:rsidR="008273B9" w:rsidRPr="00485A7C" w:rsidRDefault="008273B9" w:rsidP="00782D38">
            <w:pPr>
              <w:ind w:left="-142" w:firstLine="426"/>
              <w:rPr>
                <w:rFonts w:eastAsia="Calibri"/>
                <w:b/>
                <w:bCs/>
              </w:rPr>
            </w:pPr>
          </w:p>
        </w:tc>
        <w:tc>
          <w:tcPr>
            <w:tcW w:w="2891" w:type="dxa"/>
            <w:gridSpan w:val="2"/>
          </w:tcPr>
          <w:p w:rsidR="008273B9" w:rsidRPr="00485A7C" w:rsidRDefault="008273B9" w:rsidP="00782D38">
            <w:pPr>
              <w:ind w:left="-142" w:firstLine="426"/>
              <w:rPr>
                <w:rFonts w:eastAsia="Calibri"/>
                <w:b/>
                <w:bCs/>
              </w:rPr>
            </w:pPr>
          </w:p>
        </w:tc>
      </w:tr>
      <w:tr w:rsidR="0051667D" w:rsidRPr="001823B7" w:rsidTr="00F73B64">
        <w:tc>
          <w:tcPr>
            <w:tcW w:w="1341" w:type="dxa"/>
          </w:tcPr>
          <w:p w:rsidR="008273B9" w:rsidRPr="001823B7" w:rsidRDefault="008273B9" w:rsidP="00782D38">
            <w:pPr>
              <w:ind w:left="-142" w:firstLine="426"/>
              <w:rPr>
                <w:rFonts w:eastAsia="Calibri"/>
                <w:b/>
                <w:bCs/>
                <w:sz w:val="20"/>
                <w:szCs w:val="20"/>
              </w:rPr>
            </w:pPr>
          </w:p>
        </w:tc>
        <w:tc>
          <w:tcPr>
            <w:tcW w:w="1418" w:type="dxa"/>
            <w:gridSpan w:val="4"/>
          </w:tcPr>
          <w:p w:rsidR="008273B9" w:rsidRPr="001823B7" w:rsidRDefault="008273B9" w:rsidP="00782D38">
            <w:pPr>
              <w:ind w:left="-142" w:firstLine="426"/>
              <w:rPr>
                <w:rFonts w:eastAsia="Calibri"/>
                <w:b/>
                <w:bCs/>
                <w:sz w:val="20"/>
                <w:szCs w:val="20"/>
              </w:rPr>
            </w:pPr>
          </w:p>
        </w:tc>
        <w:tc>
          <w:tcPr>
            <w:tcW w:w="838" w:type="dxa"/>
          </w:tcPr>
          <w:p w:rsidR="008273B9" w:rsidRPr="001823B7" w:rsidRDefault="008273B9" w:rsidP="00782D38">
            <w:pPr>
              <w:ind w:left="-142" w:firstLine="426"/>
              <w:rPr>
                <w:rFonts w:eastAsia="Calibri"/>
                <w:b/>
                <w:bCs/>
                <w:sz w:val="20"/>
                <w:szCs w:val="20"/>
              </w:rPr>
            </w:pPr>
          </w:p>
        </w:tc>
        <w:tc>
          <w:tcPr>
            <w:tcW w:w="3577" w:type="dxa"/>
            <w:gridSpan w:val="2"/>
          </w:tcPr>
          <w:p w:rsidR="008273B9" w:rsidRPr="001823B7" w:rsidRDefault="008273B9" w:rsidP="00782D38">
            <w:pPr>
              <w:ind w:left="-142" w:firstLine="426"/>
              <w:rPr>
                <w:rFonts w:eastAsia="Calibri"/>
                <w:b/>
                <w:bCs/>
                <w:sz w:val="20"/>
                <w:szCs w:val="20"/>
              </w:rPr>
            </w:pPr>
          </w:p>
        </w:tc>
        <w:tc>
          <w:tcPr>
            <w:tcW w:w="2891" w:type="dxa"/>
            <w:gridSpan w:val="2"/>
          </w:tcPr>
          <w:p w:rsidR="008273B9" w:rsidRPr="001823B7" w:rsidRDefault="008273B9" w:rsidP="00782D38">
            <w:pPr>
              <w:ind w:left="-142" w:firstLine="426"/>
              <w:rPr>
                <w:rFonts w:eastAsia="Calibri"/>
                <w:b/>
                <w:bCs/>
                <w:sz w:val="20"/>
                <w:szCs w:val="20"/>
              </w:rPr>
            </w:pPr>
          </w:p>
        </w:tc>
      </w:tr>
    </w:tbl>
    <w:p w:rsidR="007B72DD" w:rsidRDefault="000B5210" w:rsidP="00782D38">
      <w:pPr>
        <w:pStyle w:val="af"/>
        <w:ind w:left="-142" w:firstLine="426"/>
        <w:jc w:val="both"/>
      </w:pPr>
      <w:r w:rsidRPr="00F73B64">
        <w:t xml:space="preserve">Арбитражный суд Приднестровской Молдавской Республики в составе судьи                      </w:t>
      </w:r>
      <w:proofErr w:type="spellStart"/>
      <w:r w:rsidR="00554B3A" w:rsidRPr="00F73B64">
        <w:t>Е.В.Качуровск</w:t>
      </w:r>
      <w:r w:rsidR="009B5C25" w:rsidRPr="00F73B64">
        <w:t>ой</w:t>
      </w:r>
      <w:proofErr w:type="spellEnd"/>
      <w:r w:rsidRPr="00F73B64">
        <w:t xml:space="preserve">, </w:t>
      </w:r>
      <w:r w:rsidR="006A5E49" w:rsidRPr="00F73B64">
        <w:t>рассматривая в открытом судебном заседании</w:t>
      </w:r>
      <w:r w:rsidRPr="00F73B64">
        <w:t xml:space="preserve"> </w:t>
      </w:r>
      <w:r w:rsidR="00846717" w:rsidRPr="00F73B64">
        <w:t xml:space="preserve">дело </w:t>
      </w:r>
      <w:r w:rsidR="000366AF" w:rsidRPr="00F73B64">
        <w:t xml:space="preserve">по иску </w:t>
      </w:r>
      <w:r w:rsidR="007B72DD">
        <w:t>ООО «Известняк» (</w:t>
      </w:r>
      <w:proofErr w:type="spellStart"/>
      <w:r w:rsidR="007B72DD">
        <w:t>Слободзейский</w:t>
      </w:r>
      <w:proofErr w:type="spellEnd"/>
      <w:r w:rsidR="007B72DD">
        <w:t xml:space="preserve"> район, </w:t>
      </w:r>
      <w:proofErr w:type="spellStart"/>
      <w:r w:rsidR="007B72DD">
        <w:t>с</w:t>
      </w:r>
      <w:proofErr w:type="gramStart"/>
      <w:r w:rsidR="007B72DD">
        <w:t>.П</w:t>
      </w:r>
      <w:proofErr w:type="gramEnd"/>
      <w:r w:rsidR="007B72DD">
        <w:t>арканы</w:t>
      </w:r>
      <w:proofErr w:type="spellEnd"/>
      <w:r w:rsidR="007B72DD">
        <w:t>, Карьер «</w:t>
      </w:r>
      <w:proofErr w:type="spellStart"/>
      <w:r w:rsidR="007B72DD">
        <w:t>Комаровая</w:t>
      </w:r>
      <w:proofErr w:type="spellEnd"/>
      <w:r w:rsidR="007B72DD">
        <w:t xml:space="preserve"> балка») к Государственной администрации п.Первомайск (</w:t>
      </w:r>
      <w:proofErr w:type="spellStart"/>
      <w:r w:rsidR="007B72DD">
        <w:t>Слободзейский</w:t>
      </w:r>
      <w:proofErr w:type="spellEnd"/>
      <w:r w:rsidR="007B72DD">
        <w:t xml:space="preserve"> район, п.Первомайск ул.Садовая, 19) о взыскании задолженности</w:t>
      </w:r>
      <w:r w:rsidR="007B72DD">
        <w:rPr>
          <w:color w:val="000000" w:themeColor="text1"/>
        </w:rPr>
        <w:t>,</w:t>
      </w:r>
    </w:p>
    <w:p w:rsidR="00B34013" w:rsidRDefault="00F2317E" w:rsidP="00782D38">
      <w:pPr>
        <w:pStyle w:val="af"/>
        <w:ind w:left="-142" w:firstLine="426"/>
        <w:jc w:val="both"/>
      </w:pPr>
      <w:r>
        <w:t>с</w:t>
      </w:r>
      <w:r w:rsidR="00B34013">
        <w:t xml:space="preserve"> участием представителя истца </w:t>
      </w:r>
      <w:r w:rsidR="00F83010">
        <w:t xml:space="preserve">Щербатого В.С. </w:t>
      </w:r>
      <w:r w:rsidR="00B34013">
        <w:t xml:space="preserve">по доверенности от </w:t>
      </w:r>
      <w:r w:rsidR="00F83010">
        <w:t>16.10.2020 г.,</w:t>
      </w:r>
    </w:p>
    <w:p w:rsidR="007B72DD" w:rsidRDefault="00600EA6" w:rsidP="00782D38">
      <w:pPr>
        <w:pStyle w:val="af"/>
        <w:ind w:left="-142" w:firstLine="426"/>
        <w:jc w:val="both"/>
      </w:pPr>
      <w:r w:rsidRPr="00F73B64">
        <w:t>представител</w:t>
      </w:r>
      <w:r>
        <w:t>я</w:t>
      </w:r>
      <w:r w:rsidRPr="00F73B64">
        <w:t xml:space="preserve"> ответчика</w:t>
      </w:r>
      <w:r>
        <w:t xml:space="preserve"> </w:t>
      </w:r>
      <w:r w:rsidR="00F83010">
        <w:t xml:space="preserve">Шевченко И.Н. </w:t>
      </w:r>
      <w:r>
        <w:t xml:space="preserve">по доверенности от </w:t>
      </w:r>
      <w:r w:rsidR="00F83010">
        <w:t>15.06.2021 г.,</w:t>
      </w:r>
    </w:p>
    <w:p w:rsidR="007B72DD" w:rsidRDefault="007B72DD" w:rsidP="00782D38">
      <w:pPr>
        <w:pStyle w:val="af"/>
        <w:ind w:left="-142" w:firstLine="426"/>
        <w:jc w:val="both"/>
      </w:pPr>
    </w:p>
    <w:p w:rsidR="0012080B" w:rsidRPr="00F73B64" w:rsidRDefault="0012080B" w:rsidP="00782D38">
      <w:pPr>
        <w:pStyle w:val="af"/>
        <w:ind w:left="-142" w:firstLine="426"/>
        <w:jc w:val="center"/>
        <w:rPr>
          <w:b/>
        </w:rPr>
      </w:pPr>
      <w:r w:rsidRPr="00F73B64">
        <w:rPr>
          <w:b/>
        </w:rPr>
        <w:t>У С Т А Н О В И Л:</w:t>
      </w:r>
    </w:p>
    <w:p w:rsidR="007B72DD" w:rsidRDefault="007B72DD" w:rsidP="00782D38">
      <w:pPr>
        <w:pStyle w:val="af"/>
        <w:ind w:left="-142" w:firstLine="426"/>
        <w:jc w:val="both"/>
      </w:pPr>
      <w:r>
        <w:t xml:space="preserve">ООО «Известняк» </w:t>
      </w:r>
      <w:r w:rsidR="00A645B3">
        <w:t>обратило</w:t>
      </w:r>
      <w:r w:rsidRPr="00F73B64">
        <w:t xml:space="preserve">сь в Арбитражный суд ПМР с иском к </w:t>
      </w:r>
      <w:r>
        <w:t>Государственной администрации п</w:t>
      </w:r>
      <w:proofErr w:type="gramStart"/>
      <w:r>
        <w:t>.П</w:t>
      </w:r>
      <w:proofErr w:type="gramEnd"/>
      <w:r>
        <w:t>ервомайск о взыскании задолженности.</w:t>
      </w:r>
    </w:p>
    <w:p w:rsidR="000366AF" w:rsidRPr="00F73B64" w:rsidRDefault="000366AF" w:rsidP="00782D38">
      <w:pPr>
        <w:pStyle w:val="af"/>
        <w:ind w:left="-142" w:firstLine="426"/>
        <w:jc w:val="both"/>
      </w:pPr>
      <w:r w:rsidRPr="00F73B64">
        <w:t>Определен</w:t>
      </w:r>
      <w:r w:rsidR="00F2317E">
        <w:t xml:space="preserve">ием Арбитражного суда ПМР от </w:t>
      </w:r>
      <w:r w:rsidR="007B72DD">
        <w:t>03.06.2021 года</w:t>
      </w:r>
      <w:r w:rsidRPr="00F73B64">
        <w:t xml:space="preserve"> исковое заявление принято к производству</w:t>
      </w:r>
      <w:r w:rsidR="007B72DD">
        <w:t>, судебное заседание назначено на 16.06.2021 г.</w:t>
      </w:r>
      <w:r w:rsidRPr="00F73B64">
        <w:t xml:space="preserve"> </w:t>
      </w:r>
    </w:p>
    <w:p w:rsidR="00F83010" w:rsidRDefault="00DA14F0" w:rsidP="001F7D1D">
      <w:pPr>
        <w:ind w:left="-142" w:firstLine="426"/>
        <w:jc w:val="both"/>
      </w:pPr>
      <w:r w:rsidRPr="00DD30D9">
        <w:t>В состоявше</w:t>
      </w:r>
      <w:r w:rsidR="007B72DD">
        <w:t>м</w:t>
      </w:r>
      <w:r w:rsidRPr="00DD30D9">
        <w:t xml:space="preserve">ся </w:t>
      </w:r>
      <w:r w:rsidR="007B72DD">
        <w:t xml:space="preserve">в назначенное время судебном </w:t>
      </w:r>
      <w:r>
        <w:t>заседани</w:t>
      </w:r>
      <w:r w:rsidR="007B72DD">
        <w:t>и</w:t>
      </w:r>
      <w:r w:rsidR="00B34013">
        <w:t xml:space="preserve"> </w:t>
      </w:r>
      <w:r w:rsidR="00374F78">
        <w:t>заслушаны пояснения участников судебного разбир</w:t>
      </w:r>
      <w:r w:rsidR="007B72DD">
        <w:t>ательства, приобщены документы.</w:t>
      </w:r>
    </w:p>
    <w:p w:rsidR="007B72DD" w:rsidRDefault="00B34013" w:rsidP="001F7D1D">
      <w:pPr>
        <w:ind w:left="-142" w:firstLine="426"/>
        <w:jc w:val="both"/>
      </w:pPr>
      <w:r>
        <w:t xml:space="preserve">Определением суда, вынесенным в </w:t>
      </w:r>
      <w:r w:rsidR="00782D38">
        <w:t>соответствии</w:t>
      </w:r>
      <w:r>
        <w:t xml:space="preserve"> со п.3</w:t>
      </w:r>
      <w:r w:rsidR="007B72DD" w:rsidRPr="007B72DD">
        <w:t xml:space="preserve"> </w:t>
      </w:r>
      <w:r w:rsidR="007B72DD">
        <w:t>ст.128</w:t>
      </w:r>
      <w:r>
        <w:t xml:space="preserve">, </w:t>
      </w:r>
      <w:r w:rsidR="00244B83">
        <w:t>п</w:t>
      </w:r>
      <w:r w:rsidR="007B72DD">
        <w:t>.</w:t>
      </w:r>
      <w:r w:rsidR="00244B83">
        <w:t>5 ст</w:t>
      </w:r>
      <w:r w:rsidR="007B72DD">
        <w:t>.</w:t>
      </w:r>
      <w:r w:rsidR="00244B83">
        <w:t xml:space="preserve">27 </w:t>
      </w:r>
      <w:r>
        <w:t>АПК ПМР без его оформления в виде отдельного судебного акта (протокольным)</w:t>
      </w:r>
      <w:r w:rsidR="00A104DE">
        <w:t>,</w:t>
      </w:r>
      <w:r w:rsidR="007B72DD">
        <w:t xml:space="preserve"> по инициативе суда  к участию в деле в качестве соответчика привлечена Государственная администрация </w:t>
      </w:r>
      <w:proofErr w:type="spellStart"/>
      <w:r w:rsidR="007B72DD">
        <w:t>Слободзейского</w:t>
      </w:r>
      <w:proofErr w:type="spellEnd"/>
      <w:r w:rsidR="007B72DD">
        <w:t xml:space="preserve"> района и </w:t>
      </w:r>
      <w:proofErr w:type="spellStart"/>
      <w:r w:rsidR="007B72DD">
        <w:t>г</w:t>
      </w:r>
      <w:proofErr w:type="gramStart"/>
      <w:r w:rsidR="007B72DD">
        <w:t>.С</w:t>
      </w:r>
      <w:proofErr w:type="gramEnd"/>
      <w:r w:rsidR="007B72DD">
        <w:t>лободзея</w:t>
      </w:r>
      <w:proofErr w:type="spellEnd"/>
      <w:r w:rsidR="007B72DD">
        <w:t>.</w:t>
      </w:r>
    </w:p>
    <w:p w:rsidR="001F7D1D" w:rsidRDefault="00A104DE" w:rsidP="001F7D1D">
      <w:pPr>
        <w:ind w:left="-142" w:firstLine="426"/>
        <w:jc w:val="both"/>
      </w:pPr>
      <w:r>
        <w:t>У</w:t>
      </w:r>
      <w:r w:rsidR="001F7D1D">
        <w:t xml:space="preserve">читывая </w:t>
      </w:r>
      <w:r w:rsidR="00522CBA">
        <w:t xml:space="preserve">привлечение соответчика, </w:t>
      </w:r>
      <w:r w:rsidR="001F7D1D">
        <w:t xml:space="preserve">необходимость направления </w:t>
      </w:r>
      <w:r w:rsidR="00522CBA">
        <w:t xml:space="preserve">в его адрес </w:t>
      </w:r>
      <w:r w:rsidR="00AE5B96">
        <w:t>настоящего</w:t>
      </w:r>
      <w:r w:rsidR="001F7D1D">
        <w:t xml:space="preserve"> </w:t>
      </w:r>
      <w:r>
        <w:t xml:space="preserve">судебного акта </w:t>
      </w:r>
      <w:r w:rsidR="00522CBA">
        <w:t>и копии искового заявления с приложением</w:t>
      </w:r>
      <w:r w:rsidR="001F7D1D">
        <w:t>, дело не может быть рассмотрено в данном судебном заседании</w:t>
      </w:r>
      <w:r w:rsidR="00522CBA">
        <w:t>,</w:t>
      </w:r>
      <w:r>
        <w:t xml:space="preserve"> </w:t>
      </w:r>
      <w:r w:rsidR="00F83010">
        <w:t xml:space="preserve">в связи с чем, </w:t>
      </w:r>
      <w:r w:rsidR="00522CBA">
        <w:t>рассмотрение дела подлежит</w:t>
      </w:r>
      <w:r w:rsidR="001F7D1D">
        <w:t xml:space="preserve"> отложению в </w:t>
      </w:r>
      <w:r w:rsidR="00DA14F0">
        <w:t xml:space="preserve"> соответствии с п.1 ст.109 АПК ПМР</w:t>
      </w:r>
      <w:r>
        <w:t>.</w:t>
      </w:r>
    </w:p>
    <w:p w:rsidR="00606082" w:rsidRDefault="00DA14F0" w:rsidP="00A104DE">
      <w:pPr>
        <w:ind w:left="-142" w:firstLine="426"/>
        <w:jc w:val="both"/>
      </w:pPr>
      <w:r w:rsidRPr="008F4F8B">
        <w:t xml:space="preserve"> </w:t>
      </w:r>
      <w:r w:rsidR="00567797" w:rsidRPr="00F73B64">
        <w:t>На основании изложенного,</w:t>
      </w:r>
      <w:r w:rsidR="00606082" w:rsidRPr="00F73B64">
        <w:t xml:space="preserve"> Арбитражный суд Приднестровской Молдавской Республики, руководствуясь статьями</w:t>
      </w:r>
      <w:r w:rsidR="00311870" w:rsidRPr="00F73B64">
        <w:t xml:space="preserve"> </w:t>
      </w:r>
      <w:r w:rsidR="00606082" w:rsidRPr="00F73B64">
        <w:t xml:space="preserve">109, 128 Арбитражного процессуального кодекса Приднестровской Молдавской Республики,  </w:t>
      </w:r>
    </w:p>
    <w:p w:rsidR="00AE5B96" w:rsidRPr="00F73B64" w:rsidRDefault="00AE5B96" w:rsidP="00A104DE">
      <w:pPr>
        <w:ind w:left="-142" w:firstLine="426"/>
        <w:jc w:val="both"/>
      </w:pPr>
    </w:p>
    <w:p w:rsidR="00606082" w:rsidRDefault="00606082" w:rsidP="00782D38">
      <w:pPr>
        <w:pStyle w:val="af"/>
        <w:ind w:left="-142" w:firstLine="426"/>
        <w:jc w:val="center"/>
        <w:rPr>
          <w:b/>
        </w:rPr>
      </w:pPr>
      <w:r w:rsidRPr="00214DEF">
        <w:rPr>
          <w:b/>
        </w:rPr>
        <w:t xml:space="preserve">О </w:t>
      </w:r>
      <w:proofErr w:type="gramStart"/>
      <w:r w:rsidRPr="00214DEF">
        <w:rPr>
          <w:b/>
        </w:rPr>
        <w:t>П</w:t>
      </w:r>
      <w:proofErr w:type="gramEnd"/>
      <w:r w:rsidRPr="00214DEF">
        <w:rPr>
          <w:b/>
        </w:rPr>
        <w:t xml:space="preserve"> Р Е Д Е Л И Л:</w:t>
      </w:r>
    </w:p>
    <w:p w:rsidR="00AE5B96" w:rsidRPr="00214DEF" w:rsidRDefault="00AE5B96" w:rsidP="00782D38">
      <w:pPr>
        <w:pStyle w:val="af"/>
        <w:ind w:left="-142" w:firstLine="426"/>
        <w:jc w:val="center"/>
        <w:rPr>
          <w:b/>
        </w:rPr>
      </w:pPr>
    </w:p>
    <w:p w:rsidR="007D7226" w:rsidRDefault="007D7226" w:rsidP="00782D38">
      <w:pPr>
        <w:pStyle w:val="af"/>
        <w:ind w:left="-142" w:firstLine="426"/>
        <w:jc w:val="both"/>
      </w:pPr>
      <w:r w:rsidRPr="00F73B64">
        <w:t>Отложить рассмотрение дела №</w:t>
      </w:r>
      <w:r w:rsidR="00AE5B96">
        <w:t xml:space="preserve"> </w:t>
      </w:r>
      <w:r w:rsidR="0081455A">
        <w:t>400</w:t>
      </w:r>
      <w:r w:rsidRPr="00F73B64">
        <w:t>/2</w:t>
      </w:r>
      <w:r w:rsidR="0081455A">
        <w:t>1</w:t>
      </w:r>
      <w:r w:rsidRPr="00F73B64">
        <w:t xml:space="preserve">-02  </w:t>
      </w:r>
      <w:r w:rsidRPr="00E71E4D">
        <w:rPr>
          <w:b/>
        </w:rPr>
        <w:t xml:space="preserve">на </w:t>
      </w:r>
      <w:r w:rsidR="008E375A">
        <w:rPr>
          <w:b/>
        </w:rPr>
        <w:t>27.07.</w:t>
      </w:r>
      <w:r w:rsidRPr="00E71E4D">
        <w:rPr>
          <w:b/>
        </w:rPr>
        <w:t>202</w:t>
      </w:r>
      <w:r w:rsidR="00214DEF" w:rsidRPr="00E71E4D">
        <w:rPr>
          <w:b/>
        </w:rPr>
        <w:t>1</w:t>
      </w:r>
      <w:r w:rsidRPr="00E71E4D">
        <w:rPr>
          <w:b/>
        </w:rPr>
        <w:t xml:space="preserve"> года на </w:t>
      </w:r>
      <w:r w:rsidR="00214DEF" w:rsidRPr="00E71E4D">
        <w:rPr>
          <w:b/>
        </w:rPr>
        <w:t>10</w:t>
      </w:r>
      <w:r w:rsidRPr="00E71E4D">
        <w:rPr>
          <w:b/>
        </w:rPr>
        <w:t>.</w:t>
      </w:r>
      <w:r w:rsidR="0081455A">
        <w:rPr>
          <w:b/>
        </w:rPr>
        <w:t>0</w:t>
      </w:r>
      <w:r w:rsidRPr="00E71E4D">
        <w:rPr>
          <w:b/>
        </w:rPr>
        <w:t>0 часов</w:t>
      </w:r>
      <w:r w:rsidRPr="00F73B64">
        <w:t xml:space="preserve">  в здании Арбитражного суда Приднестровской Молдавской Республики по адресу: г</w:t>
      </w:r>
      <w:proofErr w:type="gramStart"/>
      <w:r w:rsidRPr="00F73B64">
        <w:t>.Т</w:t>
      </w:r>
      <w:proofErr w:type="gramEnd"/>
      <w:r w:rsidRPr="00F73B64">
        <w:t xml:space="preserve">ирасполь, ул. Ленина, 1/2, </w:t>
      </w:r>
      <w:proofErr w:type="spellStart"/>
      <w:r w:rsidRPr="00F73B64">
        <w:t>каб</w:t>
      </w:r>
      <w:proofErr w:type="spellEnd"/>
      <w:r w:rsidRPr="00F73B64">
        <w:t xml:space="preserve">. 307. </w:t>
      </w:r>
    </w:p>
    <w:p w:rsidR="0081455A" w:rsidRDefault="001774DB" w:rsidP="0081455A">
      <w:pPr>
        <w:pStyle w:val="af"/>
        <w:ind w:left="-142" w:firstLine="426"/>
        <w:jc w:val="both"/>
      </w:pPr>
      <w:r>
        <w:lastRenderedPageBreak/>
        <w:t xml:space="preserve">Обязать </w:t>
      </w:r>
      <w:r w:rsidR="0081455A">
        <w:t xml:space="preserve">ООО «Известняк» </w:t>
      </w:r>
      <w:r w:rsidR="0081455A" w:rsidRPr="00E71E4D">
        <w:rPr>
          <w:color w:val="000000" w:themeColor="text1"/>
        </w:rPr>
        <w:t xml:space="preserve">направить </w:t>
      </w:r>
      <w:r w:rsidR="00A645B3">
        <w:rPr>
          <w:color w:val="000000" w:themeColor="text1"/>
        </w:rPr>
        <w:t xml:space="preserve">в срок до 27.07.2021 г. </w:t>
      </w:r>
      <w:r w:rsidR="0081455A" w:rsidRPr="00E71E4D">
        <w:rPr>
          <w:color w:val="000000" w:themeColor="text1"/>
        </w:rPr>
        <w:t>в адрес привлеченн</w:t>
      </w:r>
      <w:r w:rsidR="0081455A">
        <w:rPr>
          <w:color w:val="000000" w:themeColor="text1"/>
        </w:rPr>
        <w:t>о</w:t>
      </w:r>
      <w:r w:rsidR="008E375A">
        <w:rPr>
          <w:color w:val="000000" w:themeColor="text1"/>
        </w:rPr>
        <w:t xml:space="preserve">й </w:t>
      </w:r>
      <w:r w:rsidR="0081455A" w:rsidRPr="00E71E4D">
        <w:rPr>
          <w:color w:val="000000" w:themeColor="text1"/>
        </w:rPr>
        <w:t xml:space="preserve">к участию в деле </w:t>
      </w:r>
      <w:r w:rsidR="0081455A">
        <w:rPr>
          <w:color w:val="000000" w:themeColor="text1"/>
        </w:rPr>
        <w:t xml:space="preserve">в качестве соответчика </w:t>
      </w:r>
      <w:r w:rsidR="0081455A">
        <w:t xml:space="preserve">Государственной администрации </w:t>
      </w:r>
      <w:proofErr w:type="spellStart"/>
      <w:r w:rsidR="0081455A">
        <w:t>Слободзейского</w:t>
      </w:r>
      <w:proofErr w:type="spellEnd"/>
      <w:r w:rsidR="0081455A">
        <w:t xml:space="preserve"> района и </w:t>
      </w:r>
      <w:proofErr w:type="spellStart"/>
      <w:r w:rsidR="0081455A">
        <w:t>г</w:t>
      </w:r>
      <w:proofErr w:type="gramStart"/>
      <w:r w:rsidR="0081455A">
        <w:t>.С</w:t>
      </w:r>
      <w:proofErr w:type="gramEnd"/>
      <w:r w:rsidR="0081455A">
        <w:t>лободзе</w:t>
      </w:r>
      <w:r w:rsidR="00F83010">
        <w:t>я</w:t>
      </w:r>
      <w:proofErr w:type="spellEnd"/>
      <w:r w:rsidR="008E375A">
        <w:t xml:space="preserve"> копию искового заявления с приложенными к нему документами.</w:t>
      </w:r>
      <w:r w:rsidR="00F83010">
        <w:t xml:space="preserve"> Доказательства направления представить в суд.</w:t>
      </w:r>
    </w:p>
    <w:p w:rsidR="0026327A" w:rsidRPr="00600EA6" w:rsidRDefault="00DA14F0" w:rsidP="0026327A">
      <w:pPr>
        <w:pStyle w:val="af"/>
        <w:ind w:left="-142" w:firstLine="426"/>
        <w:jc w:val="both"/>
        <w:rPr>
          <w:strike/>
        </w:rPr>
      </w:pPr>
      <w:r w:rsidRPr="00E71E4D">
        <w:rPr>
          <w:color w:val="000000" w:themeColor="text1"/>
        </w:rPr>
        <w:t>Копи</w:t>
      </w:r>
      <w:r w:rsidR="0026327A">
        <w:rPr>
          <w:color w:val="000000" w:themeColor="text1"/>
        </w:rPr>
        <w:t>ю</w:t>
      </w:r>
      <w:r w:rsidRPr="00E71E4D">
        <w:rPr>
          <w:color w:val="000000" w:themeColor="text1"/>
        </w:rPr>
        <w:t xml:space="preserve"> данного определения направить в адрес </w:t>
      </w:r>
      <w:r w:rsidR="0081455A">
        <w:t xml:space="preserve">Государственной администрации </w:t>
      </w:r>
      <w:proofErr w:type="spellStart"/>
      <w:r w:rsidR="0081455A">
        <w:t>Слободзейского</w:t>
      </w:r>
      <w:proofErr w:type="spellEnd"/>
      <w:r w:rsidR="0081455A">
        <w:t xml:space="preserve"> района и </w:t>
      </w:r>
      <w:proofErr w:type="spellStart"/>
      <w:r w:rsidR="0081455A">
        <w:t>г</w:t>
      </w:r>
      <w:proofErr w:type="gramStart"/>
      <w:r w:rsidR="0081455A">
        <w:t>.С</w:t>
      </w:r>
      <w:proofErr w:type="gramEnd"/>
      <w:r w:rsidR="0081455A">
        <w:t>лободзея</w:t>
      </w:r>
      <w:proofErr w:type="spellEnd"/>
      <w:r w:rsidR="0081455A">
        <w:t xml:space="preserve"> </w:t>
      </w:r>
      <w:r w:rsidR="0026327A">
        <w:t xml:space="preserve"> (</w:t>
      </w:r>
      <w:proofErr w:type="spellStart"/>
      <w:r w:rsidR="0026327A">
        <w:t>г.</w:t>
      </w:r>
      <w:r w:rsidR="00AA2C69">
        <w:t>Слободзея</w:t>
      </w:r>
      <w:proofErr w:type="spellEnd"/>
      <w:r w:rsidR="00AA2C69">
        <w:t xml:space="preserve"> ул.Фрунзе,25</w:t>
      </w:r>
      <w:r w:rsidR="0026327A">
        <w:t>).</w:t>
      </w:r>
    </w:p>
    <w:p w:rsidR="0026327A" w:rsidRPr="00E71E4D" w:rsidRDefault="0026327A" w:rsidP="00782D38">
      <w:pPr>
        <w:ind w:left="-142" w:firstLine="426"/>
        <w:jc w:val="both"/>
      </w:pPr>
    </w:p>
    <w:p w:rsidR="00BF7322" w:rsidRPr="00F73B64" w:rsidRDefault="00BF7322" w:rsidP="00782D38">
      <w:pPr>
        <w:pStyle w:val="af"/>
        <w:ind w:left="-142" w:firstLine="426"/>
        <w:jc w:val="both"/>
      </w:pPr>
      <w:r w:rsidRPr="00E71E4D">
        <w:t xml:space="preserve">Определение </w:t>
      </w:r>
      <w:r w:rsidR="00DA14F0" w:rsidRPr="00E71E4D">
        <w:t>о</w:t>
      </w:r>
      <w:r w:rsidRPr="00E71E4D">
        <w:t>бжал</w:t>
      </w:r>
      <w:r w:rsidR="00DA14F0" w:rsidRPr="00E71E4D">
        <w:t>ованию не подлежит</w:t>
      </w:r>
      <w:r w:rsidRPr="00E71E4D">
        <w:t>.</w:t>
      </w:r>
      <w:r w:rsidRPr="00F73B64">
        <w:t xml:space="preserve"> </w:t>
      </w:r>
    </w:p>
    <w:p w:rsidR="00BF7322" w:rsidRDefault="00BF7322" w:rsidP="00782D38">
      <w:pPr>
        <w:pStyle w:val="af"/>
        <w:ind w:left="-142" w:firstLine="426"/>
        <w:jc w:val="both"/>
        <w:rPr>
          <w:b/>
        </w:rPr>
      </w:pPr>
    </w:p>
    <w:p w:rsidR="0005542A" w:rsidRPr="00214DEF" w:rsidRDefault="0005542A" w:rsidP="00782D38">
      <w:pPr>
        <w:pStyle w:val="af"/>
        <w:ind w:left="-142" w:firstLine="426"/>
        <w:jc w:val="both"/>
        <w:rPr>
          <w:b/>
        </w:rPr>
      </w:pPr>
    </w:p>
    <w:p w:rsidR="00BF7322" w:rsidRPr="00214DEF" w:rsidRDefault="00BF7322" w:rsidP="00782D38">
      <w:pPr>
        <w:pStyle w:val="af"/>
        <w:ind w:left="-142" w:firstLine="426"/>
        <w:jc w:val="both"/>
        <w:rPr>
          <w:b/>
        </w:rPr>
      </w:pPr>
      <w:r w:rsidRPr="00214DEF">
        <w:rPr>
          <w:b/>
        </w:rPr>
        <w:t>Судья Арбитражного суда</w:t>
      </w:r>
    </w:p>
    <w:p w:rsidR="00BF7322" w:rsidRDefault="00BF7322" w:rsidP="00782D38">
      <w:pPr>
        <w:pStyle w:val="af"/>
        <w:ind w:left="-142" w:firstLine="426"/>
        <w:rPr>
          <w:b/>
        </w:rPr>
      </w:pPr>
      <w:r w:rsidRPr="00214DEF">
        <w:rPr>
          <w:b/>
        </w:rPr>
        <w:t xml:space="preserve">Приднестровской Молдавской Республики  </w:t>
      </w:r>
      <w:r w:rsidR="00782D38">
        <w:rPr>
          <w:b/>
        </w:rPr>
        <w:t xml:space="preserve"> </w:t>
      </w:r>
      <w:r w:rsidR="00214DEF">
        <w:rPr>
          <w:b/>
        </w:rPr>
        <w:t xml:space="preserve">          </w:t>
      </w:r>
      <w:r w:rsidRPr="00214DEF">
        <w:rPr>
          <w:b/>
        </w:rPr>
        <w:t xml:space="preserve">      </w:t>
      </w:r>
      <w:r w:rsidR="005043B3" w:rsidRPr="00214DEF">
        <w:rPr>
          <w:b/>
        </w:rPr>
        <w:t xml:space="preserve">          </w:t>
      </w:r>
      <w:r w:rsidRPr="00214DEF">
        <w:rPr>
          <w:b/>
        </w:rPr>
        <w:t xml:space="preserve"> </w:t>
      </w:r>
      <w:r w:rsidR="005043B3" w:rsidRPr="00214DEF">
        <w:rPr>
          <w:b/>
        </w:rPr>
        <w:t xml:space="preserve">  </w:t>
      </w:r>
      <w:proofErr w:type="spellStart"/>
      <w:r w:rsidRPr="00214DEF">
        <w:rPr>
          <w:b/>
        </w:rPr>
        <w:t>Е.В.Качуровская</w:t>
      </w:r>
      <w:proofErr w:type="spellEnd"/>
    </w:p>
    <w:p w:rsidR="00DA14F0" w:rsidRDefault="00DA14F0"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Pr="006C7872" w:rsidRDefault="006C7872" w:rsidP="00782D38">
      <w:pPr>
        <w:pStyle w:val="af"/>
        <w:ind w:left="-142" w:firstLine="426"/>
        <w:jc w:val="center"/>
        <w:rPr>
          <w:b/>
          <w:sz w:val="22"/>
          <w:szCs w:val="22"/>
        </w:rPr>
      </w:pPr>
    </w:p>
    <w:sectPr w:rsidR="006C7872" w:rsidRPr="006C7872" w:rsidSect="00F73B64">
      <w:footerReference w:type="default" r:id="rId9"/>
      <w:pgSz w:w="11906" w:h="16838"/>
      <w:pgMar w:top="720"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BC2" w:rsidRDefault="00854BC2" w:rsidP="00747910">
      <w:r>
        <w:separator/>
      </w:r>
    </w:p>
  </w:endnote>
  <w:endnote w:type="continuationSeparator" w:id="1">
    <w:p w:rsidR="00854BC2" w:rsidRDefault="00854BC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B17F0F">
    <w:pPr>
      <w:pStyle w:val="a7"/>
      <w:jc w:val="right"/>
    </w:pPr>
    <w:fldSimple w:instr=" PAGE   \* MERGEFORMAT ">
      <w:r w:rsidR="00F81BCC">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BC2" w:rsidRDefault="00854BC2" w:rsidP="00747910">
      <w:r>
        <w:separator/>
      </w:r>
    </w:p>
  </w:footnote>
  <w:footnote w:type="continuationSeparator" w:id="1">
    <w:p w:rsidR="00854BC2" w:rsidRDefault="00854BC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964EE8"/>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376A75"/>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81921"/>
  </w:hdrShapeDefaults>
  <w:footnotePr>
    <w:footnote w:id="0"/>
    <w:footnote w:id="1"/>
  </w:footnotePr>
  <w:endnotePr>
    <w:endnote w:id="0"/>
    <w:endnote w:id="1"/>
  </w:endnotePr>
  <w:compat/>
  <w:rsids>
    <w:rsidRoot w:val="000C4195"/>
    <w:rsid w:val="00011073"/>
    <w:rsid w:val="000126C2"/>
    <w:rsid w:val="000366AF"/>
    <w:rsid w:val="000400F3"/>
    <w:rsid w:val="00045405"/>
    <w:rsid w:val="00045A0B"/>
    <w:rsid w:val="00052002"/>
    <w:rsid w:val="0005542A"/>
    <w:rsid w:val="000637A6"/>
    <w:rsid w:val="00080B6B"/>
    <w:rsid w:val="00081B5A"/>
    <w:rsid w:val="0008300A"/>
    <w:rsid w:val="00085128"/>
    <w:rsid w:val="00091ECB"/>
    <w:rsid w:val="0009620A"/>
    <w:rsid w:val="000A4CAF"/>
    <w:rsid w:val="000A7923"/>
    <w:rsid w:val="000B5210"/>
    <w:rsid w:val="000C4195"/>
    <w:rsid w:val="000C512D"/>
    <w:rsid w:val="000C64A5"/>
    <w:rsid w:val="000E2672"/>
    <w:rsid w:val="000E5906"/>
    <w:rsid w:val="000F183A"/>
    <w:rsid w:val="000F31FD"/>
    <w:rsid w:val="00104D54"/>
    <w:rsid w:val="0012080B"/>
    <w:rsid w:val="00162333"/>
    <w:rsid w:val="00165B73"/>
    <w:rsid w:val="001774DB"/>
    <w:rsid w:val="00181BA6"/>
    <w:rsid w:val="001822F2"/>
    <w:rsid w:val="001823B7"/>
    <w:rsid w:val="0018770D"/>
    <w:rsid w:val="0019237E"/>
    <w:rsid w:val="00195257"/>
    <w:rsid w:val="001979FD"/>
    <w:rsid w:val="001A48C1"/>
    <w:rsid w:val="001B30A8"/>
    <w:rsid w:val="001B62EA"/>
    <w:rsid w:val="001C0D5F"/>
    <w:rsid w:val="001C1B4F"/>
    <w:rsid w:val="001D3D23"/>
    <w:rsid w:val="001E45FA"/>
    <w:rsid w:val="001F5849"/>
    <w:rsid w:val="001F7D1D"/>
    <w:rsid w:val="00205972"/>
    <w:rsid w:val="00212E13"/>
    <w:rsid w:val="00214DEF"/>
    <w:rsid w:val="00223878"/>
    <w:rsid w:val="00227353"/>
    <w:rsid w:val="002431E5"/>
    <w:rsid w:val="002434A8"/>
    <w:rsid w:val="00244B83"/>
    <w:rsid w:val="0026059C"/>
    <w:rsid w:val="00261407"/>
    <w:rsid w:val="0026327A"/>
    <w:rsid w:val="00270CED"/>
    <w:rsid w:val="00277AEF"/>
    <w:rsid w:val="002828CA"/>
    <w:rsid w:val="00285F01"/>
    <w:rsid w:val="00292935"/>
    <w:rsid w:val="002935E2"/>
    <w:rsid w:val="002A1786"/>
    <w:rsid w:val="002B5E5D"/>
    <w:rsid w:val="002D09CB"/>
    <w:rsid w:val="002D1EC5"/>
    <w:rsid w:val="002D2926"/>
    <w:rsid w:val="002D6295"/>
    <w:rsid w:val="002E0357"/>
    <w:rsid w:val="002E193F"/>
    <w:rsid w:val="002F0A0D"/>
    <w:rsid w:val="00303D72"/>
    <w:rsid w:val="00311870"/>
    <w:rsid w:val="00325520"/>
    <w:rsid w:val="003331A5"/>
    <w:rsid w:val="003558DC"/>
    <w:rsid w:val="00365A17"/>
    <w:rsid w:val="00374F78"/>
    <w:rsid w:val="00381CF3"/>
    <w:rsid w:val="003A617A"/>
    <w:rsid w:val="003B6264"/>
    <w:rsid w:val="003C0922"/>
    <w:rsid w:val="003E2B73"/>
    <w:rsid w:val="003F304F"/>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22CBA"/>
    <w:rsid w:val="00531BFC"/>
    <w:rsid w:val="00533BE1"/>
    <w:rsid w:val="00554B3A"/>
    <w:rsid w:val="00567797"/>
    <w:rsid w:val="005A6736"/>
    <w:rsid w:val="005B665C"/>
    <w:rsid w:val="00600EA6"/>
    <w:rsid w:val="00605EA7"/>
    <w:rsid w:val="00606082"/>
    <w:rsid w:val="00612F4D"/>
    <w:rsid w:val="006478E4"/>
    <w:rsid w:val="006526EB"/>
    <w:rsid w:val="0066051F"/>
    <w:rsid w:val="00693F87"/>
    <w:rsid w:val="00694E57"/>
    <w:rsid w:val="006976EB"/>
    <w:rsid w:val="006A1339"/>
    <w:rsid w:val="006A5E49"/>
    <w:rsid w:val="006C6D2B"/>
    <w:rsid w:val="006C7872"/>
    <w:rsid w:val="006C7909"/>
    <w:rsid w:val="006D4A80"/>
    <w:rsid w:val="006E0A9A"/>
    <w:rsid w:val="006E570D"/>
    <w:rsid w:val="006F14B3"/>
    <w:rsid w:val="006F1DF0"/>
    <w:rsid w:val="007005CA"/>
    <w:rsid w:val="00710036"/>
    <w:rsid w:val="00717526"/>
    <w:rsid w:val="00746764"/>
    <w:rsid w:val="00747910"/>
    <w:rsid w:val="00750035"/>
    <w:rsid w:val="0075091C"/>
    <w:rsid w:val="0076373A"/>
    <w:rsid w:val="0078061E"/>
    <w:rsid w:val="00781009"/>
    <w:rsid w:val="00782D38"/>
    <w:rsid w:val="00791858"/>
    <w:rsid w:val="00795E87"/>
    <w:rsid w:val="007A51C3"/>
    <w:rsid w:val="007A614C"/>
    <w:rsid w:val="007B72DD"/>
    <w:rsid w:val="007C0CE8"/>
    <w:rsid w:val="007C124E"/>
    <w:rsid w:val="007C46FF"/>
    <w:rsid w:val="007D7226"/>
    <w:rsid w:val="007F5D91"/>
    <w:rsid w:val="007F6115"/>
    <w:rsid w:val="00803B0E"/>
    <w:rsid w:val="00804CD8"/>
    <w:rsid w:val="00813A13"/>
    <w:rsid w:val="0081455A"/>
    <w:rsid w:val="00814D4F"/>
    <w:rsid w:val="00821468"/>
    <w:rsid w:val="008273B9"/>
    <w:rsid w:val="00833454"/>
    <w:rsid w:val="008452B7"/>
    <w:rsid w:val="00846717"/>
    <w:rsid w:val="00854BC2"/>
    <w:rsid w:val="0085504A"/>
    <w:rsid w:val="00866AE3"/>
    <w:rsid w:val="008877A9"/>
    <w:rsid w:val="008935F8"/>
    <w:rsid w:val="00897759"/>
    <w:rsid w:val="008A0507"/>
    <w:rsid w:val="008A11D6"/>
    <w:rsid w:val="008D2738"/>
    <w:rsid w:val="008D34DD"/>
    <w:rsid w:val="008E375A"/>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C3BE2"/>
    <w:rsid w:val="009D69D3"/>
    <w:rsid w:val="009F37CE"/>
    <w:rsid w:val="00A032B6"/>
    <w:rsid w:val="00A104DE"/>
    <w:rsid w:val="00A246E5"/>
    <w:rsid w:val="00A33535"/>
    <w:rsid w:val="00A42F10"/>
    <w:rsid w:val="00A45BF9"/>
    <w:rsid w:val="00A46854"/>
    <w:rsid w:val="00A645B3"/>
    <w:rsid w:val="00A654E1"/>
    <w:rsid w:val="00A74578"/>
    <w:rsid w:val="00A80E5C"/>
    <w:rsid w:val="00A92C7C"/>
    <w:rsid w:val="00AA05B6"/>
    <w:rsid w:val="00AA2C69"/>
    <w:rsid w:val="00AB326C"/>
    <w:rsid w:val="00AB632B"/>
    <w:rsid w:val="00AC58DE"/>
    <w:rsid w:val="00AC6E73"/>
    <w:rsid w:val="00AD4BF0"/>
    <w:rsid w:val="00AE0F6A"/>
    <w:rsid w:val="00AE1E59"/>
    <w:rsid w:val="00AE51C6"/>
    <w:rsid w:val="00AE5B96"/>
    <w:rsid w:val="00AF591D"/>
    <w:rsid w:val="00B07D65"/>
    <w:rsid w:val="00B10265"/>
    <w:rsid w:val="00B15B03"/>
    <w:rsid w:val="00B17F0F"/>
    <w:rsid w:val="00B2269C"/>
    <w:rsid w:val="00B34013"/>
    <w:rsid w:val="00B47CD7"/>
    <w:rsid w:val="00B53400"/>
    <w:rsid w:val="00B53DF1"/>
    <w:rsid w:val="00B564AA"/>
    <w:rsid w:val="00B71CCE"/>
    <w:rsid w:val="00B7249F"/>
    <w:rsid w:val="00B94364"/>
    <w:rsid w:val="00BD306D"/>
    <w:rsid w:val="00BE7BA6"/>
    <w:rsid w:val="00BF7322"/>
    <w:rsid w:val="00C24CF6"/>
    <w:rsid w:val="00C3734A"/>
    <w:rsid w:val="00C421C0"/>
    <w:rsid w:val="00C43442"/>
    <w:rsid w:val="00C4443F"/>
    <w:rsid w:val="00C502E5"/>
    <w:rsid w:val="00C518EB"/>
    <w:rsid w:val="00C52E1E"/>
    <w:rsid w:val="00C5718C"/>
    <w:rsid w:val="00C72F9D"/>
    <w:rsid w:val="00C77370"/>
    <w:rsid w:val="00C849F3"/>
    <w:rsid w:val="00C873E3"/>
    <w:rsid w:val="00CA1791"/>
    <w:rsid w:val="00CA466F"/>
    <w:rsid w:val="00CC555F"/>
    <w:rsid w:val="00CC737D"/>
    <w:rsid w:val="00CD637D"/>
    <w:rsid w:val="00CE0A37"/>
    <w:rsid w:val="00CF4DCA"/>
    <w:rsid w:val="00D0688E"/>
    <w:rsid w:val="00D21838"/>
    <w:rsid w:val="00D2564A"/>
    <w:rsid w:val="00D339AC"/>
    <w:rsid w:val="00D41468"/>
    <w:rsid w:val="00D640E8"/>
    <w:rsid w:val="00D65134"/>
    <w:rsid w:val="00D65600"/>
    <w:rsid w:val="00D726D4"/>
    <w:rsid w:val="00D90A20"/>
    <w:rsid w:val="00D91998"/>
    <w:rsid w:val="00D96E34"/>
    <w:rsid w:val="00DA14F0"/>
    <w:rsid w:val="00DA6EC0"/>
    <w:rsid w:val="00DA7979"/>
    <w:rsid w:val="00DD30D9"/>
    <w:rsid w:val="00DF4C6A"/>
    <w:rsid w:val="00E020DE"/>
    <w:rsid w:val="00E10EEF"/>
    <w:rsid w:val="00E25672"/>
    <w:rsid w:val="00E265BC"/>
    <w:rsid w:val="00E267AF"/>
    <w:rsid w:val="00E37C05"/>
    <w:rsid w:val="00E37FF1"/>
    <w:rsid w:val="00E47763"/>
    <w:rsid w:val="00E6678D"/>
    <w:rsid w:val="00E67E5E"/>
    <w:rsid w:val="00E715EC"/>
    <w:rsid w:val="00E71E4D"/>
    <w:rsid w:val="00E76C3A"/>
    <w:rsid w:val="00E77BBC"/>
    <w:rsid w:val="00E87E1C"/>
    <w:rsid w:val="00E90DB1"/>
    <w:rsid w:val="00E91555"/>
    <w:rsid w:val="00E92C98"/>
    <w:rsid w:val="00E975E9"/>
    <w:rsid w:val="00EC79EB"/>
    <w:rsid w:val="00ED67B4"/>
    <w:rsid w:val="00F02A19"/>
    <w:rsid w:val="00F13710"/>
    <w:rsid w:val="00F14E1C"/>
    <w:rsid w:val="00F16008"/>
    <w:rsid w:val="00F2317E"/>
    <w:rsid w:val="00F2401C"/>
    <w:rsid w:val="00F253A2"/>
    <w:rsid w:val="00F341D3"/>
    <w:rsid w:val="00F354AA"/>
    <w:rsid w:val="00F64381"/>
    <w:rsid w:val="00F72C4D"/>
    <w:rsid w:val="00F73B64"/>
    <w:rsid w:val="00F81BCC"/>
    <w:rsid w:val="00F83010"/>
    <w:rsid w:val="00F91EE1"/>
    <w:rsid w:val="00F92BB5"/>
    <w:rsid w:val="00FA6E55"/>
    <w:rsid w:val="00FB599A"/>
    <w:rsid w:val="00FC10E4"/>
    <w:rsid w:val="00FC131D"/>
    <w:rsid w:val="00FF2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2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
    <w:basedOn w:val="a"/>
    <w:link w:val="1"/>
    <w:rsid w:val="003B6264"/>
    <w:rPr>
      <w:rFonts w:ascii="Courier New" w:hAnsi="Courier New" w:cs="Courier New"/>
      <w:sz w:val="20"/>
      <w:szCs w:val="20"/>
    </w:rPr>
  </w:style>
  <w:style w:type="character" w:customStyle="1" w:styleId="ab">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af">
    <w:name w:val="No Spacing"/>
    <w:uiPriority w:val="1"/>
    <w:qFormat/>
    <w:rsid w:val="000366AF"/>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354</Words>
  <Characters>2613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10</cp:revision>
  <cp:lastPrinted>2021-06-16T10:15:00Z</cp:lastPrinted>
  <dcterms:created xsi:type="dcterms:W3CDTF">2021-06-16T08:13:00Z</dcterms:created>
  <dcterms:modified xsi:type="dcterms:W3CDTF">2021-06-16T10:16:00Z</dcterms:modified>
</cp:coreProperties>
</file>