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C62B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41461C">
            <w:pPr>
              <w:rPr>
                <w:rFonts w:eastAsia="Calibri"/>
                <w:bCs/>
                <w:sz w:val="20"/>
                <w:szCs w:val="20"/>
                <w:u w:val="single"/>
              </w:rPr>
            </w:pPr>
            <w:r w:rsidRPr="00D806E8">
              <w:rPr>
                <w:rFonts w:eastAsia="Calibri"/>
                <w:u w:val="single"/>
              </w:rPr>
              <w:t>«</w:t>
            </w:r>
            <w:r w:rsidR="0041461C">
              <w:rPr>
                <w:rFonts w:eastAsia="Calibri"/>
                <w:u w:val="single"/>
              </w:rPr>
              <w:t>0</w:t>
            </w:r>
            <w:r w:rsidR="00BB511C">
              <w:rPr>
                <w:rFonts w:eastAsia="Calibri"/>
                <w:u w:val="single"/>
              </w:rPr>
              <w:t>2</w:t>
            </w:r>
            <w:r w:rsidRPr="00D806E8">
              <w:rPr>
                <w:rFonts w:eastAsia="Calibri"/>
                <w:u w:val="single"/>
              </w:rPr>
              <w:t xml:space="preserve">» </w:t>
            </w:r>
            <w:r w:rsidR="00083F1E">
              <w:rPr>
                <w:rFonts w:eastAsia="Calibri"/>
                <w:u w:val="single"/>
              </w:rPr>
              <w:t>июн</w:t>
            </w:r>
            <w:r w:rsidR="00D806E8" w:rsidRPr="00D806E8">
              <w:rPr>
                <w:rFonts w:eastAsia="Calibri"/>
                <w:u w:val="single"/>
              </w:rPr>
              <w:t>я</w:t>
            </w:r>
            <w:r>
              <w:rPr>
                <w:rFonts w:eastAsia="Calibri"/>
                <w:u w:val="single"/>
              </w:rPr>
              <w:t xml:space="preserve"> 202</w:t>
            </w:r>
            <w:r w:rsidR="0041461C">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Pr="00D806E8">
              <w:rPr>
                <w:rFonts w:eastAsia="Calibri"/>
                <w:sz w:val="20"/>
                <w:szCs w:val="20"/>
                <w:u w:val="single"/>
              </w:rPr>
              <w:t xml:space="preserve"> </w:t>
            </w:r>
            <w:r w:rsidRPr="00D806E8">
              <w:rPr>
                <w:rFonts w:eastAsia="Calibri"/>
                <w:u w:val="single"/>
              </w:rPr>
              <w:t xml:space="preserve"> </w:t>
            </w:r>
            <w:r w:rsidR="0041461C">
              <w:rPr>
                <w:rFonts w:eastAsia="Calibri"/>
                <w:u w:val="single"/>
              </w:rPr>
              <w:t>393</w:t>
            </w:r>
            <w:r w:rsidRPr="00D806E8">
              <w:rPr>
                <w:rFonts w:eastAsia="Calibri"/>
                <w:u w:val="single"/>
              </w:rPr>
              <w:t>/2</w:t>
            </w:r>
            <w:r w:rsidR="0041461C">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41461C">
        <w:t>открытого акционерного общества «Бюро по управлению активами»</w:t>
      </w:r>
      <w:r w:rsidR="00431C13">
        <w:t xml:space="preserve"> (г.</w:t>
      </w:r>
      <w:r w:rsidR="0041461C">
        <w:t>Тирасполь ул.25 Октября, 103 Б</w:t>
      </w:r>
      <w:r w:rsidR="00431C13">
        <w:t xml:space="preserve">) к </w:t>
      </w:r>
      <w:r w:rsidR="00BB511C">
        <w:t>о</w:t>
      </w:r>
      <w:r w:rsidR="00591737">
        <w:t xml:space="preserve">бществу с ограниченной ответственностью </w:t>
      </w:r>
      <w:r w:rsidR="00431C13">
        <w:t>«</w:t>
      </w:r>
      <w:r w:rsidR="0041461C">
        <w:t>Бенедико</w:t>
      </w:r>
      <w:r w:rsidR="00431C13">
        <w:t>» (г.Тирасполь, ул.</w:t>
      </w:r>
      <w:r w:rsidR="0041461C">
        <w:t>К.Маркса, д.146 кв.93</w:t>
      </w:r>
      <w:r w:rsidR="00431C13">
        <w:t xml:space="preserve">) о взыскании долга и </w:t>
      </w:r>
      <w:r w:rsidR="0041461C">
        <w:t>пени</w:t>
      </w:r>
      <w:r w:rsidRPr="007476ED">
        <w:rPr>
          <w:color w:val="000000" w:themeColor="text1"/>
        </w:rPr>
        <w:t>, а также изучив приложенные к нему документы,</w:t>
      </w:r>
    </w:p>
    <w:p w:rsidR="00431C13" w:rsidRDefault="00431C13" w:rsidP="00431C13">
      <w:pPr>
        <w:ind w:firstLine="708"/>
        <w:jc w:val="both"/>
      </w:pPr>
    </w:p>
    <w:p w:rsidR="00431C13" w:rsidRDefault="00431C13" w:rsidP="00431C13">
      <w:pPr>
        <w:tabs>
          <w:tab w:val="right" w:pos="10148"/>
        </w:tabs>
        <w:ind w:firstLine="900"/>
        <w:jc w:val="center"/>
      </w:pPr>
      <w:r w:rsidRPr="00FF7E7C">
        <w:rPr>
          <w:b/>
        </w:rPr>
        <w:t>установил</w:t>
      </w:r>
      <w:r w:rsidRPr="00045342">
        <w:t>:</w:t>
      </w:r>
    </w:p>
    <w:p w:rsidR="00431C13" w:rsidRDefault="00593628" w:rsidP="004D09F3">
      <w:pPr>
        <w:tabs>
          <w:tab w:val="right" w:pos="10148"/>
        </w:tabs>
        <w:ind w:firstLine="567"/>
        <w:jc w:val="both"/>
      </w:pPr>
      <w:r>
        <w:t>И</w:t>
      </w:r>
      <w:r w:rsidR="00431C13">
        <w:t>сковое заявление подано с нарушением требований ст.</w:t>
      </w:r>
      <w:r w:rsidR="0041461C">
        <w:t>ст.91,</w:t>
      </w:r>
      <w:r w:rsidR="00431C13">
        <w:t>93 АПК ПМР.</w:t>
      </w:r>
    </w:p>
    <w:p w:rsidR="0041461C" w:rsidRDefault="0041461C" w:rsidP="004D09F3">
      <w:pPr>
        <w:tabs>
          <w:tab w:val="right" w:pos="10148"/>
        </w:tabs>
        <w:ind w:firstLine="567"/>
        <w:jc w:val="both"/>
      </w:pPr>
      <w:r>
        <w:t>В соответствии с подп. г) пункта 2 статьи 91 АПК ПМР в исковом заявлении должны быть указаны требования истца к ответчику со ссылкой на законы и иные нормативные правовые акты.</w:t>
      </w:r>
    </w:p>
    <w:p w:rsidR="0041461C" w:rsidRDefault="00546B00" w:rsidP="004D09F3">
      <w:pPr>
        <w:tabs>
          <w:tab w:val="right" w:pos="10148"/>
        </w:tabs>
        <w:ind w:firstLine="567"/>
        <w:jc w:val="both"/>
      </w:pPr>
      <w:r>
        <w:t>Однако в</w:t>
      </w:r>
      <w:r w:rsidR="0041461C">
        <w:t xml:space="preserve"> </w:t>
      </w:r>
      <w:r w:rsidR="00B35C1A">
        <w:t>исковом</w:t>
      </w:r>
      <w:r w:rsidR="0041461C">
        <w:t xml:space="preserve"> заявлении истец не указывает норму закона, регламентирующую правоотношения по аренде недвижимого имущества, поряд</w:t>
      </w:r>
      <w:r w:rsidR="004D09F3">
        <w:t>ок</w:t>
      </w:r>
      <w:r w:rsidR="0041461C">
        <w:t xml:space="preserve"> оплаты</w:t>
      </w:r>
      <w:r w:rsidR="004D09F3">
        <w:t xml:space="preserve"> и т.д.</w:t>
      </w:r>
      <w:r w:rsidR="0041461C">
        <w:t xml:space="preserve">  </w:t>
      </w:r>
      <w:r w:rsidR="0041461C">
        <w:rPr>
          <w:color w:val="000000" w:themeColor="text1"/>
        </w:rPr>
        <w:t xml:space="preserve">Указанные в исковом заявлении статьи 326,327 ГК ПМР закрепляют общие положения об обязательствах. </w:t>
      </w:r>
      <w:r w:rsidR="0041461C">
        <w:t>Не указав норму закона, квалифицирующую возникшие правоотношения, истец указал лишь на неисполнение ответчиком своих обязательств.</w:t>
      </w:r>
    </w:p>
    <w:p w:rsidR="009B6921" w:rsidRDefault="00B35C1A" w:rsidP="004D09F3">
      <w:pPr>
        <w:tabs>
          <w:tab w:val="right" w:pos="10148"/>
        </w:tabs>
        <w:ind w:firstLine="567"/>
        <w:jc w:val="both"/>
      </w:pPr>
      <w:r>
        <w:t>В</w:t>
      </w:r>
      <w:r w:rsidR="009B6921">
        <w:t xml:space="preserve"> соответствии с п.п.а) части 1 статьи 93 АПК ПМР к исковому заявлению должен быть приложен</w:t>
      </w:r>
      <w:r w:rsidR="009B6921" w:rsidRPr="00E80958">
        <w:t xml:space="preserve"> документ, подтверждающий уплату государственной пошлины в установленном порядке и размере</w:t>
      </w:r>
      <w:r w:rsidR="009B6921">
        <w:t>.</w:t>
      </w:r>
    </w:p>
    <w:p w:rsidR="00B35C1A" w:rsidRDefault="00B35C1A" w:rsidP="004D09F3">
      <w:pPr>
        <w:tabs>
          <w:tab w:val="right" w:pos="10148"/>
        </w:tabs>
        <w:ind w:firstLine="567"/>
        <w:jc w:val="both"/>
      </w:pPr>
      <w:r>
        <w:rPr>
          <w:color w:val="000000"/>
        </w:rPr>
        <w:t>П</w:t>
      </w:r>
      <w:r w:rsidRPr="002D2071">
        <w:rPr>
          <w:color w:val="000000"/>
        </w:rPr>
        <w:t>исьменные доказательства представляются в подлиннике или в форме надл</w:t>
      </w:r>
      <w:r>
        <w:rPr>
          <w:color w:val="000000"/>
        </w:rPr>
        <w:t xml:space="preserve">ежащим образом заверенной копии, что установлено </w:t>
      </w:r>
      <w:r w:rsidRPr="002D2071">
        <w:rPr>
          <w:color w:val="000000"/>
        </w:rPr>
        <w:t>п.2 ст.52 АПК ПМР</w:t>
      </w:r>
      <w:r>
        <w:rPr>
          <w:color w:val="000000"/>
        </w:rPr>
        <w:t>.</w:t>
      </w:r>
    </w:p>
    <w:p w:rsidR="009B6921" w:rsidRDefault="004D09F3" w:rsidP="004D09F3">
      <w:pPr>
        <w:tabs>
          <w:tab w:val="right" w:pos="10148"/>
        </w:tabs>
        <w:ind w:firstLine="567"/>
        <w:jc w:val="both"/>
        <w:rPr>
          <w:color w:val="000000" w:themeColor="text1"/>
        </w:rPr>
      </w:pPr>
      <w:r>
        <w:rPr>
          <w:color w:val="000000" w:themeColor="text1"/>
        </w:rPr>
        <w:t>В подтверждение оплаты госпошлины истцом к</w:t>
      </w:r>
      <w:r w:rsidRPr="00B506BA">
        <w:rPr>
          <w:color w:val="000000" w:themeColor="text1"/>
        </w:rPr>
        <w:t xml:space="preserve"> исковому заявлению приложен</w:t>
      </w:r>
      <w:r>
        <w:rPr>
          <w:color w:val="000000" w:themeColor="text1"/>
        </w:rPr>
        <w:t xml:space="preserve">о </w:t>
      </w:r>
      <w:r w:rsidR="009B6921">
        <w:rPr>
          <w:color w:val="000000" w:themeColor="text1"/>
        </w:rPr>
        <w:t>платежное поручение № 217 от 31.05.2021 г. о перечислении суммы государственной пошлины не содерж</w:t>
      </w:r>
      <w:r w:rsidR="00B35C1A">
        <w:rPr>
          <w:color w:val="000000" w:themeColor="text1"/>
        </w:rPr>
        <w:t>ащее</w:t>
      </w:r>
      <w:r w:rsidR="009B6921">
        <w:rPr>
          <w:color w:val="000000" w:themeColor="text1"/>
        </w:rPr>
        <w:t xml:space="preserve"> </w:t>
      </w:r>
      <w:r w:rsidR="00B35C1A">
        <w:rPr>
          <w:color w:val="000000" w:themeColor="text1"/>
        </w:rPr>
        <w:t>подписи и печати</w:t>
      </w:r>
      <w:r>
        <w:rPr>
          <w:color w:val="000000" w:themeColor="text1"/>
        </w:rPr>
        <w:t>. При отсутствии указанных реквизитов платежное поручение</w:t>
      </w:r>
      <w:r w:rsidR="00B35C1A">
        <w:rPr>
          <w:color w:val="000000" w:themeColor="text1"/>
        </w:rPr>
        <w:t xml:space="preserve"> не может являться надлежащим доказательством  выполнения истцом требований </w:t>
      </w:r>
      <w:r w:rsidR="00B35C1A">
        <w:t>п.п.а) части 1 статьи 93 АПК ПМР</w:t>
      </w:r>
      <w:r>
        <w:t xml:space="preserve"> </w:t>
      </w:r>
      <w:r w:rsidR="00704BB5">
        <w:t>во взаимосвязи</w:t>
      </w:r>
      <w:r>
        <w:t xml:space="preserve"> с</w:t>
      </w:r>
      <w:r w:rsidRPr="004D09F3">
        <w:rPr>
          <w:color w:val="000000"/>
        </w:rPr>
        <w:t xml:space="preserve"> </w:t>
      </w:r>
      <w:r w:rsidRPr="002D2071">
        <w:rPr>
          <w:color w:val="000000"/>
        </w:rPr>
        <w:t>п.2 ст.52 АПК ПМР</w:t>
      </w:r>
      <w:r>
        <w:rPr>
          <w:color w:val="000000"/>
        </w:rPr>
        <w:t>.</w:t>
      </w:r>
    </w:p>
    <w:p w:rsidR="00431C13" w:rsidRDefault="00431C13" w:rsidP="004D09F3">
      <w:pPr>
        <w:tabs>
          <w:tab w:val="right" w:pos="9639"/>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91-93 АПК ПМР, выносит определение об оставлении заявления без движения. </w:t>
      </w:r>
    </w:p>
    <w:p w:rsidR="003D5DD8" w:rsidRDefault="00B35C1A" w:rsidP="00233F99">
      <w:pPr>
        <w:spacing w:line="19" w:lineRule="atLeast"/>
        <w:ind w:right="-1" w:firstLine="567"/>
        <w:jc w:val="both"/>
      </w:pPr>
      <w:r>
        <w:t>У</w:t>
      </w:r>
      <w:r w:rsidR="00233F99">
        <w:t xml:space="preserve">читывая, что </w:t>
      </w:r>
      <w:r w:rsidR="00DD55BA">
        <w:t xml:space="preserve">исковое </w:t>
      </w:r>
      <w:r w:rsidR="00233F99">
        <w:t xml:space="preserve">заявление подано с нарушением  требований </w:t>
      </w:r>
      <w:r w:rsidR="00233F99" w:rsidRPr="007476ED">
        <w:t>стат</w:t>
      </w:r>
      <w:r>
        <w:t>ей 91,</w:t>
      </w:r>
      <w:r w:rsidR="00233F99" w:rsidRPr="007476ED">
        <w:t xml:space="preserve"> 93 АПК ПМР</w:t>
      </w:r>
      <w:r w:rsidR="00233F99">
        <w:t xml:space="preserve">, оно подлежит оставлению без движения с предоставлением срока для устранения недостатков.  </w:t>
      </w:r>
    </w:p>
    <w:p w:rsidR="00233F99" w:rsidRDefault="00431C13" w:rsidP="00233F99">
      <w:pPr>
        <w:spacing w:line="19" w:lineRule="atLeast"/>
        <w:ind w:right="-1" w:firstLine="567"/>
        <w:jc w:val="both"/>
      </w:pPr>
      <w:r>
        <w:lastRenderedPageBreak/>
        <w:t>На основании изложенного и руководствуясь ст.</w:t>
      </w:r>
      <w:r w:rsidRPr="00B950BD">
        <w:t>ст.</w:t>
      </w:r>
      <w:r w:rsidR="00B35C1A">
        <w:t>91,</w:t>
      </w:r>
      <w:r>
        <w:t xml:space="preserve">93, 96-1, 128 </w:t>
      </w:r>
      <w:r w:rsidR="00233F99">
        <w:t>Арбитражного процессуального кодекса Приднестровской Молдавской Республики,</w:t>
      </w:r>
    </w:p>
    <w:p w:rsidR="00431C13" w:rsidRDefault="00431C13" w:rsidP="00C4466F">
      <w:pPr>
        <w:tabs>
          <w:tab w:val="left" w:pos="9354"/>
        </w:tabs>
        <w:ind w:right="-2"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905764" w:rsidP="00C4466F">
      <w:pPr>
        <w:numPr>
          <w:ilvl w:val="0"/>
          <w:numId w:val="5"/>
        </w:numPr>
        <w:ind w:left="0" w:firstLine="709"/>
        <w:jc w:val="both"/>
      </w:pPr>
      <w:r>
        <w:t>Исковое з</w:t>
      </w:r>
      <w:r w:rsidR="00C4466F">
        <w:t>аявление</w:t>
      </w:r>
      <w:r w:rsidR="00B35C1A">
        <w:t xml:space="preserve"> открытого акционерного общества «Бюро по управлению активами» к обществу с ограниченной ответственностью «Бенедико</w:t>
      </w:r>
      <w:r w:rsidR="004D09F3">
        <w:t>»</w:t>
      </w:r>
      <w:r w:rsidR="00B35C1A">
        <w:t xml:space="preserve"> о взыскании долга и пени</w:t>
      </w:r>
      <w:r w:rsidR="00233F99" w:rsidRPr="00B35C1A">
        <w:rPr>
          <w:color w:val="000000" w:themeColor="text1"/>
        </w:rPr>
        <w:t>,</w:t>
      </w:r>
      <w:r w:rsidR="00C4466F">
        <w:t xml:space="preserve"> оставить без движения. </w:t>
      </w:r>
    </w:p>
    <w:p w:rsidR="00C4466F" w:rsidRDefault="00753AF4" w:rsidP="00C4466F">
      <w:pPr>
        <w:numPr>
          <w:ilvl w:val="0"/>
          <w:numId w:val="5"/>
        </w:numPr>
        <w:ind w:left="0" w:firstLine="709"/>
        <w:jc w:val="both"/>
      </w:pPr>
      <w:r>
        <w:t xml:space="preserve">Предложить </w:t>
      </w:r>
      <w:r w:rsidR="00C35EBC">
        <w:t xml:space="preserve">истцу </w:t>
      </w:r>
      <w:r>
        <w:t xml:space="preserve">в срок </w:t>
      </w:r>
      <w:r w:rsidRPr="00B35C1A">
        <w:rPr>
          <w:b/>
        </w:rPr>
        <w:t>до</w:t>
      </w:r>
      <w:r w:rsidR="00B35C1A" w:rsidRPr="00B35C1A">
        <w:rPr>
          <w:b/>
        </w:rPr>
        <w:t xml:space="preserve"> 14 июня </w:t>
      </w:r>
      <w:r w:rsidR="00C4466F" w:rsidRPr="00B35C1A">
        <w:rPr>
          <w:b/>
        </w:rPr>
        <w:t>202</w:t>
      </w:r>
      <w:r w:rsidR="00B35C1A" w:rsidRPr="00B35C1A">
        <w:rPr>
          <w:b/>
        </w:rPr>
        <w:t>1 года</w:t>
      </w:r>
      <w:r w:rsidR="00B35C1A">
        <w:t xml:space="preserve"> </w:t>
      </w:r>
      <w:r w:rsidR="00C4466F">
        <w:t xml:space="preserve">устранить указанные в определении несоответствия </w:t>
      </w:r>
      <w:r w:rsidR="00C35EBC">
        <w:t xml:space="preserve">искового </w:t>
      </w:r>
      <w:r w:rsidR="00C4466F">
        <w:t>заявления требованиям Арбитражного процессуального кодекса ПМР.</w:t>
      </w:r>
    </w:p>
    <w:p w:rsidR="00C4466F" w:rsidRPr="00430AD7" w:rsidRDefault="00C4466F" w:rsidP="00C4466F">
      <w:pPr>
        <w:numPr>
          <w:ilvl w:val="0"/>
          <w:numId w:val="5"/>
        </w:numPr>
        <w:ind w:left="0" w:firstLine="709"/>
        <w:jc w:val="both"/>
      </w:pPr>
      <w:r>
        <w:t xml:space="preserve">Документы, устраняющие обстоятельства, послужившие основанием для оставления </w:t>
      </w:r>
      <w:r w:rsidR="00C35EBC">
        <w:t xml:space="preserve">искового </w:t>
      </w:r>
      <w:r>
        <w:t xml:space="preserve">заявления без движения, должны поступить непосредственно в канцелярию Арбитражного суда ПМР </w:t>
      </w:r>
      <w:r w:rsidRPr="00B35C1A">
        <w:rPr>
          <w:b/>
        </w:rPr>
        <w:t>не позднее</w:t>
      </w:r>
      <w:r>
        <w:t xml:space="preserve"> </w:t>
      </w:r>
      <w:r w:rsidRPr="00B35C1A">
        <w:rPr>
          <w:b/>
        </w:rPr>
        <w:t>15</w:t>
      </w:r>
      <w:r w:rsidR="00B35C1A" w:rsidRPr="00B35C1A">
        <w:rPr>
          <w:b/>
        </w:rPr>
        <w:t>.00</w:t>
      </w:r>
      <w:r w:rsidRPr="00B35C1A">
        <w:rPr>
          <w:b/>
        </w:rPr>
        <w:t xml:space="preserve"> часов </w:t>
      </w:r>
      <w:r w:rsidR="00B35C1A" w:rsidRPr="00B35C1A">
        <w:rPr>
          <w:b/>
        </w:rPr>
        <w:t>14 июня</w:t>
      </w:r>
      <w:r w:rsidRPr="00B35C1A">
        <w:rPr>
          <w:b/>
        </w:rPr>
        <w:t xml:space="preserve"> 202</w:t>
      </w:r>
      <w:r w:rsidR="00B35C1A" w:rsidRPr="00B35C1A">
        <w:rPr>
          <w:b/>
        </w:rPr>
        <w:t>1</w:t>
      </w:r>
      <w:r w:rsidRPr="00B35C1A">
        <w:rPr>
          <w:b/>
        </w:rPr>
        <w:t xml:space="preserve"> года</w:t>
      </w:r>
      <w:r w:rsidRPr="00430AD7">
        <w:t xml:space="preserve">. </w:t>
      </w:r>
    </w:p>
    <w:p w:rsidR="00C4466F" w:rsidRDefault="00C4466F" w:rsidP="00C4466F">
      <w:pPr>
        <w:numPr>
          <w:ilvl w:val="0"/>
          <w:numId w:val="5"/>
        </w:numPr>
        <w:ind w:left="0" w:firstLine="709"/>
        <w:jc w:val="both"/>
      </w:pPr>
      <w:r>
        <w:t xml:space="preserve">Разъяснить  </w:t>
      </w:r>
      <w:r w:rsidR="00DD55BA">
        <w:t>истцу</w:t>
      </w:r>
      <w:r>
        <w:t>,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Pr="00217B40" w:rsidRDefault="00FF32CB" w:rsidP="00FF32CB"/>
    <w:p w:rsidR="00FF32CB" w:rsidRDefault="00FF32CB" w:rsidP="00611A1F">
      <w:pPr>
        <w:ind w:firstLine="567"/>
      </w:pPr>
    </w:p>
    <w:p w:rsidR="00611A1F" w:rsidRDefault="00FF32CB" w:rsidP="000551EE">
      <w:pPr>
        <w:tabs>
          <w:tab w:val="right" w:pos="9639"/>
        </w:tabs>
        <w:ind w:firstLine="567"/>
        <w:jc w:val="both"/>
      </w:pPr>
      <w:r>
        <w:tab/>
      </w:r>
    </w:p>
    <w:p w:rsidR="00717526" w:rsidRPr="00FF32CB" w:rsidRDefault="00717526" w:rsidP="00611A1F">
      <w:pPr>
        <w:tabs>
          <w:tab w:val="left" w:pos="3860"/>
        </w:tabs>
        <w:ind w:firstLine="567"/>
      </w:pP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311" w:rsidRDefault="005D3311" w:rsidP="00747910">
      <w:r>
        <w:separator/>
      </w:r>
    </w:p>
  </w:endnote>
  <w:endnote w:type="continuationSeparator" w:id="1">
    <w:p w:rsidR="005D3311" w:rsidRDefault="005D3311"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7C62BA">
    <w:pPr>
      <w:pStyle w:val="a7"/>
      <w:jc w:val="right"/>
    </w:pPr>
    <w:fldSimple w:instr=" PAGE   \* MERGEFORMAT ">
      <w:r w:rsidR="00704BB5">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311" w:rsidRDefault="005D3311" w:rsidP="00747910">
      <w:r>
        <w:separator/>
      </w:r>
    </w:p>
  </w:footnote>
  <w:footnote w:type="continuationSeparator" w:id="1">
    <w:p w:rsidR="005D3311" w:rsidRDefault="005D3311"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32A2"/>
    <w:rsid w:val="000551EE"/>
    <w:rsid w:val="00073537"/>
    <w:rsid w:val="00074907"/>
    <w:rsid w:val="00075E53"/>
    <w:rsid w:val="00081B5A"/>
    <w:rsid w:val="00083F1E"/>
    <w:rsid w:val="00090138"/>
    <w:rsid w:val="000A546F"/>
    <w:rsid w:val="000A5F1A"/>
    <w:rsid w:val="000A64D9"/>
    <w:rsid w:val="000C299C"/>
    <w:rsid w:val="000C4195"/>
    <w:rsid w:val="000C512D"/>
    <w:rsid w:val="000C543C"/>
    <w:rsid w:val="000C64A5"/>
    <w:rsid w:val="000C6F79"/>
    <w:rsid w:val="000C74AD"/>
    <w:rsid w:val="000D4216"/>
    <w:rsid w:val="000E2672"/>
    <w:rsid w:val="000E2924"/>
    <w:rsid w:val="000E5906"/>
    <w:rsid w:val="000F2596"/>
    <w:rsid w:val="001025FB"/>
    <w:rsid w:val="00102C6F"/>
    <w:rsid w:val="00110342"/>
    <w:rsid w:val="001133E7"/>
    <w:rsid w:val="00113E7E"/>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B4842"/>
    <w:rsid w:val="001C1B4F"/>
    <w:rsid w:val="001E218C"/>
    <w:rsid w:val="001E4157"/>
    <w:rsid w:val="001F3C5C"/>
    <w:rsid w:val="00212E13"/>
    <w:rsid w:val="00217B40"/>
    <w:rsid w:val="002202A7"/>
    <w:rsid w:val="00221F89"/>
    <w:rsid w:val="00226240"/>
    <w:rsid w:val="00232BFB"/>
    <w:rsid w:val="00233F99"/>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5D2"/>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3D5DD8"/>
    <w:rsid w:val="00410251"/>
    <w:rsid w:val="0041461C"/>
    <w:rsid w:val="00416AA6"/>
    <w:rsid w:val="00424065"/>
    <w:rsid w:val="0042654C"/>
    <w:rsid w:val="00430AD7"/>
    <w:rsid w:val="00431C13"/>
    <w:rsid w:val="00435D1A"/>
    <w:rsid w:val="0044288A"/>
    <w:rsid w:val="00444EB1"/>
    <w:rsid w:val="004712D9"/>
    <w:rsid w:val="00471363"/>
    <w:rsid w:val="0048795F"/>
    <w:rsid w:val="004A01C7"/>
    <w:rsid w:val="004A56D7"/>
    <w:rsid w:val="004A7283"/>
    <w:rsid w:val="004B0F41"/>
    <w:rsid w:val="004B1ACD"/>
    <w:rsid w:val="004C56EA"/>
    <w:rsid w:val="004C701C"/>
    <w:rsid w:val="004D052C"/>
    <w:rsid w:val="004D09F3"/>
    <w:rsid w:val="004D0BEE"/>
    <w:rsid w:val="004D38A6"/>
    <w:rsid w:val="004D6013"/>
    <w:rsid w:val="004F2FAE"/>
    <w:rsid w:val="004F7B6D"/>
    <w:rsid w:val="00503FA0"/>
    <w:rsid w:val="0051667D"/>
    <w:rsid w:val="00516DB6"/>
    <w:rsid w:val="00526E29"/>
    <w:rsid w:val="00527E4B"/>
    <w:rsid w:val="0053648F"/>
    <w:rsid w:val="00546B00"/>
    <w:rsid w:val="00571459"/>
    <w:rsid w:val="0057381C"/>
    <w:rsid w:val="00576ABA"/>
    <w:rsid w:val="00577C3E"/>
    <w:rsid w:val="00591737"/>
    <w:rsid w:val="00592802"/>
    <w:rsid w:val="00593628"/>
    <w:rsid w:val="005943EE"/>
    <w:rsid w:val="005A6736"/>
    <w:rsid w:val="005B5914"/>
    <w:rsid w:val="005D3311"/>
    <w:rsid w:val="005E3BA1"/>
    <w:rsid w:val="00611A1F"/>
    <w:rsid w:val="00622DFF"/>
    <w:rsid w:val="00624A85"/>
    <w:rsid w:val="006251BA"/>
    <w:rsid w:val="00625EB9"/>
    <w:rsid w:val="00627EC2"/>
    <w:rsid w:val="0063082F"/>
    <w:rsid w:val="00637C39"/>
    <w:rsid w:val="00637EFE"/>
    <w:rsid w:val="00654412"/>
    <w:rsid w:val="006573F5"/>
    <w:rsid w:val="006610C5"/>
    <w:rsid w:val="00663824"/>
    <w:rsid w:val="00694E57"/>
    <w:rsid w:val="006A1478"/>
    <w:rsid w:val="006B32AD"/>
    <w:rsid w:val="006C6D2B"/>
    <w:rsid w:val="006D3846"/>
    <w:rsid w:val="006D4ABD"/>
    <w:rsid w:val="006D5BB2"/>
    <w:rsid w:val="006E570D"/>
    <w:rsid w:val="006E5DE1"/>
    <w:rsid w:val="0070107B"/>
    <w:rsid w:val="00704BB5"/>
    <w:rsid w:val="00707DB2"/>
    <w:rsid w:val="00710036"/>
    <w:rsid w:val="00717526"/>
    <w:rsid w:val="00717C09"/>
    <w:rsid w:val="00723729"/>
    <w:rsid w:val="0073500C"/>
    <w:rsid w:val="00735184"/>
    <w:rsid w:val="00737679"/>
    <w:rsid w:val="00743537"/>
    <w:rsid w:val="007476ED"/>
    <w:rsid w:val="00747910"/>
    <w:rsid w:val="0075091C"/>
    <w:rsid w:val="00753AF4"/>
    <w:rsid w:val="00753CBF"/>
    <w:rsid w:val="00755A80"/>
    <w:rsid w:val="00762F59"/>
    <w:rsid w:val="00765A2A"/>
    <w:rsid w:val="007803A4"/>
    <w:rsid w:val="00783D23"/>
    <w:rsid w:val="00784095"/>
    <w:rsid w:val="00785444"/>
    <w:rsid w:val="007879B9"/>
    <w:rsid w:val="00795413"/>
    <w:rsid w:val="007A4106"/>
    <w:rsid w:val="007A51C3"/>
    <w:rsid w:val="007B5515"/>
    <w:rsid w:val="007B629B"/>
    <w:rsid w:val="007C4A02"/>
    <w:rsid w:val="007C62BA"/>
    <w:rsid w:val="007C6DD9"/>
    <w:rsid w:val="007E477A"/>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415C3"/>
    <w:rsid w:val="00947006"/>
    <w:rsid w:val="0097727F"/>
    <w:rsid w:val="00980688"/>
    <w:rsid w:val="0098334B"/>
    <w:rsid w:val="00992900"/>
    <w:rsid w:val="00995992"/>
    <w:rsid w:val="00997222"/>
    <w:rsid w:val="009977D8"/>
    <w:rsid w:val="009A14F3"/>
    <w:rsid w:val="009A5C32"/>
    <w:rsid w:val="009B4739"/>
    <w:rsid w:val="009B6921"/>
    <w:rsid w:val="009C1B09"/>
    <w:rsid w:val="009C73EB"/>
    <w:rsid w:val="009E736F"/>
    <w:rsid w:val="00A032B6"/>
    <w:rsid w:val="00A05DC6"/>
    <w:rsid w:val="00A13A68"/>
    <w:rsid w:val="00A24316"/>
    <w:rsid w:val="00A24D18"/>
    <w:rsid w:val="00A31FA6"/>
    <w:rsid w:val="00A374C4"/>
    <w:rsid w:val="00A40EA5"/>
    <w:rsid w:val="00A42F10"/>
    <w:rsid w:val="00A47391"/>
    <w:rsid w:val="00A654E1"/>
    <w:rsid w:val="00A66C33"/>
    <w:rsid w:val="00A715F4"/>
    <w:rsid w:val="00A71680"/>
    <w:rsid w:val="00A95030"/>
    <w:rsid w:val="00AA1BC9"/>
    <w:rsid w:val="00AA20B7"/>
    <w:rsid w:val="00AA2C1D"/>
    <w:rsid w:val="00AA64E8"/>
    <w:rsid w:val="00AB326C"/>
    <w:rsid w:val="00AC1242"/>
    <w:rsid w:val="00AC552C"/>
    <w:rsid w:val="00AC6E73"/>
    <w:rsid w:val="00AC7008"/>
    <w:rsid w:val="00AD2FDC"/>
    <w:rsid w:val="00AE4C95"/>
    <w:rsid w:val="00AE51C6"/>
    <w:rsid w:val="00AF1989"/>
    <w:rsid w:val="00AF591D"/>
    <w:rsid w:val="00B0074F"/>
    <w:rsid w:val="00B14971"/>
    <w:rsid w:val="00B35C1A"/>
    <w:rsid w:val="00B368B6"/>
    <w:rsid w:val="00B40322"/>
    <w:rsid w:val="00B558B7"/>
    <w:rsid w:val="00B650E0"/>
    <w:rsid w:val="00B758CC"/>
    <w:rsid w:val="00B86774"/>
    <w:rsid w:val="00B96F15"/>
    <w:rsid w:val="00BB511C"/>
    <w:rsid w:val="00BC026F"/>
    <w:rsid w:val="00BD1FF5"/>
    <w:rsid w:val="00BE7BA6"/>
    <w:rsid w:val="00C157C4"/>
    <w:rsid w:val="00C33A54"/>
    <w:rsid w:val="00C35EBC"/>
    <w:rsid w:val="00C3734A"/>
    <w:rsid w:val="00C43442"/>
    <w:rsid w:val="00C4466F"/>
    <w:rsid w:val="00C45BAF"/>
    <w:rsid w:val="00C60B6F"/>
    <w:rsid w:val="00C64CD4"/>
    <w:rsid w:val="00C70C75"/>
    <w:rsid w:val="00C77370"/>
    <w:rsid w:val="00C85B3B"/>
    <w:rsid w:val="00C8689F"/>
    <w:rsid w:val="00CA00B0"/>
    <w:rsid w:val="00CA1791"/>
    <w:rsid w:val="00CA186D"/>
    <w:rsid w:val="00CB35DF"/>
    <w:rsid w:val="00CB75CD"/>
    <w:rsid w:val="00CC1D18"/>
    <w:rsid w:val="00CD0B51"/>
    <w:rsid w:val="00CD29D7"/>
    <w:rsid w:val="00CD7604"/>
    <w:rsid w:val="00CF0F1A"/>
    <w:rsid w:val="00CF416C"/>
    <w:rsid w:val="00D076AB"/>
    <w:rsid w:val="00D30E82"/>
    <w:rsid w:val="00D3592B"/>
    <w:rsid w:val="00D444A2"/>
    <w:rsid w:val="00D54A1E"/>
    <w:rsid w:val="00D668F4"/>
    <w:rsid w:val="00D806E8"/>
    <w:rsid w:val="00D813D9"/>
    <w:rsid w:val="00D92379"/>
    <w:rsid w:val="00D96E34"/>
    <w:rsid w:val="00D974C2"/>
    <w:rsid w:val="00D97DC4"/>
    <w:rsid w:val="00DA4BE7"/>
    <w:rsid w:val="00DA4F00"/>
    <w:rsid w:val="00DC0418"/>
    <w:rsid w:val="00DC1560"/>
    <w:rsid w:val="00DC35B8"/>
    <w:rsid w:val="00DC4651"/>
    <w:rsid w:val="00DD55BA"/>
    <w:rsid w:val="00DE0848"/>
    <w:rsid w:val="00DE5F7C"/>
    <w:rsid w:val="00DE63A6"/>
    <w:rsid w:val="00E044DC"/>
    <w:rsid w:val="00E04D74"/>
    <w:rsid w:val="00E06248"/>
    <w:rsid w:val="00E24766"/>
    <w:rsid w:val="00E265BC"/>
    <w:rsid w:val="00E30446"/>
    <w:rsid w:val="00E30EB2"/>
    <w:rsid w:val="00E325E9"/>
    <w:rsid w:val="00E37FF1"/>
    <w:rsid w:val="00E539BE"/>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1177"/>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16-4D6C-404C-98E6-D2348A21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2021-06-02T07:25:00Z</cp:lastPrinted>
  <dcterms:created xsi:type="dcterms:W3CDTF">2020-06-10T07:55:00Z</dcterms:created>
  <dcterms:modified xsi:type="dcterms:W3CDTF">2021-06-02T07:28:00Z</dcterms:modified>
</cp:coreProperties>
</file>