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A1B3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8D7A83" w:rsidRDefault="008D7A83" w:rsidP="001823B7">
      <w:pPr>
        <w:ind w:left="-181"/>
        <w:jc w:val="center"/>
        <w:rPr>
          <w:b/>
        </w:rPr>
      </w:pP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6D161A" w:rsidRDefault="006D161A"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083EB3">
            <w:pPr>
              <w:rPr>
                <w:rFonts w:eastAsia="Calibri"/>
                <w:bCs/>
              </w:rPr>
            </w:pPr>
            <w:r w:rsidRPr="00B44A22">
              <w:rPr>
                <w:rFonts w:eastAsia="Calibri"/>
              </w:rPr>
              <w:t>«</w:t>
            </w:r>
            <w:r w:rsidR="00083EB3">
              <w:rPr>
                <w:rFonts w:eastAsia="Calibri"/>
              </w:rPr>
              <w:t>07</w:t>
            </w:r>
            <w:r w:rsidRPr="00B44A22">
              <w:rPr>
                <w:rFonts w:eastAsia="Calibri"/>
                <w:u w:val="single"/>
              </w:rPr>
              <w:t xml:space="preserve">» </w:t>
            </w:r>
            <w:r w:rsidR="00083EB3">
              <w:rPr>
                <w:rFonts w:eastAsia="Calibri"/>
                <w:u w:val="single"/>
              </w:rPr>
              <w:t>мая</w:t>
            </w:r>
            <w:r w:rsidR="00C16206">
              <w:rPr>
                <w:rFonts w:eastAsia="Calibri"/>
                <w:u w:val="single"/>
              </w:rPr>
              <w:t xml:space="preserve"> </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083EB3">
              <w:rPr>
                <w:rFonts w:eastAsia="Calibri"/>
                <w:bCs/>
                <w:u w:val="single"/>
              </w:rPr>
              <w:t>1</w:t>
            </w:r>
            <w:r w:rsidR="003A3F73">
              <w:rPr>
                <w:rFonts w:eastAsia="Calibri"/>
                <w:bCs/>
                <w:u w:val="single"/>
              </w:rPr>
              <w:t xml:space="preserve"> </w:t>
            </w:r>
            <w:r w:rsidRPr="00B44A22">
              <w:rPr>
                <w:rFonts w:eastAsia="Calibri"/>
                <w:bCs/>
              </w:rPr>
              <w:t>г</w:t>
            </w:r>
            <w:r w:rsidR="003A3F73">
              <w:rPr>
                <w:rFonts w:eastAsia="Calibri"/>
                <w:bCs/>
              </w:rPr>
              <w:t>ода</w:t>
            </w:r>
          </w:p>
        </w:tc>
        <w:tc>
          <w:tcPr>
            <w:tcW w:w="4971" w:type="dxa"/>
            <w:gridSpan w:val="3"/>
          </w:tcPr>
          <w:p w:rsidR="00435D1A" w:rsidRPr="00B44A22" w:rsidRDefault="00435D1A" w:rsidP="00083EB3">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083EB3">
              <w:rPr>
                <w:rFonts w:eastAsia="Calibri"/>
                <w:u w:val="single"/>
              </w:rPr>
              <w:t>304</w:t>
            </w:r>
            <w:r w:rsidR="00883259" w:rsidRPr="00B44A22">
              <w:rPr>
                <w:rFonts w:eastAsia="Calibri"/>
                <w:u w:val="single"/>
              </w:rPr>
              <w:t>/</w:t>
            </w:r>
            <w:r w:rsidR="00C16206">
              <w:rPr>
                <w:rFonts w:eastAsia="Calibri"/>
                <w:u w:val="single"/>
              </w:rPr>
              <w:t>2</w:t>
            </w:r>
            <w:r w:rsidR="00083EB3">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083EB3" w:rsidRDefault="0099192F" w:rsidP="005A6712">
      <w:pPr>
        <w:ind w:firstLine="708"/>
        <w:jc w:val="both"/>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вопрос о принятии к производству </w:t>
      </w:r>
      <w:r w:rsidR="00083EB3" w:rsidRPr="00883259">
        <w:t>искового заявления</w:t>
      </w:r>
      <w:r w:rsidR="00083EB3">
        <w:t xml:space="preserve"> ООО «Динисал» (г.Бендеры ул.Т.Кручок, д.27 к.4) к ООО «Доброва» (г.Бендеры ул.Панина,6) о расторжении договора, взыскании неосновательного обогащения</w:t>
      </w:r>
      <w:r w:rsidR="00083EB3" w:rsidRPr="007476ED">
        <w:rPr>
          <w:color w:val="000000" w:themeColor="text1"/>
        </w:rPr>
        <w:t>, а также изучив приложенные к нему документы,</w:t>
      </w:r>
    </w:p>
    <w:p w:rsidR="00C16206" w:rsidRDefault="00C16206" w:rsidP="00C16206">
      <w:pPr>
        <w:ind w:right="-1" w:firstLine="709"/>
        <w:jc w:val="center"/>
        <w:rPr>
          <w:b/>
        </w:rPr>
      </w:pPr>
      <w:r>
        <w:rPr>
          <w:b/>
        </w:rPr>
        <w:t>У С Т А Н О В И Л:</w:t>
      </w:r>
    </w:p>
    <w:p w:rsidR="008D7A83" w:rsidRDefault="008D7A83" w:rsidP="00C16206">
      <w:pPr>
        <w:ind w:right="-1" w:firstLine="709"/>
        <w:jc w:val="center"/>
        <w:rPr>
          <w:b/>
        </w:rPr>
      </w:pPr>
    </w:p>
    <w:p w:rsidR="00083EB3" w:rsidRDefault="00F46621" w:rsidP="00A962E3">
      <w:pPr>
        <w:ind w:right="-58" w:firstLine="709"/>
        <w:jc w:val="both"/>
      </w:pPr>
      <w:r>
        <w:t xml:space="preserve">ООО </w:t>
      </w:r>
      <w:r w:rsidR="005A6712">
        <w:t xml:space="preserve">«Динисалл» </w:t>
      </w:r>
      <w:r w:rsidR="005A6712">
        <w:rPr>
          <w:bCs/>
        </w:rPr>
        <w:t xml:space="preserve">обратилось в Арбитражный суд </w:t>
      </w:r>
      <w:r w:rsidR="005A6712">
        <w:t xml:space="preserve">Приднестровской Молдавской Республики (далее Арбитражный суд) к ООО </w:t>
      </w:r>
      <w:r w:rsidR="00083EB3">
        <w:t>«Доброва» о расторжении договора, взыскании неосновательного обогащения.</w:t>
      </w:r>
    </w:p>
    <w:p w:rsidR="005A6712" w:rsidRPr="00430AD7" w:rsidRDefault="00C16206" w:rsidP="005A6712">
      <w:pPr>
        <w:ind w:right="-58" w:firstLine="709"/>
        <w:jc w:val="both"/>
      </w:pPr>
      <w:r>
        <w:t xml:space="preserve">В связи с несоблюдением заявителем требований статьи </w:t>
      </w:r>
      <w:r w:rsidR="0099192F">
        <w:t xml:space="preserve">ст.93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B03EF5">
        <w:t>26.04.</w:t>
      </w:r>
      <w:r w:rsidRPr="00214524">
        <w:t>202</w:t>
      </w:r>
      <w:r w:rsidR="00B03EF5">
        <w:t>1</w:t>
      </w:r>
      <w:r w:rsidRPr="00214524">
        <w:t xml:space="preserve">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B03EF5">
        <w:t>07.05.</w:t>
      </w:r>
      <w:r>
        <w:t>202</w:t>
      </w:r>
      <w:r w:rsidR="00B03EF5">
        <w:t>1</w:t>
      </w:r>
      <w:r>
        <w:t xml:space="preserve"> г. </w:t>
      </w:r>
      <w:r w:rsidRPr="00214524">
        <w:t xml:space="preserve"> </w:t>
      </w:r>
      <w:r w:rsidR="005A6712">
        <w:t xml:space="preserve">Документы, устраняющие обстоятельства, послужившие основанием для оставления искового заявления без движения, должны были в соответствии с определением суда поступить непосредственно в канцелярию Арбитражного суда ПМР не позднее </w:t>
      </w:r>
      <w:r w:rsidR="005A6712" w:rsidRPr="00430AD7">
        <w:t>1</w:t>
      </w:r>
      <w:r w:rsidR="00B03EF5">
        <w:t>2.00.</w:t>
      </w:r>
      <w:r w:rsidR="005A6712" w:rsidRPr="00430AD7">
        <w:t xml:space="preserve"> часов </w:t>
      </w:r>
      <w:r w:rsidR="005A6712">
        <w:t>07</w:t>
      </w:r>
      <w:r w:rsidR="00B03EF5">
        <w:t>.05.</w:t>
      </w:r>
      <w:r w:rsidR="005A6712" w:rsidRPr="00430AD7">
        <w:t>202</w:t>
      </w:r>
      <w:r w:rsidR="00B03EF5">
        <w:t>1</w:t>
      </w:r>
      <w:r w:rsidR="005A6712" w:rsidRPr="00430AD7">
        <w:t xml:space="preserve"> года. </w:t>
      </w:r>
    </w:p>
    <w:p w:rsidR="00B03EF5" w:rsidRDefault="00C16206" w:rsidP="005A6712">
      <w:pPr>
        <w:ind w:right="-58" w:firstLine="709"/>
        <w:jc w:val="both"/>
      </w:pPr>
      <w:r>
        <w:t>Однако указанны</w:t>
      </w:r>
      <w:r w:rsidR="005A6712">
        <w:t>е</w:t>
      </w:r>
      <w:r>
        <w:t xml:space="preserve"> в определении недостатк</w:t>
      </w:r>
      <w:r w:rsidR="005A6712">
        <w:t>и</w:t>
      </w:r>
      <w:r w:rsidR="00891811">
        <w:t xml:space="preserve"> </w:t>
      </w:r>
      <w:r w:rsidR="005A6712">
        <w:t>в установленный судом срок истцом устранены</w:t>
      </w:r>
      <w:r w:rsidR="00B03EF5">
        <w:t xml:space="preserve"> не в полном объеме</w:t>
      </w:r>
      <w:r w:rsidR="005A6712">
        <w:t>.</w:t>
      </w:r>
    </w:p>
    <w:p w:rsidR="00DB5D8B" w:rsidRDefault="00B03EF5" w:rsidP="005A6712">
      <w:pPr>
        <w:ind w:right="-58" w:firstLine="709"/>
        <w:jc w:val="both"/>
      </w:pPr>
      <w:r>
        <w:t>В целях выполнения требований суда, указанных в определении от 26.04.2021 г.</w:t>
      </w:r>
      <w:r w:rsidR="009173F9">
        <w:t>,</w:t>
      </w:r>
      <w:r>
        <w:t xml:space="preserve"> истец 28.04.2021 г. направил в суд (вх.№ 358) справку с ПРБ от 28.04.2021 г. о размере ставки рефинансирования. </w:t>
      </w:r>
    </w:p>
    <w:p w:rsidR="00B03EF5" w:rsidRDefault="00DB5D8B" w:rsidP="005A6712">
      <w:pPr>
        <w:ind w:right="-58" w:firstLine="709"/>
        <w:jc w:val="both"/>
      </w:pPr>
      <w:r>
        <w:t xml:space="preserve">Государственная пошлина в размере 1 474,16 рублей истцом не доплачена. При этом, в </w:t>
      </w:r>
      <w:r w:rsidR="009173F9">
        <w:t xml:space="preserve"> </w:t>
      </w:r>
      <w:r>
        <w:t xml:space="preserve">направленном в суд </w:t>
      </w:r>
      <w:r w:rsidR="009173F9">
        <w:t>сопроводительном письме содержится ходатайство представителя</w:t>
      </w:r>
      <w:r w:rsidR="00B03EF5">
        <w:t xml:space="preserve"> истц</w:t>
      </w:r>
      <w:r w:rsidR="009173F9">
        <w:t>а</w:t>
      </w:r>
      <w:r w:rsidR="00B03EF5">
        <w:t xml:space="preserve"> </w:t>
      </w:r>
      <w:r w:rsidR="009173F9">
        <w:t>о предоставлении</w:t>
      </w:r>
      <w:r w:rsidR="00B03EF5">
        <w:t xml:space="preserve"> в соответствии с п.4 ст.80 АПК ПМР отсрочк</w:t>
      </w:r>
      <w:r w:rsidR="009173F9">
        <w:t>и</w:t>
      </w:r>
      <w:r w:rsidR="00B03EF5">
        <w:t xml:space="preserve"> по уплате госпошлины до вынесения решения по делу в связи с тяжелым материальным положением истца</w:t>
      </w:r>
      <w:r w:rsidR="009173F9">
        <w:t xml:space="preserve">. В подтверждение </w:t>
      </w:r>
      <w:r w:rsidR="00B03EF5">
        <w:t>прило</w:t>
      </w:r>
      <w:r w:rsidR="009173F9">
        <w:t>жена</w:t>
      </w:r>
      <w:r w:rsidR="00B03EF5">
        <w:t xml:space="preserve"> справк</w:t>
      </w:r>
      <w:r w:rsidR="009173F9">
        <w:t>а</w:t>
      </w:r>
      <w:r w:rsidR="00B03EF5">
        <w:t xml:space="preserve"> ЗАО «Агропромбанк» об отсутствии денежных средств на текущем счете в рублях, отсутствии картотеки № 2, сумме овердрафта -782 551,1 рублей ПМР, а также копи</w:t>
      </w:r>
      <w:r w:rsidR="009173F9">
        <w:t>я</w:t>
      </w:r>
      <w:r w:rsidR="00B03EF5">
        <w:t xml:space="preserve"> договора от 25.03.2020 г. № 745/7-08</w:t>
      </w:r>
      <w:r w:rsidR="00153EC8">
        <w:t xml:space="preserve"> </w:t>
      </w:r>
      <w:r w:rsidR="00B03EF5">
        <w:t xml:space="preserve">о предоставлении овердрафта (кредита для расходования денежных средств со своего текущего счета).  </w:t>
      </w:r>
    </w:p>
    <w:p w:rsidR="008D7A83" w:rsidRDefault="008D7A83" w:rsidP="005A6712">
      <w:pPr>
        <w:ind w:right="-58" w:firstLine="709"/>
        <w:jc w:val="both"/>
      </w:pPr>
    </w:p>
    <w:p w:rsidR="00EB565A" w:rsidRDefault="00EB565A" w:rsidP="00EB565A">
      <w:pPr>
        <w:ind w:firstLine="567"/>
        <w:jc w:val="both"/>
      </w:pPr>
      <w:r>
        <w:lastRenderedPageBreak/>
        <w:t>В соответствии с пунктом 4 статьи 80 АПК ПМР отсрочка или рассрочка государственной пошлины и уменьшение ее размера решаются судом, исходя из имущественного положения сторон.</w:t>
      </w:r>
      <w:r w:rsidR="00153EC8">
        <w:t xml:space="preserve"> </w:t>
      </w:r>
      <w:r>
        <w:t>Аналогичные положения содержатся в ч</w:t>
      </w:r>
      <w:r w:rsidR="00DB5D8B">
        <w:t>.</w:t>
      </w:r>
      <w:r>
        <w:t xml:space="preserve"> </w:t>
      </w:r>
      <w:r w:rsidR="00DB5D8B">
        <w:t xml:space="preserve">3 </w:t>
      </w:r>
      <w:r>
        <w:t xml:space="preserve">пункта 2 статьи 5 Закона </w:t>
      </w:r>
      <w:r w:rsidR="00DB5D8B">
        <w:t>ПМР</w:t>
      </w:r>
      <w:r>
        <w:t xml:space="preserve"> «О государственной пошлине».</w:t>
      </w:r>
    </w:p>
    <w:p w:rsidR="00EB565A" w:rsidRPr="00692354" w:rsidRDefault="00EB565A" w:rsidP="00EB565A">
      <w:pPr>
        <w:ind w:firstLine="567"/>
        <w:jc w:val="both"/>
      </w:pPr>
      <w:r w:rsidRPr="00B66737">
        <w:t xml:space="preserve">В соответствии с пунктом 7 Разъяснения Пленума Арбитражного суда </w:t>
      </w:r>
      <w:r w:rsidR="00DB5D8B">
        <w:t>ПМР</w:t>
      </w:r>
      <w:r w:rsidRPr="00B66737">
        <w:t xml:space="preserve"> № 1 от 21 сентября 2012 года «О некоторых вопросах применения законодательства о государственной пошлине»</w:t>
      </w:r>
      <w:r>
        <w:t>, о</w:t>
      </w:r>
      <w:r w:rsidRPr="00692354">
        <w:t>бстоятельства, на которые ссылается истец, должны быть подтверждены соответствующими доказательствами. Доказательствами, свидетельствующими об имущественном положении истца, могут быть:</w:t>
      </w:r>
    </w:p>
    <w:p w:rsidR="00EB565A" w:rsidRPr="0058425E" w:rsidRDefault="00EB565A" w:rsidP="00EB565A">
      <w:pPr>
        <w:ind w:firstLine="567"/>
        <w:jc w:val="both"/>
        <w:rPr>
          <w:color w:val="FF0000"/>
        </w:rPr>
      </w:pPr>
      <w:r w:rsidRPr="00692354">
        <w:t xml:space="preserve">- справка из обслуживающего банка о наличии расчетного и иных счетов, а также о наличии на указанных счетах денежных средств по состоянию </w:t>
      </w:r>
      <w:r w:rsidRPr="0005622C">
        <w:t>на последний день, предшествующий обращению в суд;</w:t>
      </w:r>
    </w:p>
    <w:p w:rsidR="00EB565A" w:rsidRPr="00692354" w:rsidRDefault="00EB565A" w:rsidP="003814FC">
      <w:pPr>
        <w:ind w:firstLine="567"/>
        <w:jc w:val="both"/>
      </w:pPr>
      <w:r w:rsidRPr="00692354">
        <w:t>- подтвержденные обслуживающим истца банком данные об отсутствии на соответствующем счете (счетах) денежных средств в размере, необходимом для уплаты государственной пошлины, а также общей сумме задолженности владельца счета (счетов) по исполнительным листам и платежным документам.</w:t>
      </w:r>
    </w:p>
    <w:p w:rsidR="00EB565A" w:rsidRDefault="00EB565A" w:rsidP="003814FC">
      <w:pPr>
        <w:ind w:firstLine="567"/>
        <w:jc w:val="both"/>
      </w:pPr>
      <w:r w:rsidRPr="00770058">
        <w:t xml:space="preserve">Ходатайство об отсрочке или рассрочке </w:t>
      </w:r>
      <w:r>
        <w:t xml:space="preserve">уплаты государственной пошлины </w:t>
      </w:r>
      <w:r w:rsidRPr="00770058">
        <w:t xml:space="preserve">может быть удовлетворено </w:t>
      </w:r>
      <w:r w:rsidRPr="00153EC8">
        <w:rPr>
          <w:color w:val="000000" w:themeColor="text1"/>
        </w:rPr>
        <w:t>арбитражным судом только в тех случаях, когда представленные документы свидетельствуют об отсутствии на банковских счетах денежных средств в размере, необходимом для уплаты государственной пошлины. При отсутствии таких документов, а также в случае представления документов, с момента выдачи которых до обращения в суд прошло более одного рабочего дня,</w:t>
      </w:r>
      <w:r w:rsidRPr="0005622C">
        <w:t xml:space="preserve"> в удовлетворении ходатайства должно быть отказано.</w:t>
      </w:r>
    </w:p>
    <w:p w:rsidR="00EE33CE" w:rsidRDefault="00EB565A" w:rsidP="008D7A83">
      <w:pPr>
        <w:ind w:right="-1" w:firstLine="567"/>
        <w:jc w:val="both"/>
      </w:pPr>
      <w:r w:rsidRPr="00B66737">
        <w:t xml:space="preserve">Как следует </w:t>
      </w:r>
      <w:r>
        <w:t>из содержания справки ЗАО «Агропромбанк» от 28.04.2021 г. № 01-07-2/2/464,  денежные средства на текущем счете в рублях ПМР отсутствуют, сумма овердрафта составляет 782 551,1 рублей ПМР</w:t>
      </w:r>
      <w:r w:rsidR="00281839">
        <w:t>,</w:t>
      </w:r>
      <w:r w:rsidR="00281839" w:rsidRPr="00281839">
        <w:t xml:space="preserve"> </w:t>
      </w:r>
      <w:r w:rsidR="00281839">
        <w:t>картотека № 2</w:t>
      </w:r>
      <w:r w:rsidR="00281839" w:rsidRPr="00281839">
        <w:t xml:space="preserve"> </w:t>
      </w:r>
      <w:r w:rsidR="00281839">
        <w:t>отсутствует</w:t>
      </w:r>
      <w:r>
        <w:t>.</w:t>
      </w:r>
      <w:r w:rsidR="00281839">
        <w:t xml:space="preserve"> </w:t>
      </w:r>
      <w:r w:rsidR="00EE33CE">
        <w:t>Информация о наличии у ООО «Динисал» задолженности в справке отсутствует.</w:t>
      </w:r>
    </w:p>
    <w:p w:rsidR="00EB565A" w:rsidRDefault="00EB565A" w:rsidP="00347706">
      <w:pPr>
        <w:ind w:firstLine="567"/>
        <w:jc w:val="both"/>
      </w:pPr>
      <w:r>
        <w:t xml:space="preserve">Согласно пункта 1.2. договора от 25.03.2020 г. № 745/7-08 о предоставлении овердрафта, под овердрафтом понимается режим, в рамках которого Банк выдает Заемщику кредит, в результате которого Заемщик может производить расходование денежных средств со своего текущего счета в рублях ПМР, открытого в филиале ЗАО «Агропромбанк» г.Бендеры сверх фактического остатка денежных средств на текущем счете.  </w:t>
      </w:r>
    </w:p>
    <w:p w:rsidR="00153EC8" w:rsidRPr="00EE33CE" w:rsidRDefault="00153EC8" w:rsidP="00EE33CE">
      <w:pPr>
        <w:ind w:firstLine="567"/>
        <w:jc w:val="both"/>
        <w:rPr>
          <w:color w:val="000000" w:themeColor="text1"/>
        </w:rPr>
      </w:pPr>
      <w:r>
        <w:t>Таким образом</w:t>
      </w:r>
      <w:r w:rsidR="00133D78">
        <w:t>,</w:t>
      </w:r>
      <w:r>
        <w:t xml:space="preserve"> истец вправе производить расходование денежных средств со своего текущего счета в рублях ПМР в пределах суммы 782 551,1 рублей ПМР, что значительно п</w:t>
      </w:r>
      <w:r w:rsidR="00FB671F">
        <w:t>р</w:t>
      </w:r>
      <w:r>
        <w:t>евышает сумму государственной пошлины, подлежащую оплате</w:t>
      </w:r>
      <w:r w:rsidR="00EE33CE">
        <w:t xml:space="preserve"> при подаче данного иска</w:t>
      </w:r>
      <w:r w:rsidRPr="00EE33CE">
        <w:rPr>
          <w:color w:val="000000" w:themeColor="text1"/>
        </w:rPr>
        <w:t xml:space="preserve">. </w:t>
      </w:r>
    </w:p>
    <w:p w:rsidR="00EE33CE" w:rsidRPr="00EE33CE" w:rsidRDefault="00EE33CE" w:rsidP="00EE33CE">
      <w:pPr>
        <w:ind w:right="-1" w:firstLine="567"/>
        <w:jc w:val="both"/>
        <w:rPr>
          <w:color w:val="000000" w:themeColor="text1"/>
        </w:rPr>
      </w:pPr>
      <w:r w:rsidRPr="00EE33CE">
        <w:rPr>
          <w:color w:val="000000" w:themeColor="text1"/>
        </w:rPr>
        <w:t>При этом текущие обязательства по договору о предоставле</w:t>
      </w:r>
      <w:r>
        <w:rPr>
          <w:color w:val="000000" w:themeColor="text1"/>
        </w:rPr>
        <w:t>нии овердрафта № 745/7-08 от 25.03.</w:t>
      </w:r>
      <w:r w:rsidRPr="00EE33CE">
        <w:rPr>
          <w:color w:val="000000" w:themeColor="text1"/>
        </w:rPr>
        <w:t>2020 г</w:t>
      </w:r>
      <w:r>
        <w:rPr>
          <w:color w:val="000000" w:themeColor="text1"/>
        </w:rPr>
        <w:t>.</w:t>
      </w:r>
      <w:r w:rsidRPr="00EE33CE">
        <w:rPr>
          <w:color w:val="000000" w:themeColor="text1"/>
        </w:rPr>
        <w:t xml:space="preserve"> не свидетельствуют о наличии задолженности (т.е. о просроченных обязательствах), и, как следствие, не свидетельствуют о тяжелом имущественном положении</w:t>
      </w:r>
      <w:r w:rsidR="00133D78">
        <w:rPr>
          <w:color w:val="000000" w:themeColor="text1"/>
        </w:rPr>
        <w:t xml:space="preserve"> истца</w:t>
      </w:r>
      <w:r w:rsidRPr="00EE33CE">
        <w:rPr>
          <w:color w:val="000000" w:themeColor="text1"/>
        </w:rPr>
        <w:t>.</w:t>
      </w:r>
    </w:p>
    <w:p w:rsidR="00EB565A" w:rsidRPr="00FB671F" w:rsidRDefault="00EB565A" w:rsidP="00EE33CE">
      <w:pPr>
        <w:ind w:firstLine="567"/>
        <w:jc w:val="both"/>
        <w:rPr>
          <w:color w:val="000000" w:themeColor="text1"/>
        </w:rPr>
      </w:pPr>
      <w:r>
        <w:t>Кроме того, истцом не представлено сведений</w:t>
      </w:r>
      <w:r w:rsidRPr="00FB671F">
        <w:rPr>
          <w:color w:val="000000" w:themeColor="text1"/>
        </w:rPr>
        <w:t xml:space="preserve"> об отсутствии открытых счет</w:t>
      </w:r>
      <w:r w:rsidR="00FB671F" w:rsidRPr="00FB671F">
        <w:rPr>
          <w:color w:val="000000" w:themeColor="text1"/>
        </w:rPr>
        <w:t>ов</w:t>
      </w:r>
      <w:r w:rsidRPr="00FB671F">
        <w:rPr>
          <w:color w:val="000000" w:themeColor="text1"/>
        </w:rPr>
        <w:t xml:space="preserve"> и денежных средств на </w:t>
      </w:r>
      <w:r w:rsidR="00124189">
        <w:rPr>
          <w:color w:val="000000" w:themeColor="text1"/>
        </w:rPr>
        <w:t>счетах</w:t>
      </w:r>
      <w:r w:rsidRPr="00FB671F">
        <w:rPr>
          <w:color w:val="000000" w:themeColor="text1"/>
        </w:rPr>
        <w:t xml:space="preserve"> в ЗАО «Приднестровский Сбербанк», ОАО «Эксимбанк». </w:t>
      </w:r>
    </w:p>
    <w:p w:rsidR="00347706" w:rsidRPr="00FB671F" w:rsidRDefault="00347706" w:rsidP="00347706">
      <w:pPr>
        <w:ind w:right="-1" w:firstLine="567"/>
        <w:jc w:val="both"/>
        <w:rPr>
          <w:color w:val="000000" w:themeColor="text1"/>
        </w:rPr>
      </w:pPr>
      <w:r w:rsidRPr="00FB671F">
        <w:rPr>
          <w:color w:val="000000" w:themeColor="text1"/>
        </w:rPr>
        <w:t xml:space="preserve">Таким образом, </w:t>
      </w:r>
      <w:r w:rsidR="00133D78">
        <w:rPr>
          <w:color w:val="000000" w:themeColor="text1"/>
        </w:rPr>
        <w:t>и</w:t>
      </w:r>
      <w:r w:rsidRPr="00FB671F">
        <w:rPr>
          <w:color w:val="000000" w:themeColor="text1"/>
        </w:rPr>
        <w:t xml:space="preserve">стцом в нарушение пункта 1 статьи 45 АПК ПМР не представлено </w:t>
      </w:r>
      <w:r w:rsidR="00EB565A" w:rsidRPr="00FB671F">
        <w:rPr>
          <w:color w:val="000000" w:themeColor="text1"/>
        </w:rPr>
        <w:t>достаточных доказательств наличия имущественного положения, не позволяющего ему оплатить государственную пошлину по настоящему делу.</w:t>
      </w:r>
      <w:r w:rsidRPr="00FB671F">
        <w:rPr>
          <w:color w:val="000000" w:themeColor="text1"/>
        </w:rPr>
        <w:t xml:space="preserve"> </w:t>
      </w:r>
    </w:p>
    <w:p w:rsidR="00EB565A" w:rsidRDefault="00EB565A" w:rsidP="00347706">
      <w:pPr>
        <w:ind w:firstLine="567"/>
        <w:jc w:val="both"/>
      </w:pPr>
      <w:r>
        <w:t xml:space="preserve">При таких данных ходатайство истца об отсрочке оплаты госпошлины удовлетворению не подлежит. </w:t>
      </w:r>
    </w:p>
    <w:p w:rsidR="00C16206" w:rsidRDefault="003F3688" w:rsidP="008D78CE">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D78CE">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6C2677" w:rsidRDefault="006C2677" w:rsidP="008D78CE">
      <w:pPr>
        <w:tabs>
          <w:tab w:val="right" w:pos="10148"/>
        </w:tabs>
        <w:ind w:firstLine="567"/>
        <w:jc w:val="both"/>
      </w:pPr>
    </w:p>
    <w:p w:rsidR="006D161A" w:rsidRPr="00C16206" w:rsidRDefault="006D161A" w:rsidP="00A962E3">
      <w:pPr>
        <w:tabs>
          <w:tab w:val="right" w:pos="10148"/>
        </w:tabs>
        <w:ind w:firstLine="709"/>
        <w:jc w:val="both"/>
        <w:rPr>
          <w:color w:val="000000" w:themeColor="text1"/>
        </w:rPr>
      </w:pPr>
    </w:p>
    <w:p w:rsidR="00C16206" w:rsidRDefault="00C16206" w:rsidP="00A962E3">
      <w:pPr>
        <w:ind w:right="-1" w:firstLine="709"/>
        <w:jc w:val="center"/>
        <w:rPr>
          <w:b/>
        </w:rPr>
      </w:pPr>
      <w:r>
        <w:rPr>
          <w:b/>
        </w:rPr>
        <w:lastRenderedPageBreak/>
        <w:t>О П Р Е Д Е Л И Л:</w:t>
      </w:r>
    </w:p>
    <w:p w:rsidR="008D7A83" w:rsidRDefault="008D7A83" w:rsidP="00A962E3">
      <w:pPr>
        <w:ind w:right="-1" w:firstLine="709"/>
        <w:jc w:val="center"/>
        <w:rPr>
          <w:b/>
        </w:rPr>
      </w:pPr>
    </w:p>
    <w:p w:rsidR="00347706" w:rsidRDefault="00347706" w:rsidP="00347706">
      <w:pPr>
        <w:numPr>
          <w:ilvl w:val="0"/>
          <w:numId w:val="4"/>
        </w:numPr>
        <w:ind w:left="0" w:firstLine="709"/>
        <w:jc w:val="both"/>
      </w:pPr>
      <w:r>
        <w:t>Отказать обществу с ограниченной ответственностью «Динисалл» в удовлетворении ходатайства о предоставлении отсрочки уплаты государственной пошлины.</w:t>
      </w:r>
    </w:p>
    <w:p w:rsidR="00A273D7" w:rsidRDefault="00347706" w:rsidP="005A6712">
      <w:pPr>
        <w:ind w:right="-58" w:firstLine="709"/>
        <w:jc w:val="both"/>
      </w:pPr>
      <w:r>
        <w:rPr>
          <w:rStyle w:val="FontStyle14"/>
          <w:sz w:val="24"/>
          <w:szCs w:val="24"/>
        </w:rPr>
        <w:t>2.</w:t>
      </w:r>
      <w:r w:rsidR="00A273D7" w:rsidRPr="00B75FCB">
        <w:rPr>
          <w:rStyle w:val="FontStyle14"/>
          <w:sz w:val="24"/>
          <w:szCs w:val="24"/>
        </w:rPr>
        <w:t>Возвратить</w:t>
      </w:r>
      <w:r w:rsidR="00AD181A" w:rsidRPr="00AD181A">
        <w:t xml:space="preserve"> </w:t>
      </w:r>
      <w:r w:rsidR="005A6712">
        <w:t xml:space="preserve">ООО «Динисалл» исковое заявление к ООО </w:t>
      </w:r>
      <w:r>
        <w:t>«Доброва» о расторжении договора, взыскании неосновательного обогащения</w:t>
      </w:r>
      <w:r w:rsidR="005A6712">
        <w:t xml:space="preserve">, </w:t>
      </w:r>
      <w:r w:rsidR="006F0A3C">
        <w:t>а также</w:t>
      </w:r>
      <w:r w:rsidR="003B21D3">
        <w:t xml:space="preserve"> </w:t>
      </w:r>
      <w:r w:rsidR="00A273D7">
        <w:t xml:space="preserve">приложенные к </w:t>
      </w:r>
      <w:r w:rsidR="006F0A3C">
        <w:t>иску</w:t>
      </w:r>
      <w:r w:rsidR="00A273D7">
        <w:t xml:space="preserve"> документы.</w:t>
      </w:r>
    </w:p>
    <w:p w:rsidR="00B75FCB" w:rsidRPr="00B75FCB" w:rsidRDefault="003A487D" w:rsidP="00A962E3">
      <w:pPr>
        <w:ind w:firstLine="709"/>
        <w:jc w:val="both"/>
        <w:rPr>
          <w:rStyle w:val="FontStyle14"/>
          <w:sz w:val="24"/>
          <w:szCs w:val="24"/>
        </w:rPr>
      </w:pPr>
      <w:r>
        <w:rPr>
          <w:rStyle w:val="FontStyle14"/>
          <w:sz w:val="24"/>
          <w:szCs w:val="24"/>
        </w:rPr>
        <w:t>3.</w:t>
      </w:r>
      <w:r w:rsidR="00B75FCB" w:rsidRPr="00B75FCB">
        <w:rPr>
          <w:rStyle w:val="FontStyle14"/>
          <w:sz w:val="24"/>
          <w:szCs w:val="24"/>
        </w:rPr>
        <w:t xml:space="preserve">Разъяснить </w:t>
      </w:r>
      <w:r w:rsidR="00AD181A">
        <w:rPr>
          <w:rStyle w:val="FontStyle14"/>
          <w:sz w:val="24"/>
          <w:szCs w:val="24"/>
        </w:rPr>
        <w:t>истцу</w:t>
      </w:r>
      <w:r w:rsidR="00B75FCB" w:rsidRPr="00B75FCB">
        <w:rPr>
          <w:rStyle w:val="FontStyle14"/>
          <w:sz w:val="24"/>
          <w:szCs w:val="24"/>
        </w:rPr>
        <w:t xml:space="preserve">, что в соответствии с пунктом 4 статьи 97 Арбитражного процессуального кодекса </w:t>
      </w:r>
      <w:r w:rsidR="00347706">
        <w:rPr>
          <w:rStyle w:val="FontStyle14"/>
          <w:sz w:val="24"/>
          <w:szCs w:val="24"/>
        </w:rPr>
        <w:t>ПМР</w:t>
      </w:r>
      <w:r w:rsidR="00B75FCB" w:rsidRPr="00B75FCB">
        <w:rPr>
          <w:rStyle w:val="FontStyle14"/>
          <w:sz w:val="24"/>
          <w:szCs w:val="24"/>
        </w:rPr>
        <w:t xml:space="preserve">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101628" w:rsidRDefault="00101628" w:rsidP="00B75FCB">
      <w:pPr>
        <w:ind w:left="709"/>
        <w:jc w:val="both"/>
      </w:pPr>
    </w:p>
    <w:p w:rsidR="00F962A6" w:rsidRDefault="006E3894" w:rsidP="00B75FCB">
      <w:pPr>
        <w:ind w:left="709"/>
        <w:jc w:val="both"/>
      </w:pPr>
      <w:r>
        <w:t xml:space="preserve"> </w:t>
      </w: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5B3366">
        <w:t xml:space="preserve"> </w:t>
      </w:r>
      <w:r w:rsidR="00DC081B">
        <w:t>48</w:t>
      </w:r>
      <w:r w:rsidR="00AD07B4" w:rsidRPr="00C039B3">
        <w:t xml:space="preserve"> </w:t>
      </w:r>
      <w:r w:rsidRPr="00C039B3">
        <w:t>листах.</w:t>
      </w:r>
    </w:p>
    <w:p w:rsidR="00A21E41" w:rsidRDefault="00A21E41" w:rsidP="00BB131F">
      <w:pPr>
        <w:keepNext/>
        <w:ind w:firstLine="567"/>
        <w:jc w:val="both"/>
        <w:outlineLvl w:val="3"/>
        <w:rPr>
          <w:bCs/>
        </w:rPr>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F962A6">
      <w:footerReference w:type="default" r:id="rId8"/>
      <w:pgSz w:w="11906" w:h="16838"/>
      <w:pgMar w:top="851" w:right="567"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4E6" w:rsidRDefault="006B14E6" w:rsidP="00747910">
      <w:r>
        <w:separator/>
      </w:r>
    </w:p>
  </w:endnote>
  <w:endnote w:type="continuationSeparator" w:id="1">
    <w:p w:rsidR="006B14E6" w:rsidRDefault="006B14E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4E6" w:rsidRDefault="006B14E6" w:rsidP="00747910">
      <w:r>
        <w:separator/>
      </w:r>
    </w:p>
  </w:footnote>
  <w:footnote w:type="continuationSeparator" w:id="1">
    <w:p w:rsidR="006B14E6" w:rsidRDefault="006B14E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D42DC"/>
    <w:multiLevelType w:val="hybridMultilevel"/>
    <w:tmpl w:val="24589FEA"/>
    <w:lvl w:ilvl="0" w:tplc="D9FAE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83EB3"/>
    <w:rsid w:val="000B242E"/>
    <w:rsid w:val="000C4195"/>
    <w:rsid w:val="000C512D"/>
    <w:rsid w:val="000C64A5"/>
    <w:rsid w:val="000C77C0"/>
    <w:rsid w:val="000D4142"/>
    <w:rsid w:val="000E2672"/>
    <w:rsid w:val="000E340C"/>
    <w:rsid w:val="000E5906"/>
    <w:rsid w:val="00101628"/>
    <w:rsid w:val="00122807"/>
    <w:rsid w:val="00124189"/>
    <w:rsid w:val="00133D78"/>
    <w:rsid w:val="00153EC8"/>
    <w:rsid w:val="001823B7"/>
    <w:rsid w:val="001979FD"/>
    <w:rsid w:val="001A48C1"/>
    <w:rsid w:val="001C1B4F"/>
    <w:rsid w:val="001D3D23"/>
    <w:rsid w:val="00212E13"/>
    <w:rsid w:val="00235C98"/>
    <w:rsid w:val="002431E5"/>
    <w:rsid w:val="00247B3B"/>
    <w:rsid w:val="00250939"/>
    <w:rsid w:val="0026059C"/>
    <w:rsid w:val="0027446F"/>
    <w:rsid w:val="00274B11"/>
    <w:rsid w:val="00281839"/>
    <w:rsid w:val="002935E2"/>
    <w:rsid w:val="002D2926"/>
    <w:rsid w:val="002E2F12"/>
    <w:rsid w:val="00301F1A"/>
    <w:rsid w:val="0030226A"/>
    <w:rsid w:val="00303D72"/>
    <w:rsid w:val="00317774"/>
    <w:rsid w:val="003331A5"/>
    <w:rsid w:val="00347706"/>
    <w:rsid w:val="00365A17"/>
    <w:rsid w:val="003814FC"/>
    <w:rsid w:val="00381CF3"/>
    <w:rsid w:val="003A3F73"/>
    <w:rsid w:val="003A487D"/>
    <w:rsid w:val="003A617A"/>
    <w:rsid w:val="003A7D92"/>
    <w:rsid w:val="003B21D3"/>
    <w:rsid w:val="003F3688"/>
    <w:rsid w:val="00406BD5"/>
    <w:rsid w:val="00420D29"/>
    <w:rsid w:val="00424065"/>
    <w:rsid w:val="00435D1A"/>
    <w:rsid w:val="00444EB1"/>
    <w:rsid w:val="00481C90"/>
    <w:rsid w:val="0049186D"/>
    <w:rsid w:val="00493088"/>
    <w:rsid w:val="004A01C7"/>
    <w:rsid w:val="004A6BA4"/>
    <w:rsid w:val="004B0F41"/>
    <w:rsid w:val="004B2636"/>
    <w:rsid w:val="004B4746"/>
    <w:rsid w:val="004B50D1"/>
    <w:rsid w:val="004C20C2"/>
    <w:rsid w:val="004C56EA"/>
    <w:rsid w:val="004C701C"/>
    <w:rsid w:val="004F6545"/>
    <w:rsid w:val="004F7B6D"/>
    <w:rsid w:val="00503893"/>
    <w:rsid w:val="0051667D"/>
    <w:rsid w:val="00533BE1"/>
    <w:rsid w:val="00587A0E"/>
    <w:rsid w:val="005A6712"/>
    <w:rsid w:val="005A6736"/>
    <w:rsid w:val="005B3366"/>
    <w:rsid w:val="005B4985"/>
    <w:rsid w:val="00652871"/>
    <w:rsid w:val="00694E57"/>
    <w:rsid w:val="006976EB"/>
    <w:rsid w:val="006B14E6"/>
    <w:rsid w:val="006C2677"/>
    <w:rsid w:val="006C6C04"/>
    <w:rsid w:val="006C6D2B"/>
    <w:rsid w:val="006D161A"/>
    <w:rsid w:val="006E3894"/>
    <w:rsid w:val="006E570D"/>
    <w:rsid w:val="006F0A3C"/>
    <w:rsid w:val="006F4ACF"/>
    <w:rsid w:val="00710036"/>
    <w:rsid w:val="00717526"/>
    <w:rsid w:val="00726F52"/>
    <w:rsid w:val="00737C63"/>
    <w:rsid w:val="007407B5"/>
    <w:rsid w:val="00747910"/>
    <w:rsid w:val="00750035"/>
    <w:rsid w:val="0075091C"/>
    <w:rsid w:val="007A1B3E"/>
    <w:rsid w:val="007A51C3"/>
    <w:rsid w:val="007B6C58"/>
    <w:rsid w:val="007B74F2"/>
    <w:rsid w:val="007C4AFD"/>
    <w:rsid w:val="007C60CE"/>
    <w:rsid w:val="007D2516"/>
    <w:rsid w:val="007F6115"/>
    <w:rsid w:val="00813A13"/>
    <w:rsid w:val="008273B9"/>
    <w:rsid w:val="00833454"/>
    <w:rsid w:val="00847479"/>
    <w:rsid w:val="00874EDB"/>
    <w:rsid w:val="0087511C"/>
    <w:rsid w:val="00883259"/>
    <w:rsid w:val="00891811"/>
    <w:rsid w:val="008A11D6"/>
    <w:rsid w:val="008C005D"/>
    <w:rsid w:val="008D78CE"/>
    <w:rsid w:val="008D7A83"/>
    <w:rsid w:val="008F60C5"/>
    <w:rsid w:val="008F64F3"/>
    <w:rsid w:val="00900716"/>
    <w:rsid w:val="00903238"/>
    <w:rsid w:val="00904994"/>
    <w:rsid w:val="009173F9"/>
    <w:rsid w:val="00917458"/>
    <w:rsid w:val="00926900"/>
    <w:rsid w:val="00935059"/>
    <w:rsid w:val="00974645"/>
    <w:rsid w:val="0099192F"/>
    <w:rsid w:val="00991CBB"/>
    <w:rsid w:val="00997222"/>
    <w:rsid w:val="009977D8"/>
    <w:rsid w:val="009B61B4"/>
    <w:rsid w:val="009E1A79"/>
    <w:rsid w:val="00A032B6"/>
    <w:rsid w:val="00A21E41"/>
    <w:rsid w:val="00A273D7"/>
    <w:rsid w:val="00A33154"/>
    <w:rsid w:val="00A36466"/>
    <w:rsid w:val="00A42F10"/>
    <w:rsid w:val="00A654E1"/>
    <w:rsid w:val="00A962E3"/>
    <w:rsid w:val="00AA20DE"/>
    <w:rsid w:val="00AB0B39"/>
    <w:rsid w:val="00AB326C"/>
    <w:rsid w:val="00AC6E73"/>
    <w:rsid w:val="00AD07B4"/>
    <w:rsid w:val="00AD181A"/>
    <w:rsid w:val="00AE51C6"/>
    <w:rsid w:val="00AF05E3"/>
    <w:rsid w:val="00AF591D"/>
    <w:rsid w:val="00B03EF5"/>
    <w:rsid w:val="00B064A3"/>
    <w:rsid w:val="00B10BA2"/>
    <w:rsid w:val="00B44A22"/>
    <w:rsid w:val="00B64D7E"/>
    <w:rsid w:val="00B75FCB"/>
    <w:rsid w:val="00BB131F"/>
    <w:rsid w:val="00BC52EE"/>
    <w:rsid w:val="00BE7BA6"/>
    <w:rsid w:val="00C039B3"/>
    <w:rsid w:val="00C16206"/>
    <w:rsid w:val="00C3734A"/>
    <w:rsid w:val="00C43442"/>
    <w:rsid w:val="00C6086D"/>
    <w:rsid w:val="00C77370"/>
    <w:rsid w:val="00C77EBF"/>
    <w:rsid w:val="00CA0625"/>
    <w:rsid w:val="00CA1791"/>
    <w:rsid w:val="00CC555F"/>
    <w:rsid w:val="00D90468"/>
    <w:rsid w:val="00D90A20"/>
    <w:rsid w:val="00D96E34"/>
    <w:rsid w:val="00DA7FF3"/>
    <w:rsid w:val="00DB5D8B"/>
    <w:rsid w:val="00DC081B"/>
    <w:rsid w:val="00DC7E52"/>
    <w:rsid w:val="00E265BC"/>
    <w:rsid w:val="00E37C05"/>
    <w:rsid w:val="00E37FF1"/>
    <w:rsid w:val="00E47763"/>
    <w:rsid w:val="00E6678D"/>
    <w:rsid w:val="00E67E5E"/>
    <w:rsid w:val="00E90DB1"/>
    <w:rsid w:val="00E92C98"/>
    <w:rsid w:val="00E975E9"/>
    <w:rsid w:val="00EB565A"/>
    <w:rsid w:val="00ED67B4"/>
    <w:rsid w:val="00EE33CE"/>
    <w:rsid w:val="00F16008"/>
    <w:rsid w:val="00F253A2"/>
    <w:rsid w:val="00F27C88"/>
    <w:rsid w:val="00F40B11"/>
    <w:rsid w:val="00F46621"/>
    <w:rsid w:val="00F64381"/>
    <w:rsid w:val="00F72C4D"/>
    <w:rsid w:val="00F962A6"/>
    <w:rsid w:val="00FA6E55"/>
    <w:rsid w:val="00FB6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21</cp:revision>
  <cp:lastPrinted>2021-04-29T12:40:00Z</cp:lastPrinted>
  <dcterms:created xsi:type="dcterms:W3CDTF">2021-04-29T10:07:00Z</dcterms:created>
  <dcterms:modified xsi:type="dcterms:W3CDTF">2021-04-29T12:40:00Z</dcterms:modified>
</cp:coreProperties>
</file>