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BF2C65" w:rsidTr="002D2926">
        <w:trPr>
          <w:trHeight w:val="259"/>
        </w:trPr>
        <w:tc>
          <w:tcPr>
            <w:tcW w:w="3969" w:type="dxa"/>
          </w:tcPr>
          <w:p w:rsidR="00F253A2" w:rsidRPr="00BF2C65" w:rsidRDefault="00F253A2" w:rsidP="001A48C1">
            <w:pPr>
              <w:rPr>
                <w:rFonts w:eastAsia="Calibri"/>
                <w:bCs/>
                <w:sz w:val="20"/>
                <w:szCs w:val="20"/>
              </w:rPr>
            </w:pPr>
            <w:r w:rsidRPr="00BF2C65">
              <w:rPr>
                <w:rFonts w:eastAsia="Calibri"/>
                <w:sz w:val="20"/>
                <w:szCs w:val="20"/>
              </w:rPr>
              <w:t xml:space="preserve">исх. № </w:t>
            </w:r>
            <w:r w:rsidRPr="00BF2C65">
              <w:rPr>
                <w:rFonts w:eastAsia="Calibri"/>
                <w:bCs/>
                <w:sz w:val="20"/>
                <w:szCs w:val="20"/>
              </w:rPr>
              <w:t>______________________</w:t>
            </w:r>
          </w:p>
        </w:tc>
      </w:tr>
      <w:tr w:rsidR="00F253A2" w:rsidRPr="00BF2C65" w:rsidTr="002D2926">
        <w:tc>
          <w:tcPr>
            <w:tcW w:w="3969" w:type="dxa"/>
          </w:tcPr>
          <w:p w:rsidR="00F253A2" w:rsidRPr="00BF2C65" w:rsidRDefault="00F253A2" w:rsidP="001A48C1">
            <w:pPr>
              <w:rPr>
                <w:rFonts w:eastAsia="Calibri"/>
                <w:bCs/>
                <w:sz w:val="4"/>
                <w:szCs w:val="4"/>
              </w:rPr>
            </w:pPr>
          </w:p>
        </w:tc>
      </w:tr>
      <w:tr w:rsidR="00F253A2" w:rsidRPr="00BF2C65" w:rsidTr="002D2926">
        <w:tc>
          <w:tcPr>
            <w:tcW w:w="3969" w:type="dxa"/>
          </w:tcPr>
          <w:p w:rsidR="00F253A2" w:rsidRPr="00BF2C65" w:rsidRDefault="00F253A2" w:rsidP="001A48C1">
            <w:pPr>
              <w:rPr>
                <w:rFonts w:eastAsia="Calibri"/>
                <w:b/>
                <w:bCs/>
                <w:sz w:val="20"/>
                <w:szCs w:val="20"/>
              </w:rPr>
            </w:pPr>
            <w:r w:rsidRPr="00BF2C65">
              <w:rPr>
                <w:rFonts w:eastAsia="Calibri"/>
                <w:bCs/>
                <w:sz w:val="20"/>
                <w:szCs w:val="20"/>
              </w:rPr>
              <w:t xml:space="preserve">от </w:t>
            </w:r>
            <w:r w:rsidRPr="00BF2C65">
              <w:rPr>
                <w:rFonts w:eastAsia="Calibri"/>
              </w:rPr>
              <w:t>«</w:t>
            </w:r>
            <w:r w:rsidRPr="00BF2C65">
              <w:rPr>
                <w:rFonts w:eastAsia="Calibri"/>
                <w:lang w:val="en-US"/>
              </w:rPr>
              <w:t>___</w:t>
            </w:r>
            <w:r w:rsidRPr="00BF2C65">
              <w:rPr>
                <w:rFonts w:eastAsia="Calibri"/>
              </w:rPr>
              <w:t>»</w:t>
            </w:r>
            <w:r w:rsidRPr="00BF2C65">
              <w:rPr>
                <w:rFonts w:eastAsia="Calibri"/>
                <w:b/>
                <w:bCs/>
                <w:sz w:val="20"/>
                <w:szCs w:val="20"/>
              </w:rPr>
              <w:t xml:space="preserve">_____________ </w:t>
            </w:r>
            <w:r w:rsidRPr="00BF2C65">
              <w:rPr>
                <w:rFonts w:eastAsia="Calibri"/>
                <w:bCs/>
                <w:sz w:val="20"/>
                <w:szCs w:val="20"/>
              </w:rPr>
              <w:t>20____г.</w:t>
            </w:r>
          </w:p>
        </w:tc>
      </w:tr>
    </w:tbl>
    <w:p w:rsidR="008959A2" w:rsidRPr="00BF2C65"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F2C65" w:rsidTr="008959A2">
        <w:trPr>
          <w:trHeight w:val="342"/>
        </w:trPr>
        <w:tc>
          <w:tcPr>
            <w:tcW w:w="3888" w:type="dxa"/>
            <w:shd w:val="clear" w:color="auto" w:fill="auto"/>
          </w:tcPr>
          <w:p w:rsidR="00BF27D5" w:rsidRPr="00BF2C65" w:rsidRDefault="00BF27D5" w:rsidP="008959A2">
            <w:pPr>
              <w:jc w:val="right"/>
              <w:rPr>
                <w:rFonts w:eastAsia="Calibri"/>
                <w:sz w:val="20"/>
                <w:szCs w:val="20"/>
              </w:rPr>
            </w:pPr>
          </w:p>
        </w:tc>
      </w:tr>
    </w:tbl>
    <w:p w:rsidR="00F64381" w:rsidRPr="00BF2C65" w:rsidRDefault="00353086" w:rsidP="004F7B6D">
      <w:pPr>
        <w:jc w:val="center"/>
        <w:rPr>
          <w:b/>
          <w:sz w:val="18"/>
          <w:szCs w:val="18"/>
        </w:rPr>
      </w:pPr>
      <w:r>
        <w:rPr>
          <w:rFonts w:cs="Tunga"/>
          <w:b/>
          <w:noProo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BF2C65" w:rsidRDefault="00F253A2" w:rsidP="004F7B6D">
      <w:pPr>
        <w:jc w:val="center"/>
        <w:rPr>
          <w:b/>
          <w:sz w:val="18"/>
          <w:szCs w:val="18"/>
        </w:rPr>
      </w:pPr>
    </w:p>
    <w:p w:rsidR="00F253A2" w:rsidRPr="00BF2C65" w:rsidRDefault="00335CE3" w:rsidP="004F7B6D">
      <w:pPr>
        <w:jc w:val="center"/>
        <w:rPr>
          <w:b/>
          <w:sz w:val="12"/>
          <w:szCs w:val="12"/>
        </w:rPr>
      </w:pPr>
      <w:r w:rsidRPr="00BF2C65">
        <w:rPr>
          <w:b/>
          <w:sz w:val="12"/>
          <w:szCs w:val="12"/>
        </w:rPr>
        <w:t xml:space="preserve"> </w:t>
      </w:r>
    </w:p>
    <w:p w:rsidR="00212E13" w:rsidRPr="00BF2C65" w:rsidRDefault="00212E13" w:rsidP="002C0482">
      <w:pPr>
        <w:jc w:val="center"/>
        <w:outlineLvl w:val="0"/>
        <w:rPr>
          <w:b/>
          <w:sz w:val="28"/>
          <w:szCs w:val="28"/>
        </w:rPr>
      </w:pPr>
      <w:r w:rsidRPr="00BF2C65">
        <w:rPr>
          <w:b/>
          <w:sz w:val="28"/>
          <w:szCs w:val="28"/>
        </w:rPr>
        <w:t>АРБИТРАЖНЫЙ СУД</w:t>
      </w:r>
    </w:p>
    <w:p w:rsidR="00A032B6" w:rsidRPr="00BF2C65" w:rsidRDefault="00A032B6" w:rsidP="002C0482">
      <w:pPr>
        <w:jc w:val="center"/>
        <w:outlineLvl w:val="0"/>
        <w:rPr>
          <w:b/>
          <w:sz w:val="28"/>
          <w:szCs w:val="28"/>
        </w:rPr>
      </w:pPr>
      <w:r w:rsidRPr="00BF2C65">
        <w:rPr>
          <w:b/>
          <w:sz w:val="28"/>
          <w:szCs w:val="28"/>
        </w:rPr>
        <w:t>ПРИДНЕСТРОВСК</w:t>
      </w:r>
      <w:r w:rsidR="00212E13" w:rsidRPr="00BF2C65">
        <w:rPr>
          <w:b/>
          <w:sz w:val="28"/>
          <w:szCs w:val="28"/>
        </w:rPr>
        <w:t>ОЙ</w:t>
      </w:r>
      <w:r w:rsidRPr="00BF2C65">
        <w:rPr>
          <w:b/>
          <w:sz w:val="28"/>
          <w:szCs w:val="28"/>
        </w:rPr>
        <w:t xml:space="preserve"> МОЛДАВСК</w:t>
      </w:r>
      <w:r w:rsidR="00212E13" w:rsidRPr="00BF2C65">
        <w:rPr>
          <w:b/>
          <w:sz w:val="28"/>
          <w:szCs w:val="28"/>
        </w:rPr>
        <w:t xml:space="preserve">ОЙ </w:t>
      </w:r>
      <w:r w:rsidRPr="00BF2C65">
        <w:rPr>
          <w:b/>
          <w:sz w:val="28"/>
          <w:szCs w:val="28"/>
        </w:rPr>
        <w:t>РЕСПУБЛИК</w:t>
      </w:r>
      <w:r w:rsidR="00212E13" w:rsidRPr="00BF2C65">
        <w:rPr>
          <w:b/>
          <w:sz w:val="28"/>
          <w:szCs w:val="28"/>
        </w:rPr>
        <w:t>И</w:t>
      </w:r>
    </w:p>
    <w:p w:rsidR="00335CE3" w:rsidRPr="00BF2C65" w:rsidRDefault="00335CE3" w:rsidP="00212E13">
      <w:pPr>
        <w:ind w:left="-181"/>
        <w:jc w:val="center"/>
        <w:rPr>
          <w:sz w:val="20"/>
          <w:szCs w:val="20"/>
        </w:rPr>
      </w:pPr>
    </w:p>
    <w:p w:rsidR="00212E13" w:rsidRPr="00BF2C65" w:rsidRDefault="00212E13" w:rsidP="002C0482">
      <w:pPr>
        <w:ind w:left="-181"/>
        <w:jc w:val="center"/>
        <w:outlineLvl w:val="0"/>
        <w:rPr>
          <w:sz w:val="20"/>
          <w:szCs w:val="20"/>
        </w:rPr>
      </w:pPr>
      <w:smartTag w:uri="urn:schemas-microsoft-com:office:smarttags" w:element="metricconverter">
        <w:smartTagPr>
          <w:attr w:name="ProductID" w:val="3300, г"/>
        </w:smartTagPr>
        <w:r w:rsidRPr="00BF2C65">
          <w:rPr>
            <w:sz w:val="20"/>
            <w:szCs w:val="20"/>
          </w:rPr>
          <w:t>3300, г</w:t>
        </w:r>
      </w:smartTag>
      <w:proofErr w:type="gramStart"/>
      <w:r w:rsidRPr="00BF2C65">
        <w:rPr>
          <w:sz w:val="20"/>
          <w:szCs w:val="20"/>
        </w:rPr>
        <w:t>.Т</w:t>
      </w:r>
      <w:proofErr w:type="gramEnd"/>
      <w:r w:rsidRPr="00BF2C65">
        <w:rPr>
          <w:sz w:val="20"/>
          <w:szCs w:val="20"/>
        </w:rPr>
        <w:t>ирасполь, ул. Ленина, 1/2. Тел. 7-70-47, 7-42-</w:t>
      </w:r>
      <w:r w:rsidR="00E67E5E" w:rsidRPr="00BF2C65">
        <w:rPr>
          <w:sz w:val="20"/>
          <w:szCs w:val="20"/>
        </w:rPr>
        <w:t>07</w:t>
      </w:r>
    </w:p>
    <w:p w:rsidR="00212E13" w:rsidRPr="00BF2C65" w:rsidRDefault="00212E13" w:rsidP="002C0482">
      <w:pPr>
        <w:ind w:left="-181"/>
        <w:jc w:val="center"/>
        <w:outlineLvl w:val="0"/>
        <w:rPr>
          <w:sz w:val="20"/>
          <w:szCs w:val="20"/>
        </w:rPr>
      </w:pPr>
      <w:r w:rsidRPr="00BF2C65">
        <w:rPr>
          <w:sz w:val="20"/>
          <w:szCs w:val="20"/>
        </w:rPr>
        <w:t xml:space="preserve">Официальный сайт: </w:t>
      </w:r>
      <w:proofErr w:type="spellStart"/>
      <w:r w:rsidR="00FE26D2" w:rsidRPr="00BF2C65">
        <w:rPr>
          <w:sz w:val="20"/>
          <w:szCs w:val="20"/>
        </w:rPr>
        <w:t>www</w:t>
      </w:r>
      <w:proofErr w:type="spellEnd"/>
      <w:r w:rsidR="00FE26D2" w:rsidRPr="00BF2C65">
        <w:rPr>
          <w:sz w:val="20"/>
          <w:szCs w:val="20"/>
        </w:rPr>
        <w:t>.</w:t>
      </w:r>
      <w:proofErr w:type="spellStart"/>
      <w:r w:rsidR="00FE26D2" w:rsidRPr="00BF2C65">
        <w:rPr>
          <w:sz w:val="20"/>
          <w:szCs w:val="20"/>
          <w:lang w:val="en-US"/>
        </w:rPr>
        <w:t>arbitr</w:t>
      </w:r>
      <w:proofErr w:type="spellEnd"/>
      <w:r w:rsidR="00FE26D2" w:rsidRPr="00BF2C65">
        <w:rPr>
          <w:sz w:val="20"/>
          <w:szCs w:val="20"/>
        </w:rPr>
        <w:t>.</w:t>
      </w:r>
      <w:proofErr w:type="spellStart"/>
      <w:r w:rsidR="00FE26D2" w:rsidRPr="00BF2C65">
        <w:rPr>
          <w:sz w:val="20"/>
          <w:szCs w:val="20"/>
        </w:rPr>
        <w:t>gospmr</w:t>
      </w:r>
      <w:proofErr w:type="spellEnd"/>
      <w:r w:rsidR="00FE26D2" w:rsidRPr="00BF2C65">
        <w:rPr>
          <w:sz w:val="20"/>
          <w:szCs w:val="20"/>
        </w:rPr>
        <w:t>.</w:t>
      </w:r>
      <w:r w:rsidR="00FE26D2" w:rsidRPr="00BF2C65">
        <w:rPr>
          <w:sz w:val="20"/>
          <w:szCs w:val="20"/>
          <w:lang w:val="en-US"/>
        </w:rPr>
        <w:t>org</w:t>
      </w:r>
    </w:p>
    <w:p w:rsidR="002D2926" w:rsidRPr="00BF2C65" w:rsidRDefault="002D2926" w:rsidP="00212E13">
      <w:pPr>
        <w:ind w:left="-181"/>
        <w:jc w:val="center"/>
        <w:rPr>
          <w:sz w:val="12"/>
          <w:szCs w:val="12"/>
        </w:rPr>
      </w:pPr>
    </w:p>
    <w:p w:rsidR="00A032B6" w:rsidRPr="00BF2C65" w:rsidRDefault="001823B7" w:rsidP="00A032B6">
      <w:pPr>
        <w:ind w:left="-181"/>
        <w:jc w:val="center"/>
        <w:rPr>
          <w:b/>
          <w:sz w:val="28"/>
          <w:szCs w:val="28"/>
          <w:u w:val="single"/>
        </w:rPr>
      </w:pPr>
      <w:r w:rsidRPr="00BF2C65">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sidRPr="00BF2C65">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BF2C65" w:rsidRDefault="00A032B6" w:rsidP="00A032B6">
      <w:pPr>
        <w:ind w:left="-181"/>
        <w:jc w:val="center"/>
        <w:rPr>
          <w:b/>
          <w:sz w:val="16"/>
          <w:szCs w:val="16"/>
          <w:u w:val="single"/>
        </w:rPr>
      </w:pPr>
    </w:p>
    <w:p w:rsidR="001823B7" w:rsidRPr="00BF2C65" w:rsidRDefault="001823B7" w:rsidP="002C0482">
      <w:pPr>
        <w:ind w:left="-181"/>
        <w:jc w:val="center"/>
        <w:outlineLvl w:val="0"/>
        <w:rPr>
          <w:b/>
        </w:rPr>
      </w:pPr>
      <w:r w:rsidRPr="00BF2C65">
        <w:rPr>
          <w:b/>
        </w:rPr>
        <w:t>ИМЕНЕМ ПРИДНЕСТРОВСКОЙ МОЛДАВСКОЙ РЕСПУБЛИКИ</w:t>
      </w:r>
    </w:p>
    <w:p w:rsidR="001823B7" w:rsidRPr="00BF2C65" w:rsidRDefault="001823B7" w:rsidP="00A032B6">
      <w:pPr>
        <w:ind w:left="-181"/>
        <w:jc w:val="center"/>
        <w:rPr>
          <w:b/>
        </w:rPr>
      </w:pPr>
    </w:p>
    <w:p w:rsidR="00717526" w:rsidRPr="00BF2C65" w:rsidRDefault="002935E2" w:rsidP="002C0482">
      <w:pPr>
        <w:ind w:left="-181"/>
        <w:jc w:val="center"/>
        <w:outlineLvl w:val="0"/>
        <w:rPr>
          <w:b/>
        </w:rPr>
      </w:pPr>
      <w:proofErr w:type="gramStart"/>
      <w:r w:rsidRPr="00BF2C65">
        <w:rPr>
          <w:b/>
        </w:rPr>
        <w:t>Р</w:t>
      </w:r>
      <w:proofErr w:type="gramEnd"/>
      <w:r w:rsidRPr="00BF2C65">
        <w:rPr>
          <w:b/>
        </w:rPr>
        <w:t xml:space="preserve"> Е Ш Е Н И Е</w:t>
      </w:r>
    </w:p>
    <w:p w:rsidR="00717526" w:rsidRPr="00BF2C65" w:rsidRDefault="00717526" w:rsidP="00A032B6">
      <w:pPr>
        <w:ind w:left="-181"/>
        <w:jc w:val="center"/>
        <w:rPr>
          <w:b/>
          <w:sz w:val="28"/>
          <w:szCs w:val="28"/>
        </w:rPr>
      </w:pPr>
    </w:p>
    <w:p w:rsidR="00717526" w:rsidRPr="00BF2C65"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2A1A2C" w:rsidTr="004412B9">
        <w:trPr>
          <w:trHeight w:val="259"/>
        </w:trPr>
        <w:tc>
          <w:tcPr>
            <w:tcW w:w="4952" w:type="dxa"/>
            <w:gridSpan w:val="7"/>
          </w:tcPr>
          <w:p w:rsidR="008848DF" w:rsidRPr="002A1A2C" w:rsidRDefault="008848DF" w:rsidP="00331141">
            <w:pPr>
              <w:rPr>
                <w:rFonts w:eastAsia="Calibri"/>
                <w:bCs/>
                <w:sz w:val="20"/>
                <w:szCs w:val="20"/>
                <w:u w:val="single"/>
              </w:rPr>
            </w:pPr>
            <w:r w:rsidRPr="002A1A2C">
              <w:rPr>
                <w:rFonts w:eastAsia="Calibri"/>
                <w:sz w:val="20"/>
                <w:szCs w:val="20"/>
                <w:u w:val="single"/>
              </w:rPr>
              <w:t>«</w:t>
            </w:r>
            <w:r w:rsidR="004062B9" w:rsidRPr="002A1A2C">
              <w:rPr>
                <w:rFonts w:eastAsia="Calibri"/>
                <w:sz w:val="20"/>
                <w:szCs w:val="20"/>
                <w:u w:val="single"/>
              </w:rPr>
              <w:t xml:space="preserve">  </w:t>
            </w:r>
            <w:r w:rsidR="00331141">
              <w:rPr>
                <w:rFonts w:eastAsia="Calibri"/>
                <w:sz w:val="20"/>
                <w:szCs w:val="20"/>
                <w:u w:val="single"/>
              </w:rPr>
              <w:t>04</w:t>
            </w:r>
            <w:r w:rsidR="008135E3" w:rsidRPr="002A1A2C">
              <w:rPr>
                <w:rFonts w:eastAsia="Calibri"/>
                <w:sz w:val="20"/>
                <w:szCs w:val="20"/>
                <w:u w:val="single"/>
              </w:rPr>
              <w:t xml:space="preserve"> </w:t>
            </w:r>
            <w:r w:rsidR="00BE3F61" w:rsidRPr="002A1A2C">
              <w:rPr>
                <w:rFonts w:eastAsia="Calibri"/>
                <w:sz w:val="20"/>
                <w:szCs w:val="20"/>
                <w:u w:val="single"/>
              </w:rPr>
              <w:t xml:space="preserve"> </w:t>
            </w:r>
            <w:r w:rsidRPr="002A1A2C">
              <w:rPr>
                <w:rFonts w:eastAsia="Calibri"/>
                <w:sz w:val="20"/>
                <w:szCs w:val="20"/>
                <w:u w:val="single"/>
              </w:rPr>
              <w:t xml:space="preserve">» </w:t>
            </w:r>
            <w:r w:rsidR="00BE3F61" w:rsidRPr="002A1A2C">
              <w:rPr>
                <w:rFonts w:eastAsia="Calibri"/>
                <w:bCs/>
                <w:sz w:val="20"/>
                <w:szCs w:val="20"/>
                <w:u w:val="single"/>
              </w:rPr>
              <w:t xml:space="preserve"> </w:t>
            </w:r>
            <w:r w:rsidR="00331141">
              <w:rPr>
                <w:rFonts w:eastAsia="Calibri"/>
                <w:bCs/>
                <w:sz w:val="20"/>
                <w:szCs w:val="20"/>
                <w:u w:val="single"/>
              </w:rPr>
              <w:t>июня</w:t>
            </w:r>
            <w:r w:rsidR="003907DF">
              <w:rPr>
                <w:rFonts w:eastAsia="Calibri"/>
                <w:bCs/>
                <w:sz w:val="20"/>
                <w:szCs w:val="20"/>
                <w:u w:val="single"/>
              </w:rPr>
              <w:t xml:space="preserve"> </w:t>
            </w:r>
            <w:r w:rsidR="00BE3F61" w:rsidRPr="002A1A2C">
              <w:rPr>
                <w:rFonts w:eastAsia="Calibri"/>
                <w:bCs/>
                <w:sz w:val="20"/>
                <w:szCs w:val="20"/>
                <w:u w:val="single"/>
              </w:rPr>
              <w:t xml:space="preserve">  </w:t>
            </w:r>
            <w:r w:rsidRPr="002A1A2C">
              <w:rPr>
                <w:rFonts w:eastAsia="Calibri"/>
                <w:bCs/>
                <w:sz w:val="20"/>
                <w:szCs w:val="20"/>
                <w:u w:val="single"/>
              </w:rPr>
              <w:t>20</w:t>
            </w:r>
            <w:r w:rsidR="003907DF">
              <w:rPr>
                <w:rFonts w:eastAsia="Calibri"/>
                <w:bCs/>
                <w:sz w:val="20"/>
                <w:szCs w:val="20"/>
                <w:u w:val="single"/>
              </w:rPr>
              <w:t xml:space="preserve"> 2</w:t>
            </w:r>
            <w:r w:rsidR="00331141">
              <w:rPr>
                <w:rFonts w:eastAsia="Calibri"/>
                <w:bCs/>
                <w:sz w:val="20"/>
                <w:szCs w:val="20"/>
                <w:u w:val="single"/>
              </w:rPr>
              <w:t>1</w:t>
            </w:r>
            <w:r w:rsidR="00BE3F61" w:rsidRPr="002A1A2C">
              <w:rPr>
                <w:rFonts w:eastAsia="Calibri"/>
                <w:bCs/>
                <w:sz w:val="20"/>
                <w:szCs w:val="20"/>
                <w:u w:val="single"/>
              </w:rPr>
              <w:t xml:space="preserve"> </w:t>
            </w:r>
            <w:r w:rsidRPr="002A1A2C">
              <w:rPr>
                <w:rFonts w:eastAsia="Calibri"/>
                <w:bCs/>
                <w:sz w:val="20"/>
                <w:szCs w:val="20"/>
                <w:u w:val="single"/>
              </w:rPr>
              <w:t>г.</w:t>
            </w:r>
          </w:p>
        </w:tc>
        <w:tc>
          <w:tcPr>
            <w:tcW w:w="4971" w:type="dxa"/>
            <w:gridSpan w:val="3"/>
          </w:tcPr>
          <w:p w:rsidR="008848DF" w:rsidRPr="002A1A2C" w:rsidRDefault="008848DF" w:rsidP="00BF6895">
            <w:pPr>
              <w:rPr>
                <w:rFonts w:eastAsia="Calibri"/>
                <w:b/>
                <w:bCs/>
                <w:sz w:val="20"/>
                <w:szCs w:val="20"/>
                <w:u w:val="single"/>
              </w:rPr>
            </w:pPr>
            <w:r w:rsidRPr="002A1A2C">
              <w:rPr>
                <w:rFonts w:eastAsia="Calibri"/>
                <w:bCs/>
                <w:sz w:val="20"/>
                <w:szCs w:val="20"/>
              </w:rPr>
              <w:t xml:space="preserve">                      </w:t>
            </w:r>
            <w:r w:rsidR="00BE3F61" w:rsidRPr="002A1A2C">
              <w:rPr>
                <w:rFonts w:eastAsia="Calibri"/>
                <w:bCs/>
                <w:sz w:val="20"/>
                <w:szCs w:val="20"/>
              </w:rPr>
              <w:t xml:space="preserve">             </w:t>
            </w:r>
            <w:r w:rsidRPr="002A1A2C">
              <w:rPr>
                <w:rFonts w:eastAsia="Calibri"/>
                <w:bCs/>
                <w:sz w:val="20"/>
                <w:szCs w:val="20"/>
              </w:rPr>
              <w:t xml:space="preserve">         </w:t>
            </w:r>
            <w:r w:rsidRPr="002A1A2C">
              <w:rPr>
                <w:rFonts w:eastAsia="Calibri"/>
                <w:bCs/>
                <w:sz w:val="20"/>
                <w:szCs w:val="20"/>
                <w:u w:val="single"/>
              </w:rPr>
              <w:t xml:space="preserve">Дело </w:t>
            </w:r>
            <w:r w:rsidRPr="002A1A2C">
              <w:rPr>
                <w:rFonts w:eastAsia="Calibri"/>
                <w:sz w:val="20"/>
                <w:szCs w:val="20"/>
                <w:u w:val="single"/>
              </w:rPr>
              <w:t xml:space="preserve">№  </w:t>
            </w:r>
            <w:r w:rsidR="00331141">
              <w:rPr>
                <w:rFonts w:eastAsia="Calibri"/>
                <w:sz w:val="20"/>
                <w:szCs w:val="20"/>
                <w:u w:val="single"/>
              </w:rPr>
              <w:t>281</w:t>
            </w:r>
            <w:r w:rsidR="00363774" w:rsidRPr="002A1A2C">
              <w:rPr>
                <w:rFonts w:eastAsia="Calibri"/>
                <w:sz w:val="20"/>
                <w:szCs w:val="20"/>
                <w:u w:val="single"/>
              </w:rPr>
              <w:t>/</w:t>
            </w:r>
            <w:r w:rsidR="00331141">
              <w:rPr>
                <w:rFonts w:eastAsia="Calibri"/>
                <w:sz w:val="20"/>
                <w:szCs w:val="20"/>
                <w:u w:val="single"/>
              </w:rPr>
              <w:t>21</w:t>
            </w:r>
            <w:r w:rsidR="00BE3F61" w:rsidRPr="002A1A2C">
              <w:rPr>
                <w:rFonts w:eastAsia="Calibri"/>
                <w:sz w:val="20"/>
                <w:szCs w:val="20"/>
                <w:u w:val="single"/>
              </w:rPr>
              <w:t>-06</w:t>
            </w:r>
          </w:p>
        </w:tc>
      </w:tr>
      <w:tr w:rsidR="00717526" w:rsidRPr="00535E77" w:rsidTr="002D2926">
        <w:tc>
          <w:tcPr>
            <w:tcW w:w="1199" w:type="dxa"/>
          </w:tcPr>
          <w:p w:rsidR="00F64381" w:rsidRPr="00535E77" w:rsidRDefault="00F64381" w:rsidP="00F64381">
            <w:pPr>
              <w:rPr>
                <w:rFonts w:eastAsia="Calibri"/>
                <w:b/>
                <w:bCs/>
                <w:sz w:val="20"/>
                <w:szCs w:val="20"/>
                <w:highlight w:val="lightGray"/>
              </w:rPr>
            </w:pPr>
          </w:p>
        </w:tc>
        <w:tc>
          <w:tcPr>
            <w:tcW w:w="1418" w:type="dxa"/>
            <w:gridSpan w:val="4"/>
          </w:tcPr>
          <w:p w:rsidR="00F64381" w:rsidRPr="00535E77" w:rsidRDefault="00F64381" w:rsidP="00F64381">
            <w:pPr>
              <w:rPr>
                <w:rFonts w:eastAsia="Calibri"/>
                <w:b/>
                <w:bCs/>
                <w:sz w:val="20"/>
                <w:szCs w:val="20"/>
                <w:highlight w:val="lightGray"/>
              </w:rPr>
            </w:pPr>
          </w:p>
        </w:tc>
        <w:tc>
          <w:tcPr>
            <w:tcW w:w="838" w:type="dxa"/>
          </w:tcPr>
          <w:p w:rsidR="00F64381" w:rsidRPr="00535E77" w:rsidRDefault="00F64381" w:rsidP="00F64381">
            <w:pPr>
              <w:rPr>
                <w:rFonts w:eastAsia="Calibri"/>
                <w:b/>
                <w:bCs/>
                <w:sz w:val="20"/>
                <w:szCs w:val="20"/>
                <w:highlight w:val="lightGray"/>
              </w:rPr>
            </w:pPr>
          </w:p>
        </w:tc>
        <w:tc>
          <w:tcPr>
            <w:tcW w:w="3577" w:type="dxa"/>
            <w:gridSpan w:val="2"/>
          </w:tcPr>
          <w:p w:rsidR="00F64381" w:rsidRPr="00535E77" w:rsidRDefault="00F64381" w:rsidP="006E570D">
            <w:pPr>
              <w:tabs>
                <w:tab w:val="center" w:pos="1805"/>
              </w:tabs>
              <w:jc w:val="center"/>
              <w:rPr>
                <w:rFonts w:eastAsia="Calibri"/>
                <w:bCs/>
                <w:sz w:val="20"/>
                <w:szCs w:val="20"/>
                <w:highlight w:val="lightGray"/>
              </w:rPr>
            </w:pPr>
          </w:p>
        </w:tc>
        <w:tc>
          <w:tcPr>
            <w:tcW w:w="2891" w:type="dxa"/>
            <w:gridSpan w:val="2"/>
          </w:tcPr>
          <w:p w:rsidR="00F64381" w:rsidRPr="00535E77" w:rsidRDefault="00F64381" w:rsidP="00F64381">
            <w:pPr>
              <w:rPr>
                <w:rFonts w:eastAsia="Calibri"/>
                <w:b/>
                <w:bCs/>
                <w:sz w:val="20"/>
                <w:szCs w:val="20"/>
                <w:highlight w:val="lightGray"/>
              </w:rPr>
            </w:pPr>
          </w:p>
        </w:tc>
      </w:tr>
      <w:tr w:rsidR="0051667D" w:rsidRPr="002A1A2C" w:rsidTr="002D2926">
        <w:tc>
          <w:tcPr>
            <w:tcW w:w="1985" w:type="dxa"/>
            <w:gridSpan w:val="2"/>
          </w:tcPr>
          <w:p w:rsidR="008273B9" w:rsidRPr="002A1A2C" w:rsidRDefault="001823B7" w:rsidP="00F64381">
            <w:pPr>
              <w:rPr>
                <w:rFonts w:eastAsia="Calibri"/>
                <w:bCs/>
                <w:sz w:val="20"/>
                <w:szCs w:val="20"/>
              </w:rPr>
            </w:pPr>
            <w:r w:rsidRPr="002A1A2C">
              <w:rPr>
                <w:rFonts w:eastAsia="Calibri"/>
                <w:bCs/>
                <w:sz w:val="20"/>
                <w:szCs w:val="20"/>
              </w:rPr>
              <w:t>г. Тирасполь</w:t>
            </w:r>
          </w:p>
          <w:p w:rsidR="00363774" w:rsidRPr="002A1A2C" w:rsidRDefault="00363774" w:rsidP="00F64381">
            <w:pPr>
              <w:rPr>
                <w:rFonts w:eastAsia="Calibri"/>
                <w:b/>
                <w:bCs/>
                <w:sz w:val="20"/>
                <w:szCs w:val="20"/>
              </w:rPr>
            </w:pPr>
          </w:p>
        </w:tc>
        <w:tc>
          <w:tcPr>
            <w:tcW w:w="283" w:type="dxa"/>
          </w:tcPr>
          <w:p w:rsidR="008273B9" w:rsidRPr="002A1A2C" w:rsidRDefault="008273B9" w:rsidP="00F64381">
            <w:pPr>
              <w:rPr>
                <w:rFonts w:eastAsia="Calibri"/>
                <w:b/>
                <w:bCs/>
                <w:sz w:val="20"/>
                <w:szCs w:val="20"/>
              </w:rPr>
            </w:pPr>
          </w:p>
        </w:tc>
        <w:tc>
          <w:tcPr>
            <w:tcW w:w="284" w:type="dxa"/>
          </w:tcPr>
          <w:p w:rsidR="008273B9" w:rsidRPr="002A1A2C" w:rsidRDefault="008273B9" w:rsidP="006E570D">
            <w:pPr>
              <w:jc w:val="center"/>
              <w:rPr>
                <w:rFonts w:eastAsia="Calibri"/>
                <w:b/>
                <w:bCs/>
                <w:sz w:val="20"/>
                <w:szCs w:val="20"/>
              </w:rPr>
            </w:pPr>
          </w:p>
        </w:tc>
        <w:tc>
          <w:tcPr>
            <w:tcW w:w="4587" w:type="dxa"/>
            <w:gridSpan w:val="5"/>
          </w:tcPr>
          <w:p w:rsidR="008273B9" w:rsidRPr="002A1A2C" w:rsidRDefault="008273B9" w:rsidP="006E570D">
            <w:pPr>
              <w:jc w:val="center"/>
              <w:rPr>
                <w:rFonts w:eastAsia="Calibri"/>
                <w:b/>
                <w:bCs/>
                <w:sz w:val="20"/>
                <w:szCs w:val="20"/>
              </w:rPr>
            </w:pPr>
          </w:p>
        </w:tc>
        <w:tc>
          <w:tcPr>
            <w:tcW w:w="2784" w:type="dxa"/>
          </w:tcPr>
          <w:p w:rsidR="008273B9" w:rsidRPr="002A1A2C" w:rsidRDefault="008273B9" w:rsidP="00F64381">
            <w:pPr>
              <w:rPr>
                <w:rFonts w:eastAsia="Calibri"/>
                <w:b/>
                <w:bCs/>
                <w:sz w:val="20"/>
                <w:szCs w:val="20"/>
              </w:rPr>
            </w:pPr>
          </w:p>
        </w:tc>
      </w:tr>
    </w:tbl>
    <w:p w:rsidR="00331141" w:rsidRPr="00C55078" w:rsidRDefault="009249A8" w:rsidP="00C55078">
      <w:pPr>
        <w:pStyle w:val="ConsPlusNonformat"/>
        <w:tabs>
          <w:tab w:val="left" w:pos="567"/>
        </w:tabs>
        <w:ind w:firstLine="567"/>
        <w:jc w:val="both"/>
        <w:rPr>
          <w:rFonts w:ascii="Times New Roman" w:hAnsi="Times New Roman" w:cs="Times New Roman"/>
          <w:sz w:val="24"/>
          <w:szCs w:val="24"/>
        </w:rPr>
      </w:pPr>
      <w:proofErr w:type="gramStart"/>
      <w:r w:rsidRPr="00C55078">
        <w:rPr>
          <w:rFonts w:ascii="Times New Roman" w:hAnsi="Times New Roman" w:cs="Times New Roman"/>
          <w:sz w:val="24"/>
          <w:szCs w:val="24"/>
        </w:rPr>
        <w:t xml:space="preserve">Арбитражный суд Приднестровской Молдавской Республики в составе судьи            Т. И. </w:t>
      </w:r>
      <w:proofErr w:type="spellStart"/>
      <w:r w:rsidRPr="00C55078">
        <w:rPr>
          <w:rFonts w:ascii="Times New Roman" w:hAnsi="Times New Roman" w:cs="Times New Roman"/>
          <w:sz w:val="24"/>
          <w:szCs w:val="24"/>
        </w:rPr>
        <w:t>Цыганаш</w:t>
      </w:r>
      <w:proofErr w:type="spellEnd"/>
      <w:r w:rsidRPr="00C55078">
        <w:rPr>
          <w:rFonts w:ascii="Times New Roman" w:hAnsi="Times New Roman" w:cs="Times New Roman"/>
          <w:sz w:val="24"/>
          <w:szCs w:val="24"/>
        </w:rPr>
        <w:t xml:space="preserve">, рассмотрев </w:t>
      </w:r>
      <w:r w:rsidR="00290809" w:rsidRPr="00C55078">
        <w:rPr>
          <w:rFonts w:ascii="Times New Roman" w:hAnsi="Times New Roman" w:cs="Times New Roman"/>
          <w:sz w:val="24"/>
          <w:szCs w:val="24"/>
        </w:rPr>
        <w:t xml:space="preserve">в открытом судебном заседании заявление </w:t>
      </w:r>
      <w:r w:rsidR="00331141" w:rsidRPr="00C55078">
        <w:rPr>
          <w:rFonts w:ascii="Times New Roman" w:hAnsi="Times New Roman" w:cs="Times New Roman"/>
          <w:sz w:val="24"/>
          <w:szCs w:val="24"/>
        </w:rPr>
        <w:t>Налоговой инспекции по г. Бендеры (г. Бендеры, ул. Калинина, 17) о признании несостоятельным (банкротом) общества с ограниченной ответственностью «Технический центр безопасности в промышленности» (г. Бендеры, ул. З. Космодемьянской, д. 53, к.13), при участии представителей:</w:t>
      </w:r>
      <w:proofErr w:type="gramEnd"/>
    </w:p>
    <w:p w:rsidR="00331141" w:rsidRPr="00C55078" w:rsidRDefault="00331141" w:rsidP="00C55078">
      <w:pPr>
        <w:pStyle w:val="ConsPlusNonformat"/>
        <w:tabs>
          <w:tab w:val="left" w:pos="567"/>
        </w:tabs>
        <w:jc w:val="both"/>
        <w:rPr>
          <w:rFonts w:ascii="Times New Roman" w:hAnsi="Times New Roman" w:cs="Times New Roman"/>
          <w:sz w:val="24"/>
          <w:szCs w:val="24"/>
        </w:rPr>
      </w:pPr>
      <w:r w:rsidRPr="00C55078">
        <w:rPr>
          <w:rFonts w:ascii="Times New Roman" w:hAnsi="Times New Roman" w:cs="Times New Roman"/>
          <w:sz w:val="24"/>
          <w:szCs w:val="24"/>
        </w:rPr>
        <w:t>- Налогов</w:t>
      </w:r>
      <w:r w:rsidR="00AE4F49">
        <w:rPr>
          <w:rFonts w:ascii="Times New Roman" w:hAnsi="Times New Roman" w:cs="Times New Roman"/>
          <w:sz w:val="24"/>
          <w:szCs w:val="24"/>
        </w:rPr>
        <w:t>ая</w:t>
      </w:r>
      <w:r w:rsidRPr="00C55078">
        <w:rPr>
          <w:rFonts w:ascii="Times New Roman" w:hAnsi="Times New Roman" w:cs="Times New Roman"/>
          <w:sz w:val="24"/>
          <w:szCs w:val="24"/>
        </w:rPr>
        <w:t xml:space="preserve"> инспекци</w:t>
      </w:r>
      <w:r w:rsidR="00AE4F49">
        <w:rPr>
          <w:rFonts w:ascii="Times New Roman" w:hAnsi="Times New Roman" w:cs="Times New Roman"/>
          <w:sz w:val="24"/>
          <w:szCs w:val="24"/>
        </w:rPr>
        <w:t>я</w:t>
      </w:r>
      <w:r w:rsidRPr="00C55078">
        <w:rPr>
          <w:rFonts w:ascii="Times New Roman" w:hAnsi="Times New Roman" w:cs="Times New Roman"/>
          <w:sz w:val="24"/>
          <w:szCs w:val="24"/>
        </w:rPr>
        <w:t xml:space="preserve"> по </w:t>
      </w:r>
      <w:proofErr w:type="gramStart"/>
      <w:r w:rsidRPr="00C55078">
        <w:rPr>
          <w:rFonts w:ascii="Times New Roman" w:hAnsi="Times New Roman" w:cs="Times New Roman"/>
          <w:sz w:val="24"/>
          <w:szCs w:val="24"/>
        </w:rPr>
        <w:t>г</w:t>
      </w:r>
      <w:proofErr w:type="gramEnd"/>
      <w:r w:rsidRPr="00C55078">
        <w:rPr>
          <w:rFonts w:ascii="Times New Roman" w:hAnsi="Times New Roman" w:cs="Times New Roman"/>
          <w:sz w:val="24"/>
          <w:szCs w:val="24"/>
        </w:rPr>
        <w:t>. Бендеры – М.Н. Лупу по доверенности № 8 от 11.01.2021 года,</w:t>
      </w:r>
    </w:p>
    <w:p w:rsidR="00331141" w:rsidRPr="00C55078" w:rsidRDefault="00331141" w:rsidP="00C55078">
      <w:pPr>
        <w:pStyle w:val="ConsPlusNonformat"/>
        <w:tabs>
          <w:tab w:val="left" w:pos="567"/>
        </w:tabs>
        <w:jc w:val="both"/>
        <w:rPr>
          <w:rFonts w:ascii="Times New Roman" w:hAnsi="Times New Roman" w:cs="Times New Roman"/>
          <w:sz w:val="24"/>
          <w:szCs w:val="24"/>
        </w:rPr>
      </w:pPr>
      <w:r w:rsidRPr="00C55078">
        <w:rPr>
          <w:rFonts w:ascii="Times New Roman" w:hAnsi="Times New Roman" w:cs="Times New Roman"/>
          <w:sz w:val="24"/>
          <w:szCs w:val="24"/>
        </w:rPr>
        <w:t>- ООО «Технический центр безопасности в промышленности» - А.И. Шевченко по доверенности № 02 от 07.05.2021 года,</w:t>
      </w:r>
      <w:r w:rsidR="00AE4F49">
        <w:rPr>
          <w:rFonts w:ascii="Times New Roman" w:hAnsi="Times New Roman" w:cs="Times New Roman"/>
          <w:sz w:val="24"/>
          <w:szCs w:val="24"/>
        </w:rPr>
        <w:t xml:space="preserve"> Е.А. Чекан по доверенности № 07 от 04.06.2021 года,</w:t>
      </w:r>
    </w:p>
    <w:p w:rsidR="00331141" w:rsidRPr="00C55078" w:rsidRDefault="00331141" w:rsidP="00C55078">
      <w:pPr>
        <w:pStyle w:val="ConsPlusNonformat"/>
        <w:tabs>
          <w:tab w:val="left" w:pos="567"/>
        </w:tabs>
        <w:jc w:val="both"/>
        <w:rPr>
          <w:rFonts w:ascii="Times New Roman" w:hAnsi="Times New Roman" w:cs="Times New Roman"/>
          <w:sz w:val="24"/>
          <w:szCs w:val="24"/>
        </w:rPr>
      </w:pPr>
      <w:r w:rsidRPr="00C55078">
        <w:rPr>
          <w:rFonts w:ascii="Times New Roman" w:hAnsi="Times New Roman" w:cs="Times New Roman"/>
          <w:sz w:val="24"/>
          <w:szCs w:val="24"/>
        </w:rPr>
        <w:t>разъяснив лицам, участвующим в деле, права и обязанности, установленные статьей 25 Арбитражного процессуального кодекса Приднестровской Молдавской Республики,</w:t>
      </w:r>
    </w:p>
    <w:p w:rsidR="004B22DF" w:rsidRPr="00C55078" w:rsidRDefault="004B22DF" w:rsidP="00C55078">
      <w:pPr>
        <w:ind w:firstLine="567"/>
        <w:jc w:val="both"/>
        <w:rPr>
          <w:b/>
        </w:rPr>
      </w:pPr>
    </w:p>
    <w:p w:rsidR="009249A8" w:rsidRPr="00C55078" w:rsidRDefault="009249A8" w:rsidP="00C55078">
      <w:pPr>
        <w:jc w:val="center"/>
        <w:outlineLvl w:val="0"/>
        <w:rPr>
          <w:b/>
        </w:rPr>
      </w:pPr>
      <w:r w:rsidRPr="00C55078">
        <w:rPr>
          <w:b/>
        </w:rPr>
        <w:t>У С Т А Н О В И Л:</w:t>
      </w:r>
    </w:p>
    <w:p w:rsidR="009249A8" w:rsidRPr="00C55078" w:rsidRDefault="009249A8" w:rsidP="00C55078">
      <w:pPr>
        <w:ind w:firstLine="709"/>
        <w:jc w:val="center"/>
      </w:pPr>
    </w:p>
    <w:p w:rsidR="002D70EC" w:rsidRPr="00C55078" w:rsidRDefault="003907DF" w:rsidP="00C55078">
      <w:pPr>
        <w:pStyle w:val="af3"/>
        <w:jc w:val="both"/>
        <w:rPr>
          <w:szCs w:val="24"/>
        </w:rPr>
      </w:pPr>
      <w:proofErr w:type="gramStart"/>
      <w:r w:rsidRPr="00C55078">
        <w:rPr>
          <w:rStyle w:val="13"/>
          <w:color w:val="000000"/>
          <w:sz w:val="24"/>
          <w:szCs w:val="24"/>
        </w:rPr>
        <w:t xml:space="preserve">определением Арбитражного суда Приднестровской Молдавской Республики (далее – Арбитражный суд, суд) </w:t>
      </w:r>
      <w:r w:rsidRPr="00C55078">
        <w:rPr>
          <w:rStyle w:val="13"/>
          <w:sz w:val="24"/>
          <w:szCs w:val="24"/>
        </w:rPr>
        <w:t xml:space="preserve">от </w:t>
      </w:r>
      <w:r w:rsidR="003F7882" w:rsidRPr="00C55078">
        <w:rPr>
          <w:rStyle w:val="13"/>
          <w:sz w:val="24"/>
          <w:szCs w:val="24"/>
        </w:rPr>
        <w:t>2</w:t>
      </w:r>
      <w:r w:rsidRPr="00C55078">
        <w:rPr>
          <w:rStyle w:val="13"/>
          <w:sz w:val="24"/>
          <w:szCs w:val="24"/>
        </w:rPr>
        <w:t>2</w:t>
      </w:r>
      <w:r w:rsidR="003F7882" w:rsidRPr="00C55078">
        <w:rPr>
          <w:rStyle w:val="13"/>
          <w:sz w:val="24"/>
          <w:szCs w:val="24"/>
        </w:rPr>
        <w:t xml:space="preserve"> апреля 2021</w:t>
      </w:r>
      <w:r w:rsidRPr="00C55078">
        <w:rPr>
          <w:rStyle w:val="13"/>
          <w:sz w:val="24"/>
          <w:szCs w:val="24"/>
        </w:rPr>
        <w:t xml:space="preserve"> года</w:t>
      </w:r>
      <w:r w:rsidRPr="00C55078">
        <w:rPr>
          <w:rStyle w:val="13"/>
          <w:color w:val="000000"/>
          <w:sz w:val="24"/>
          <w:szCs w:val="24"/>
        </w:rPr>
        <w:t xml:space="preserve"> заявление </w:t>
      </w:r>
      <w:r w:rsidR="003F7882" w:rsidRPr="00C55078">
        <w:rPr>
          <w:szCs w:val="24"/>
        </w:rPr>
        <w:t xml:space="preserve">Налоговой инспекции по г. Бендеры (далее – заявитель, налоговая инспекция) о признании несостоятельным (банкротом) общества с ограниченной ответственностью «Технический центр безопасности в промышленности» </w:t>
      </w:r>
      <w:r w:rsidRPr="00C55078">
        <w:rPr>
          <w:szCs w:val="24"/>
        </w:rPr>
        <w:t xml:space="preserve">(далее – </w:t>
      </w:r>
      <w:r w:rsidR="003F7882" w:rsidRPr="00C55078">
        <w:rPr>
          <w:szCs w:val="24"/>
        </w:rPr>
        <w:t xml:space="preserve">должник, </w:t>
      </w:r>
      <w:r w:rsidR="000D282A" w:rsidRPr="00C55078">
        <w:rPr>
          <w:szCs w:val="24"/>
        </w:rPr>
        <w:t xml:space="preserve">общество, </w:t>
      </w:r>
      <w:r w:rsidR="003F7882" w:rsidRPr="00C55078">
        <w:rPr>
          <w:szCs w:val="24"/>
        </w:rPr>
        <w:t>ООО «ТЦБП»)</w:t>
      </w:r>
      <w:r w:rsidRPr="00C55078">
        <w:rPr>
          <w:szCs w:val="24"/>
        </w:rPr>
        <w:t xml:space="preserve">, </w:t>
      </w:r>
      <w:r w:rsidRPr="00C55078">
        <w:rPr>
          <w:rStyle w:val="13"/>
          <w:color w:val="000000"/>
          <w:sz w:val="24"/>
          <w:szCs w:val="24"/>
        </w:rPr>
        <w:t xml:space="preserve"> принято к производству суда.</w:t>
      </w:r>
      <w:proofErr w:type="gramEnd"/>
      <w:r w:rsidRPr="00C55078">
        <w:rPr>
          <w:rStyle w:val="13"/>
          <w:color w:val="000000"/>
          <w:sz w:val="24"/>
          <w:szCs w:val="24"/>
        </w:rPr>
        <w:t xml:space="preserve"> </w:t>
      </w:r>
      <w:r w:rsidR="00CA1274" w:rsidRPr="00C55078">
        <w:rPr>
          <w:rStyle w:val="13"/>
          <w:color w:val="000000"/>
          <w:sz w:val="24"/>
          <w:szCs w:val="24"/>
        </w:rPr>
        <w:t>Дело рассмотрено в настоящем судебном заседании, в котором оглашена резолютивная часть судебного акта.</w:t>
      </w:r>
    </w:p>
    <w:p w:rsidR="003F7882" w:rsidRPr="00C55078" w:rsidRDefault="00CA1274" w:rsidP="00C55078">
      <w:pPr>
        <w:ind w:firstLine="720"/>
        <w:jc w:val="both"/>
      </w:pPr>
      <w:proofErr w:type="gramStart"/>
      <w:r w:rsidRPr="00C55078">
        <w:t>В ходе рассмотрения дела</w:t>
      </w:r>
      <w:r w:rsidRPr="00C55078">
        <w:rPr>
          <w:b/>
        </w:rPr>
        <w:t xml:space="preserve"> п</w:t>
      </w:r>
      <w:r w:rsidR="002D70EC" w:rsidRPr="00C55078">
        <w:rPr>
          <w:b/>
        </w:rPr>
        <w:t>редставител</w:t>
      </w:r>
      <w:r w:rsidR="00AE4F49">
        <w:rPr>
          <w:b/>
        </w:rPr>
        <w:t>ь</w:t>
      </w:r>
      <w:r w:rsidR="002D70EC" w:rsidRPr="00C55078">
        <w:rPr>
          <w:b/>
        </w:rPr>
        <w:t xml:space="preserve"> заявителя </w:t>
      </w:r>
      <w:r w:rsidR="002D70EC" w:rsidRPr="00C55078">
        <w:t>поддержал</w:t>
      </w:r>
      <w:r w:rsidR="00AE4F49">
        <w:t>а</w:t>
      </w:r>
      <w:r w:rsidR="002D70EC" w:rsidRPr="00C55078">
        <w:t xml:space="preserve"> доводы, изложенные в заявлении о признании несостоятельным (банкротом)</w:t>
      </w:r>
      <w:r w:rsidR="003F7882" w:rsidRPr="00C55078">
        <w:t>,</w:t>
      </w:r>
      <w:r w:rsidR="002D70EC" w:rsidRPr="00C55078">
        <w:t xml:space="preserve"> </w:t>
      </w:r>
      <w:r w:rsidR="0074005A" w:rsidRPr="00C55078">
        <w:rPr>
          <w:b/>
        </w:rPr>
        <w:t xml:space="preserve"> </w:t>
      </w:r>
      <w:r w:rsidR="0074005A" w:rsidRPr="00C55078">
        <w:t>п</w:t>
      </w:r>
      <w:r w:rsidR="00E33900" w:rsidRPr="00C55078">
        <w:t>редстави</w:t>
      </w:r>
      <w:r w:rsidR="003F7882" w:rsidRPr="00C55078">
        <w:t>в</w:t>
      </w:r>
      <w:r w:rsidR="00E33900" w:rsidRPr="00C55078">
        <w:t xml:space="preserve"> суду</w:t>
      </w:r>
      <w:r w:rsidR="003F7882" w:rsidRPr="00C55078">
        <w:t xml:space="preserve"> доказательства наличия совокупности условий, установленных </w:t>
      </w:r>
      <w:r w:rsidR="00E33900" w:rsidRPr="00C55078">
        <w:t xml:space="preserve"> </w:t>
      </w:r>
      <w:r w:rsidR="003F7882" w:rsidRPr="00C55078">
        <w:t xml:space="preserve">пунктом 2 статьи 3 </w:t>
      </w:r>
      <w:r w:rsidR="009F7B52" w:rsidRPr="00C55078">
        <w:t xml:space="preserve">в корреспонденции со статьей 6 </w:t>
      </w:r>
      <w:r w:rsidR="003F7882" w:rsidRPr="00C55078">
        <w:t>Закона ПМР «О несостоятельности (банкротстве)»</w:t>
      </w:r>
      <w:r w:rsidR="00A25E8A" w:rsidRPr="00C55078">
        <w:t xml:space="preserve"> (далее – Закон о банкротстве)</w:t>
      </w:r>
      <w:r w:rsidR="003F7882" w:rsidRPr="00C55078">
        <w:t xml:space="preserve">, </w:t>
      </w:r>
      <w:r w:rsidR="009F7B52" w:rsidRPr="00C55078">
        <w:t>свидетельствующие</w:t>
      </w:r>
      <w:r w:rsidR="003F7882" w:rsidRPr="00C55078">
        <w:t xml:space="preserve"> о неисполнении должником Решения арбитражного суда </w:t>
      </w:r>
      <w:r w:rsidR="009F7B52" w:rsidRPr="00C55078">
        <w:t>от 31.07.2020 года по делу № 345/20-02 более</w:t>
      </w:r>
      <w:r w:rsidR="003F7882" w:rsidRPr="00C55078">
        <w:t xml:space="preserve"> 3 (трех) месяцев с даты</w:t>
      </w:r>
      <w:proofErr w:type="gramEnd"/>
      <w:r w:rsidR="003F7882" w:rsidRPr="00C55078">
        <w:t>, когда он</w:t>
      </w:r>
      <w:r w:rsidR="009F7B52" w:rsidRPr="00C55078">
        <w:t>о</w:t>
      </w:r>
      <w:r w:rsidR="003F7882" w:rsidRPr="00C55078">
        <w:t xml:space="preserve"> должн</w:t>
      </w:r>
      <w:r w:rsidR="009F7B52" w:rsidRPr="00C55078">
        <w:t>о</w:t>
      </w:r>
      <w:r w:rsidR="003F7882" w:rsidRPr="00C55078">
        <w:t xml:space="preserve"> был</w:t>
      </w:r>
      <w:r w:rsidR="009F7B52" w:rsidRPr="00C55078">
        <w:t>о</w:t>
      </w:r>
      <w:r w:rsidR="003F7882" w:rsidRPr="00C55078">
        <w:t xml:space="preserve"> быть исполнен</w:t>
      </w:r>
      <w:r w:rsidR="009F7B52" w:rsidRPr="00C55078">
        <w:t>о, размер неисполненного требования в совокупности составляет более 15 000 РУ МЗП.</w:t>
      </w:r>
    </w:p>
    <w:p w:rsidR="003F7882" w:rsidRPr="00C55078" w:rsidRDefault="009F7B52" w:rsidP="00C55078">
      <w:pPr>
        <w:ind w:firstLine="720"/>
        <w:jc w:val="both"/>
      </w:pPr>
      <w:r w:rsidRPr="00C55078">
        <w:rPr>
          <w:b/>
        </w:rPr>
        <w:t xml:space="preserve">Представители должника </w:t>
      </w:r>
      <w:r w:rsidRPr="00C55078">
        <w:t>возражали в отношении заявленных требований, представив документы, свидетельствующие об отсутствии имущества ликвидируемого должника и недостаточности стоимости имущества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w:t>
      </w:r>
    </w:p>
    <w:p w:rsidR="0010270F" w:rsidRPr="00C55078" w:rsidRDefault="002D70EC" w:rsidP="00C55078">
      <w:pPr>
        <w:ind w:firstLine="720"/>
        <w:jc w:val="both"/>
        <w:outlineLvl w:val="0"/>
      </w:pPr>
      <w:r w:rsidRPr="00C55078">
        <w:rPr>
          <w:b/>
        </w:rPr>
        <w:lastRenderedPageBreak/>
        <w:t>Арбитражный суд</w:t>
      </w:r>
      <w:r w:rsidRPr="00C55078">
        <w:t>,</w:t>
      </w:r>
      <w:r w:rsidR="0010270F" w:rsidRPr="00C55078">
        <w:t xml:space="preserve"> приступив к рассмотрению дела, установил следующие обстоятельства</w:t>
      </w:r>
      <w:proofErr w:type="gramStart"/>
      <w:r w:rsidR="0010270F" w:rsidRPr="00C55078">
        <w:t>.</w:t>
      </w:r>
      <w:proofErr w:type="gramEnd"/>
      <w:r w:rsidR="0010270F" w:rsidRPr="00C55078">
        <w:t xml:space="preserve"> </w:t>
      </w:r>
      <w:r w:rsidR="00AE4F49">
        <w:t>Н</w:t>
      </w:r>
      <w:r w:rsidR="0010270F" w:rsidRPr="00C55078">
        <w:t>алоговая инспекция обратилась в Арбитражный суд с заявлением о признан</w:t>
      </w:r>
      <w:proofErr w:type="gramStart"/>
      <w:r w:rsidR="0010270F" w:rsidRPr="00C55078">
        <w:t>ии ООО</w:t>
      </w:r>
      <w:proofErr w:type="gramEnd"/>
      <w:r w:rsidR="0010270F" w:rsidRPr="00C55078">
        <w:t xml:space="preserve"> «ТЦБП» банкротом и об открытии конкурсного производства. Фактическим основанием обращения послужили обстоятельства, свидетельствующие о наличии признаков несостоятельности, правовым основанием послужили статьи 3, 6, 7, 38, 222 Закона о банкротстве. Согласно пункту 1 статьи 30 Закона о банкротстве </w:t>
      </w:r>
      <w:proofErr w:type="gramStart"/>
      <w:r w:rsidR="0010270F" w:rsidRPr="00C55078">
        <w:t>заявление</w:t>
      </w:r>
      <w:proofErr w:type="gramEnd"/>
      <w:r w:rsidR="0010270F" w:rsidRPr="00C55078">
        <w:t xml:space="preserve"> о признании должника банкротом принимается арбитражным судом, если:</w:t>
      </w:r>
    </w:p>
    <w:p w:rsidR="0010270F" w:rsidRPr="00C55078" w:rsidRDefault="0010270F" w:rsidP="00C55078">
      <w:pPr>
        <w:ind w:firstLine="720"/>
        <w:jc w:val="both"/>
        <w:outlineLvl w:val="0"/>
      </w:pPr>
      <w:r w:rsidRPr="00C55078">
        <w:t xml:space="preserve">1) требования к </w:t>
      </w:r>
      <w:proofErr w:type="spellStart"/>
      <w:proofErr w:type="gramStart"/>
      <w:r w:rsidRPr="00C55078">
        <w:t>должнику-юридическому</w:t>
      </w:r>
      <w:proofErr w:type="spellEnd"/>
      <w:proofErr w:type="gramEnd"/>
      <w:r w:rsidRPr="00C55078">
        <w:t xml:space="preserve"> лицу в совокупности составляют не менее чем 15 000 (пятнадцать тысяч) РУ МЗП, </w:t>
      </w:r>
    </w:p>
    <w:p w:rsidR="0010270F" w:rsidRPr="00C55078" w:rsidRDefault="0010270F" w:rsidP="00C55078">
      <w:pPr>
        <w:ind w:firstLine="720"/>
        <w:jc w:val="both"/>
        <w:outlineLvl w:val="0"/>
      </w:pPr>
      <w:r w:rsidRPr="00C55078">
        <w:t>2) и указанные требования не исполнены в течение 3 (трех) месяцев с даты, когда они должны были быть исполнены.</w:t>
      </w:r>
    </w:p>
    <w:p w:rsidR="000D282A" w:rsidRPr="00C55078" w:rsidRDefault="0010270F" w:rsidP="00C55078">
      <w:pPr>
        <w:ind w:firstLine="720"/>
        <w:jc w:val="both"/>
        <w:outlineLvl w:val="0"/>
      </w:pPr>
      <w:r w:rsidRPr="00C55078">
        <w:t>При этом в силу пункта 1 статьи 45 приведенного закона с</w:t>
      </w:r>
      <w:r w:rsidR="006C73F6" w:rsidRPr="00C55078">
        <w:t xml:space="preserve">удебное заседание арбитражного суда по проверке обоснованности требований заявителя к должнику проводится судьей арбитражного суда в порядке, установленном Арбитражным процессуальным кодексом Приднестровской Молдавской Республики, с особенностями, установленными </w:t>
      </w:r>
      <w:r w:rsidRPr="00C55078">
        <w:t>Законом о банкротстве.</w:t>
      </w:r>
    </w:p>
    <w:p w:rsidR="00A45E4B" w:rsidRPr="00C55078" w:rsidRDefault="000D282A" w:rsidP="00C55078">
      <w:pPr>
        <w:ind w:firstLine="720"/>
        <w:jc w:val="both"/>
      </w:pPr>
      <w:r w:rsidRPr="00C55078">
        <w:t>Согласно данных государственного реестра о юридическом лице ООО «ТЦБП» с 22.10.2020 года находится в процессе ликвидации, ликвидатором  общества назначен Д.В. Федоренко, 29.12.2020 года утвержден промежуточный ликвидационный баланс.</w:t>
      </w:r>
      <w:r w:rsidR="00A45E4B" w:rsidRPr="00C55078">
        <w:t xml:space="preserve"> Следовательно, вопрос о наличии признаков банкротства в отношении общества, находящегося в процессе ликвидации, подлежит рассмотрению с особенностями, установленными правилами § 1 Особенности банкротства ликвидируемого должника Главы 11 Упрощенные процедуры банкротства  Закона о банкротстве.</w:t>
      </w:r>
    </w:p>
    <w:p w:rsidR="00A45E4B" w:rsidRPr="00C55078" w:rsidRDefault="0010270F" w:rsidP="00C55078">
      <w:pPr>
        <w:tabs>
          <w:tab w:val="left" w:pos="9354"/>
        </w:tabs>
        <w:ind w:firstLine="567"/>
        <w:jc w:val="both"/>
        <w:rPr>
          <w:color w:val="000000"/>
        </w:rPr>
      </w:pPr>
      <w:proofErr w:type="gramStart"/>
      <w:r w:rsidRPr="00C55078">
        <w:t>В обоснование заявленных требований налоговая инспекция представила доказательства того, что,</w:t>
      </w:r>
      <w:r w:rsidR="00A45E4B" w:rsidRPr="00C55078">
        <w:t xml:space="preserve"> последовательно выполнив требования статьи 10 Закона ПМР «Об основах налоговой системы в ПМР», обратилась в Арбитражный суд с заявлением о взыскании задолженности по обязательным платежам и сборам с ООО «ТЦБП», по результатам рассмотрения которого судом вынесено решение по делу от 02 июля 2020 года № 345/20-02, выдан исполнительный лист о</w:t>
      </w:r>
      <w:proofErr w:type="gramEnd"/>
      <w:r w:rsidR="00A45E4B" w:rsidRPr="00C55078">
        <w:t xml:space="preserve"> </w:t>
      </w:r>
      <w:proofErr w:type="gramStart"/>
      <w:r w:rsidR="00A45E4B" w:rsidRPr="00C55078">
        <w:t xml:space="preserve">взыскании «ТЦБП» </w:t>
      </w:r>
      <w:r w:rsidR="00A45E4B" w:rsidRPr="00C55078">
        <w:rPr>
          <w:color w:val="000000"/>
        </w:rPr>
        <w:t>недоимку по налогам и другим обязательным платежам в бюджет и государственные внебюджетные фонды в сумме 343 203,56 рублей,  в том числе, по основному платежу в размере 330 677,14 рублей и пене в размере 12 526,42 рублей, образовавшуюся за период с    31 января 2019 г. по 31 марта 2020 г., обратив взыскание на принадлежащее ООО «Технический центр безопасности в</w:t>
      </w:r>
      <w:proofErr w:type="gramEnd"/>
      <w:r w:rsidR="00A45E4B" w:rsidRPr="00C55078">
        <w:rPr>
          <w:color w:val="000000"/>
        </w:rPr>
        <w:t xml:space="preserve"> промышленности» имущество</w:t>
      </w:r>
      <w:r w:rsidR="00AE4F49">
        <w:rPr>
          <w:color w:val="000000"/>
        </w:rPr>
        <w:t>,</w:t>
      </w:r>
      <w:r w:rsidR="00A45E4B" w:rsidRPr="00C55078">
        <w:rPr>
          <w:color w:val="000000"/>
        </w:rPr>
        <w:t xml:space="preserve"> и государственную пошлину в размере  8 464,10  рублей. </w:t>
      </w:r>
    </w:p>
    <w:p w:rsidR="00A45E4B" w:rsidRPr="00C55078" w:rsidRDefault="00A45E4B" w:rsidP="00C55078">
      <w:pPr>
        <w:tabs>
          <w:tab w:val="left" w:pos="9354"/>
        </w:tabs>
        <w:ind w:firstLine="567"/>
        <w:jc w:val="both"/>
        <w:rPr>
          <w:color w:val="000000"/>
        </w:rPr>
      </w:pPr>
      <w:r w:rsidRPr="00C55078">
        <w:rPr>
          <w:color w:val="000000"/>
        </w:rPr>
        <w:t>Исполнительный лист, выданный 31 июля 2020 года Арбитражным судом, направлен налоговой инспекцией в ГССИ МЮ ПМР (08 августа 2020 года исх. 05-05/5008) для исполнения.</w:t>
      </w:r>
    </w:p>
    <w:p w:rsidR="00A45E4B" w:rsidRPr="00C55078" w:rsidRDefault="00A45E4B" w:rsidP="00C55078">
      <w:pPr>
        <w:tabs>
          <w:tab w:val="left" w:pos="9354"/>
        </w:tabs>
        <w:ind w:firstLine="567"/>
        <w:jc w:val="both"/>
        <w:rPr>
          <w:color w:val="000000"/>
        </w:rPr>
      </w:pPr>
      <w:proofErr w:type="gramStart"/>
      <w:r w:rsidRPr="00C55078">
        <w:rPr>
          <w:color w:val="000000"/>
        </w:rPr>
        <w:t xml:space="preserve">По информации Бендерского отдела ГССИ МЮ ПМР </w:t>
      </w:r>
      <w:r w:rsidR="00AE4F49">
        <w:rPr>
          <w:color w:val="000000"/>
        </w:rPr>
        <w:t>(</w:t>
      </w:r>
      <w:r w:rsidRPr="00C55078">
        <w:rPr>
          <w:color w:val="000000"/>
        </w:rPr>
        <w:t>письмо от 18.01.1011 года исх. № 06-11/202, с учетом письма от 02.02.2021 года исх. № 06-11/635, направленных в адрес налоговой инспекции</w:t>
      </w:r>
      <w:r w:rsidR="00AE4F49">
        <w:rPr>
          <w:color w:val="000000"/>
        </w:rPr>
        <w:t>)</w:t>
      </w:r>
      <w:r w:rsidRPr="00C55078">
        <w:rPr>
          <w:color w:val="000000"/>
        </w:rPr>
        <w:t xml:space="preserve"> на принудительном исполнении находилось сводное и</w:t>
      </w:r>
      <w:r w:rsidR="00AE4F49">
        <w:rPr>
          <w:color w:val="000000"/>
        </w:rPr>
        <w:t>сполнительное производство № 42/</w:t>
      </w:r>
      <w:r w:rsidRPr="00C55078">
        <w:rPr>
          <w:color w:val="000000"/>
        </w:rPr>
        <w:t xml:space="preserve">2-20, возбужденное на основании исполнительных документов Арбитражного суда, в том числе по делу № 345/20-02 от 02 июля 2020 года, </w:t>
      </w:r>
      <w:r w:rsidR="00AE4F49">
        <w:rPr>
          <w:color w:val="000000"/>
        </w:rPr>
        <w:t xml:space="preserve">по исполнительному листу, </w:t>
      </w:r>
      <w:r w:rsidRPr="00C55078">
        <w:rPr>
          <w:color w:val="000000"/>
        </w:rPr>
        <w:t>выданн</w:t>
      </w:r>
      <w:r w:rsidR="00AE4F49">
        <w:rPr>
          <w:color w:val="000000"/>
        </w:rPr>
        <w:t>ому</w:t>
      </w:r>
      <w:proofErr w:type="gramEnd"/>
      <w:r w:rsidR="008B706C">
        <w:rPr>
          <w:color w:val="000000"/>
        </w:rPr>
        <w:t xml:space="preserve"> судом</w:t>
      </w:r>
      <w:r w:rsidRPr="00C55078">
        <w:rPr>
          <w:color w:val="000000"/>
        </w:rPr>
        <w:t xml:space="preserve"> 31 июля 2020 года о взыскании недоимки в сумме 343 203,56 рублей и государственной пошлины в сумме 8 464,10 рублей. </w:t>
      </w:r>
      <w:proofErr w:type="gramStart"/>
      <w:r w:rsidRPr="00C55078">
        <w:rPr>
          <w:color w:val="000000"/>
        </w:rPr>
        <w:t>В связи с нахождением ООО «ТЦБП» в стадии ликвидации с 22.10.2020 года судебным исполнителем Бендерского отдела ГССИ МЮ ПМР 02 февраля 2021 года вынесено постановление: об окончании сводного исполнительного производства № 42/2-20 от 25.05.2020 года, отмене всех назначенных мер принудительного исполнения, а также всех ограничений должника, передаче подлинников всех исполнительных документов должнику.</w:t>
      </w:r>
      <w:proofErr w:type="gramEnd"/>
    </w:p>
    <w:p w:rsidR="002D2CFC" w:rsidRPr="00C55078" w:rsidRDefault="00A45E4B" w:rsidP="00C55078">
      <w:pPr>
        <w:ind w:firstLine="720"/>
        <w:jc w:val="both"/>
      </w:pPr>
      <w:r w:rsidRPr="00C55078">
        <w:rPr>
          <w:color w:val="000000"/>
        </w:rPr>
        <w:t>Установленные обстоятельства позволяют прийти к выводу о том, что налоговая инспекция</w:t>
      </w:r>
      <w:r w:rsidR="002D2CFC" w:rsidRPr="00C55078">
        <w:rPr>
          <w:color w:val="000000"/>
        </w:rPr>
        <w:t>, установив н</w:t>
      </w:r>
      <w:r w:rsidR="002D2CFC" w:rsidRPr="00C55078">
        <w:t xml:space="preserve">евозможность ООО «ТЦБП» уплаты налогов, пришла к выводу о наличии оснований для признания его банкротом, что прямо закреплено в части второй пункта 5 статьи 9 Закона «Об основах налоговой системы в ПМР». Право на обращение налоговой инспекции, как уполномоченного органа представлять в делах о банкротстве и </w:t>
      </w:r>
      <w:r w:rsidR="002D2CFC" w:rsidRPr="00C55078">
        <w:lastRenderedPageBreak/>
        <w:t xml:space="preserve">в процедурах банкротства требования об уплате обязательных платежей и требования Приднестровской Молдавской Республики по денежным обязательствам в суд с заявлением о признании должника банкротом установлено пунктом 1 статьи 7 Закона о банкротстве. Как следует из материалов дела установленный пунктом 2 приведенной статьи тридцатидневный срок </w:t>
      </w:r>
      <w:proofErr w:type="gramStart"/>
      <w:r w:rsidR="002D2CFC" w:rsidRPr="00C55078">
        <w:t>с даты направления</w:t>
      </w:r>
      <w:proofErr w:type="gramEnd"/>
      <w:r w:rsidR="002D2CFC" w:rsidRPr="00C55078">
        <w:t xml:space="preserve"> (предъявления к исполнению) исполнительного документа в службу судебных исполнителей и его копии должнику </w:t>
      </w:r>
      <w:r w:rsidR="008B706C">
        <w:t xml:space="preserve">налоговой инспекцией </w:t>
      </w:r>
      <w:r w:rsidR="002D2CFC" w:rsidRPr="00C55078">
        <w:t>соблюден.</w:t>
      </w:r>
    </w:p>
    <w:p w:rsidR="002D2CFC" w:rsidRPr="00C55078" w:rsidRDefault="002D2CFC" w:rsidP="00C55078">
      <w:pPr>
        <w:ind w:firstLine="720"/>
        <w:jc w:val="both"/>
      </w:pPr>
      <w:r w:rsidRPr="00C55078">
        <w:t>Арбитражный суд, устанавливая наличие признаков банкротства, пришел к выводу о наличии таковых</w:t>
      </w:r>
      <w:r w:rsidR="008B706C">
        <w:t>,</w:t>
      </w:r>
      <w:r w:rsidRPr="00C55078">
        <w:t xml:space="preserve"> исходя из следующего. Согласно пункту 2 статьи 3 Закона о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proofErr w:type="gramStart"/>
      <w:r w:rsidRPr="00C55078">
        <w:t xml:space="preserve">или) </w:t>
      </w:r>
      <w:proofErr w:type="gramEnd"/>
      <w:r w:rsidRPr="00C55078">
        <w:t>обязанность не исполнены им в течение 3 (трех) месяцев с даты, когда они должны были быть исполнены.</w:t>
      </w:r>
    </w:p>
    <w:p w:rsidR="002D2CFC" w:rsidRPr="00C55078" w:rsidRDefault="002D2CFC" w:rsidP="00C55078">
      <w:pPr>
        <w:ind w:firstLine="720"/>
        <w:jc w:val="both"/>
        <w:rPr>
          <w:color w:val="000000"/>
        </w:rPr>
      </w:pPr>
      <w:r w:rsidRPr="00C55078">
        <w:t xml:space="preserve">Как следует из материалов дела, вступившее в законную силу 31 июля 2020 года решение Арбитражного суда по делу № 345/20-02 от 02 июля 2020 года о взыскании </w:t>
      </w:r>
      <w:r w:rsidRPr="00C55078">
        <w:rPr>
          <w:color w:val="000000"/>
        </w:rPr>
        <w:t>недоимки в сумме 343 203,56 рублей и государственной пошлины в сумме 8 464,10 рублей исполнено частично.</w:t>
      </w:r>
    </w:p>
    <w:p w:rsidR="002D2CFC" w:rsidRPr="00C55078" w:rsidRDefault="006C73F6" w:rsidP="00C55078">
      <w:pPr>
        <w:ind w:firstLine="720"/>
        <w:jc w:val="both"/>
        <w:outlineLvl w:val="0"/>
        <w:rPr>
          <w:color w:val="000000"/>
        </w:rPr>
      </w:pPr>
      <w:r w:rsidRPr="00C55078">
        <w:t xml:space="preserve">Согласно пункту 1 статьи 4 Закона о банкротстве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Законом. </w:t>
      </w:r>
      <w:proofErr w:type="gramStart"/>
      <w:r w:rsidR="002D2CFC" w:rsidRPr="00C55078">
        <w:rPr>
          <w:color w:val="000000"/>
        </w:rPr>
        <w:t xml:space="preserve">По состоянию на 07 апреля 2021 года задолженность ООО «ТЦБП» </w:t>
      </w:r>
      <w:r w:rsidRPr="00C55078">
        <w:t xml:space="preserve">по делу </w:t>
      </w:r>
      <w:r w:rsidR="008B706C">
        <w:br/>
      </w:r>
      <w:r w:rsidRPr="00C55078">
        <w:t xml:space="preserve">№ 345/20-02 от 02 июля 2020 года </w:t>
      </w:r>
      <w:r w:rsidR="002D2CFC" w:rsidRPr="00C55078">
        <w:rPr>
          <w:color w:val="000000"/>
        </w:rPr>
        <w:t>по основному платежу составляет 230 922,06 рублей, государственной пошлине  8 464,10 рублей, пене 12 526,16 рублей, что подтверждается совокупностью доказательств: исполнительным листом № 4923 от 31.07.2020 года (л.д. 25), расшифровкой дебиторской задолженности (л.д. 31), остатком задолженности по исполнительному листу от</w:t>
      </w:r>
      <w:proofErr w:type="gramEnd"/>
      <w:r w:rsidR="002D2CFC" w:rsidRPr="00C55078">
        <w:rPr>
          <w:color w:val="000000"/>
        </w:rPr>
        <w:t xml:space="preserve"> 31.07.2020 года (</w:t>
      </w:r>
      <w:proofErr w:type="gramStart"/>
      <w:r w:rsidR="002D2CFC" w:rsidRPr="00C55078">
        <w:rPr>
          <w:color w:val="000000"/>
        </w:rPr>
        <w:t>л</w:t>
      </w:r>
      <w:proofErr w:type="gramEnd"/>
      <w:r w:rsidR="002D2CFC" w:rsidRPr="00C55078">
        <w:rPr>
          <w:color w:val="000000"/>
        </w:rPr>
        <w:t xml:space="preserve">.д. 131), платежными поручениями </w:t>
      </w:r>
      <w:r w:rsidRPr="00C55078">
        <w:rPr>
          <w:color w:val="000000"/>
        </w:rPr>
        <w:t>(л.д. 132-150). Расчет задолженности судом проверен и признан верным.</w:t>
      </w:r>
    </w:p>
    <w:p w:rsidR="006C73F6" w:rsidRPr="00C55078" w:rsidRDefault="006C73F6" w:rsidP="00C55078">
      <w:pPr>
        <w:ind w:firstLine="720"/>
        <w:jc w:val="both"/>
      </w:pPr>
      <w:r w:rsidRPr="00C55078">
        <w:rPr>
          <w:color w:val="000000"/>
        </w:rPr>
        <w:t>Согласно подпункту б) пункта 2 статьи 4 Закона о банкротстве п</w:t>
      </w:r>
      <w:r w:rsidRPr="00C55078">
        <w:t>ри определении наличия признаков банкротства должника учитывается размер обязательных платежей без учета установленных законодательством Приднестровской Молдавской Республики штрафов (пеней) и иных финансовых санкций.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6C73F6" w:rsidRPr="00C55078" w:rsidRDefault="006C73F6" w:rsidP="00C55078">
      <w:pPr>
        <w:ind w:firstLine="720"/>
        <w:jc w:val="both"/>
      </w:pPr>
      <w:r w:rsidRPr="00C55078">
        <w:t>При этом в силу пункта 2 статьи 6 приведенного закона дело о банкротстве может быть возбуждено при условии</w:t>
      </w:r>
      <w:r w:rsidR="007908E8" w:rsidRPr="00C55078">
        <w:t>,</w:t>
      </w:r>
      <w:r w:rsidRPr="00C55078">
        <w:t xml:space="preserve"> что требования к </w:t>
      </w:r>
      <w:proofErr w:type="spellStart"/>
      <w:proofErr w:type="gramStart"/>
      <w:r w:rsidRPr="00C55078">
        <w:t>должнику-юридическому</w:t>
      </w:r>
      <w:proofErr w:type="spellEnd"/>
      <w:proofErr w:type="gramEnd"/>
      <w:r w:rsidRPr="00C55078">
        <w:t xml:space="preserve"> лицу в совокупности составляют не менее 15 000 (пятнадцати тысяч) РУ МЗП, а также имеются признаки банкротства, установленные статьей 3 настоящего Закона.</w:t>
      </w:r>
      <w:r w:rsidR="007908E8" w:rsidRPr="00C55078">
        <w:t xml:space="preserve"> При этом пунктом 3 указанной статьи установлено, что д</w:t>
      </w:r>
      <w:r w:rsidRPr="00C55078">
        <w:t>ля возбуждения дела о банкротстве уполномоченного органа по денежным обязательствам принимаются во внимание требования, подтвержденные вступившим в законную силу арбитражного суда.</w:t>
      </w:r>
    </w:p>
    <w:p w:rsidR="007908E8" w:rsidRPr="00C55078" w:rsidRDefault="007908E8" w:rsidP="00C55078">
      <w:pPr>
        <w:ind w:firstLine="720"/>
        <w:jc w:val="both"/>
      </w:pPr>
      <w:r w:rsidRPr="00C55078">
        <w:t xml:space="preserve">Установленные обстоятельства с учетом примененных норм права позволяют прийти к выводу о наличии основании для признания должника банкротом </w:t>
      </w:r>
      <w:proofErr w:type="gramStart"/>
      <w:r w:rsidRPr="00C55078">
        <w:t>ввиду</w:t>
      </w:r>
      <w:proofErr w:type="gramEnd"/>
      <w:r w:rsidRPr="00C55078">
        <w:t>:</w:t>
      </w:r>
    </w:p>
    <w:p w:rsidR="005E7645" w:rsidRPr="00C55078" w:rsidRDefault="007908E8" w:rsidP="00C55078">
      <w:pPr>
        <w:ind w:firstLine="720"/>
        <w:jc w:val="both"/>
      </w:pPr>
      <w:r w:rsidRPr="00C55078">
        <w:t xml:space="preserve">1) требования налоговой инспекции к ООО «ТЦБП» </w:t>
      </w:r>
      <w:r w:rsidR="005E7645" w:rsidRPr="00C55078">
        <w:t>подтверждены решением Арбитражного суда по делу № 345/20-02 от 02 июля 2020 года;</w:t>
      </w:r>
    </w:p>
    <w:p w:rsidR="005E7645" w:rsidRPr="00C55078" w:rsidRDefault="005E7645" w:rsidP="00C55078">
      <w:pPr>
        <w:ind w:firstLine="720"/>
        <w:jc w:val="both"/>
      </w:pPr>
      <w:r w:rsidRPr="00C55078">
        <w:t>2) исполнительный лист Арбитражного суда по делу № 345/20-02 от 02 июля 2020 года, выданный 31 июля 2020 года, предъявлен к исполнению 08 августа 2020 года;</w:t>
      </w:r>
    </w:p>
    <w:p w:rsidR="005E7645" w:rsidRPr="00C55078" w:rsidRDefault="005E7645" w:rsidP="00C55078">
      <w:pPr>
        <w:ind w:firstLine="720"/>
        <w:jc w:val="both"/>
      </w:pPr>
      <w:r w:rsidRPr="00C55078">
        <w:t>3) заявление налоговой инспекцие</w:t>
      </w:r>
      <w:r w:rsidR="0010270F" w:rsidRPr="00C55078">
        <w:t>й</w:t>
      </w:r>
      <w:r w:rsidRPr="00C55078">
        <w:t xml:space="preserve"> подано в </w:t>
      </w:r>
      <w:r w:rsidR="0010270F" w:rsidRPr="00C55078">
        <w:t>арбитражный</w:t>
      </w:r>
      <w:r w:rsidRPr="00C55078">
        <w:t xml:space="preserve"> суд с соблюдением 30 –дневного срока после предъявления </w:t>
      </w:r>
      <w:r w:rsidR="0010270F" w:rsidRPr="00C55078">
        <w:t>исполнительного</w:t>
      </w:r>
      <w:r w:rsidRPr="00C55078">
        <w:t xml:space="preserve"> листа  к исполнению;</w:t>
      </w:r>
    </w:p>
    <w:p w:rsidR="005E7645" w:rsidRPr="00C55078" w:rsidRDefault="005E7645" w:rsidP="00C55078">
      <w:pPr>
        <w:ind w:firstLine="720"/>
        <w:jc w:val="both"/>
      </w:pPr>
      <w:r w:rsidRPr="00C55078">
        <w:rPr>
          <w:color w:val="000000"/>
        </w:rPr>
        <w:t xml:space="preserve">4) должником обязанность по оплате не исполнена более трех месяцев. </w:t>
      </w:r>
      <w:proofErr w:type="gramStart"/>
      <w:r w:rsidRPr="00C55078">
        <w:rPr>
          <w:color w:val="000000"/>
        </w:rPr>
        <w:t xml:space="preserve">При это суд руководствуется положениями пункта </w:t>
      </w:r>
      <w:r w:rsidRPr="00C55078">
        <w:t xml:space="preserve">3 статьи 7 Закона о банкротстве, согласно которому частичное исполнение требований уполномоченного органа не является основанием для отказа арбитражным судом в принятии заявления о признании должника банкротом, если </w:t>
      </w:r>
      <w:r w:rsidRPr="00C55078">
        <w:lastRenderedPageBreak/>
        <w:t>сумма неисполненных требований составляет не менее чем размер, определяемый в соответствии с пунктом 2 статьи 6 настоящего Закона (15 000 РУ МЗ</w:t>
      </w:r>
      <w:r w:rsidR="007137CA">
        <w:t>П</w:t>
      </w:r>
      <w:r w:rsidRPr="00C55078">
        <w:t xml:space="preserve"> = 217 500,00 рублей).</w:t>
      </w:r>
      <w:proofErr w:type="gramEnd"/>
    </w:p>
    <w:p w:rsidR="007908E8" w:rsidRPr="00C55078" w:rsidRDefault="005E7645" w:rsidP="00C55078">
      <w:pPr>
        <w:ind w:firstLine="720"/>
        <w:jc w:val="both"/>
        <w:rPr>
          <w:color w:val="000000"/>
        </w:rPr>
      </w:pPr>
      <w:r w:rsidRPr="00C55078">
        <w:t xml:space="preserve">5) требования по состоянию на 07 апреля 2021 года </w:t>
      </w:r>
      <w:r w:rsidR="007908E8" w:rsidRPr="00C55078">
        <w:t xml:space="preserve">составляют более 15 000 РУ МЗП. Так согласно подпункту т) пункта 1 статьи 48 Закона ПМР «О Республиканском бюджете на 2021 год» 1 РУ МЗП составляет 14.5 рублей. </w:t>
      </w:r>
      <w:proofErr w:type="gramStart"/>
      <w:r w:rsidR="007908E8" w:rsidRPr="00C55078">
        <w:t xml:space="preserve">Следовательно, требования налоговой инспекции по обязательны платежам в сумме </w:t>
      </w:r>
      <w:r w:rsidR="007908E8" w:rsidRPr="00C55078">
        <w:rPr>
          <w:color w:val="000000"/>
        </w:rPr>
        <w:t>230 922,06 рублей, превышает установленный Законом о банкротстве минимальный предел</w:t>
      </w:r>
      <w:r w:rsidR="002D0A83" w:rsidRPr="00C55078">
        <w:rPr>
          <w:color w:val="000000"/>
        </w:rPr>
        <w:t>.</w:t>
      </w:r>
      <w:proofErr w:type="gramEnd"/>
    </w:p>
    <w:p w:rsidR="002D0A83" w:rsidRPr="00C55078" w:rsidRDefault="002D0A83" w:rsidP="008B706C">
      <w:pPr>
        <w:ind w:firstLine="567"/>
        <w:jc w:val="both"/>
        <w:outlineLvl w:val="0"/>
        <w:rPr>
          <w:color w:val="000000"/>
        </w:rPr>
      </w:pPr>
      <w:r w:rsidRPr="00C55078">
        <w:rPr>
          <w:color w:val="000000"/>
        </w:rPr>
        <w:t>Таким образом</w:t>
      </w:r>
      <w:r w:rsidR="0010270F" w:rsidRPr="00C55078">
        <w:rPr>
          <w:color w:val="000000"/>
        </w:rPr>
        <w:t>,</w:t>
      </w:r>
      <w:r w:rsidRPr="00C55078">
        <w:rPr>
          <w:color w:val="000000"/>
        </w:rPr>
        <w:t xml:space="preserve"> суд приходит к выводу об обоснованности требования налоговой инспекции о признан</w:t>
      </w:r>
      <w:proofErr w:type="gramStart"/>
      <w:r w:rsidRPr="00C55078">
        <w:rPr>
          <w:color w:val="000000"/>
        </w:rPr>
        <w:t>ии ООО</w:t>
      </w:r>
      <w:proofErr w:type="gramEnd"/>
      <w:r w:rsidRPr="00C55078">
        <w:rPr>
          <w:color w:val="000000"/>
        </w:rPr>
        <w:t xml:space="preserve"> «ТЦБП» банкротом. </w:t>
      </w:r>
      <w:r w:rsidR="00A80BBF" w:rsidRPr="00C55078">
        <w:rPr>
          <w:color w:val="000000"/>
        </w:rPr>
        <w:t xml:space="preserve">Согласно пункту 1 статьи 120 </w:t>
      </w:r>
      <w:r w:rsidR="008B706C">
        <w:rPr>
          <w:color w:val="000000"/>
        </w:rPr>
        <w:t>З</w:t>
      </w:r>
      <w:r w:rsidR="00A80BBF" w:rsidRPr="00C55078">
        <w:rPr>
          <w:color w:val="000000"/>
        </w:rPr>
        <w:t>акона о банкротстве принятие арбитражным судом решения о признании должника банкротом влечет за собой открытие конкурсного производства, за исключением случая, предусмотренного пунктом 3-1  статьи 222 Закона о банкротстве.</w:t>
      </w:r>
    </w:p>
    <w:p w:rsidR="00A80BBF" w:rsidRPr="00C55078" w:rsidRDefault="00A80BBF" w:rsidP="008B706C">
      <w:pPr>
        <w:ind w:firstLine="567"/>
        <w:jc w:val="both"/>
        <w:outlineLvl w:val="0"/>
        <w:rPr>
          <w:color w:val="000000"/>
        </w:rPr>
      </w:pPr>
      <w:proofErr w:type="gramStart"/>
      <w:r w:rsidRPr="00C55078">
        <w:rPr>
          <w:color w:val="000000"/>
        </w:rPr>
        <w:t>Так согласно пункту 3-1 статьи 222 указанного закона при отсутствии имущества ликвидируемого должника, либо недостаточности его стоимости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на основе подтверждающих документов, представленных заявителем, суд принимает решение о признании ликвидируемого должника банкротом без возбуждения конкурсного производства.</w:t>
      </w:r>
      <w:proofErr w:type="gramEnd"/>
    </w:p>
    <w:p w:rsidR="00FE311E" w:rsidRPr="00C55078" w:rsidRDefault="00FE311E" w:rsidP="008B706C">
      <w:pPr>
        <w:ind w:firstLine="567"/>
        <w:jc w:val="both"/>
        <w:outlineLvl w:val="0"/>
        <w:rPr>
          <w:color w:val="000000"/>
        </w:rPr>
      </w:pPr>
      <w:r w:rsidRPr="00C55078">
        <w:rPr>
          <w:color w:val="000000"/>
        </w:rPr>
        <w:t>Подлежат отклонению  доводы представителя должника о наличии оснований для применения пункта 3-1 статьи 222 Закона о банкротстве ввиду следующего.</w:t>
      </w:r>
    </w:p>
    <w:p w:rsidR="008B706C" w:rsidRDefault="007937EC" w:rsidP="008B706C">
      <w:pPr>
        <w:pStyle w:val="af3"/>
        <w:ind w:firstLine="567"/>
        <w:jc w:val="both"/>
        <w:rPr>
          <w:color w:val="000000"/>
        </w:rPr>
      </w:pPr>
      <w:r w:rsidRPr="00C55078">
        <w:rPr>
          <w:color w:val="000000"/>
          <w:szCs w:val="24"/>
        </w:rPr>
        <w:t xml:space="preserve">Заявление налоговой инспекцией о признании ликвидируемого должника банкротом и введении конкурсного производства подано в Арбитражный суд 20 апреля 2021 года. На дату подачи указанного заявления ООО «ТЦПБ» </w:t>
      </w:r>
      <w:r w:rsidR="008B706C">
        <w:rPr>
          <w:color w:val="000000"/>
          <w:szCs w:val="24"/>
        </w:rPr>
        <w:t xml:space="preserve">уже </w:t>
      </w:r>
      <w:r w:rsidRPr="00C55078">
        <w:rPr>
          <w:color w:val="000000"/>
          <w:szCs w:val="24"/>
        </w:rPr>
        <w:t xml:space="preserve">отвечало признакам банкротства. </w:t>
      </w:r>
      <w:r w:rsidR="008B706C">
        <w:rPr>
          <w:color w:val="000000"/>
          <w:szCs w:val="24"/>
        </w:rPr>
        <w:t xml:space="preserve">В </w:t>
      </w:r>
      <w:r w:rsidR="008B706C" w:rsidRPr="00C55078">
        <w:rPr>
          <w:color w:val="000000"/>
          <w:szCs w:val="24"/>
        </w:rPr>
        <w:t>судебное заседание, состоявшееся 02 июня 2021 года,</w:t>
      </w:r>
      <w:r w:rsidR="008B706C">
        <w:rPr>
          <w:color w:val="000000"/>
          <w:szCs w:val="24"/>
        </w:rPr>
        <w:t xml:space="preserve"> должник п</w:t>
      </w:r>
      <w:r w:rsidRPr="00C55078">
        <w:rPr>
          <w:color w:val="000000"/>
          <w:szCs w:val="24"/>
        </w:rPr>
        <w:t>редстав</w:t>
      </w:r>
      <w:r w:rsidR="008B706C">
        <w:rPr>
          <w:color w:val="000000"/>
          <w:szCs w:val="24"/>
        </w:rPr>
        <w:t>и</w:t>
      </w:r>
      <w:r w:rsidRPr="00C55078">
        <w:rPr>
          <w:color w:val="000000"/>
          <w:szCs w:val="24"/>
        </w:rPr>
        <w:t>л документы</w:t>
      </w:r>
      <w:r w:rsidR="008B706C">
        <w:rPr>
          <w:color w:val="000000"/>
          <w:szCs w:val="24"/>
        </w:rPr>
        <w:t xml:space="preserve">, свидетельствующие и том, что в ходе настоящего разбирательства должник </w:t>
      </w:r>
      <w:r w:rsidRPr="00C55078">
        <w:rPr>
          <w:color w:val="000000"/>
          <w:szCs w:val="24"/>
        </w:rPr>
        <w:t xml:space="preserve"> </w:t>
      </w:r>
      <w:r w:rsidR="008B706C">
        <w:rPr>
          <w:color w:val="000000"/>
          <w:szCs w:val="24"/>
        </w:rPr>
        <w:t>произвел сделку по отчуждению</w:t>
      </w:r>
      <w:r w:rsidRPr="00C55078">
        <w:rPr>
          <w:color w:val="000000"/>
          <w:szCs w:val="24"/>
        </w:rPr>
        <w:t xml:space="preserve"> навозохранилища, списа</w:t>
      </w:r>
      <w:r w:rsidR="008B706C">
        <w:rPr>
          <w:color w:val="000000"/>
          <w:szCs w:val="24"/>
        </w:rPr>
        <w:t>л</w:t>
      </w:r>
      <w:r w:rsidRPr="00C55078">
        <w:rPr>
          <w:color w:val="000000"/>
          <w:szCs w:val="24"/>
        </w:rPr>
        <w:t xml:space="preserve"> денежн</w:t>
      </w:r>
      <w:r w:rsidR="008B706C">
        <w:rPr>
          <w:color w:val="000000"/>
          <w:szCs w:val="24"/>
        </w:rPr>
        <w:t>ые</w:t>
      </w:r>
      <w:r w:rsidRPr="00C55078">
        <w:rPr>
          <w:color w:val="000000"/>
          <w:szCs w:val="24"/>
        </w:rPr>
        <w:t xml:space="preserve"> средств</w:t>
      </w:r>
      <w:r w:rsidR="008B706C">
        <w:rPr>
          <w:color w:val="000000"/>
          <w:szCs w:val="24"/>
        </w:rPr>
        <w:t>а</w:t>
      </w:r>
      <w:r w:rsidRPr="00C55078">
        <w:rPr>
          <w:color w:val="000000"/>
          <w:szCs w:val="24"/>
        </w:rPr>
        <w:t xml:space="preserve"> со счета, списа</w:t>
      </w:r>
      <w:r w:rsidR="008B706C">
        <w:rPr>
          <w:color w:val="000000"/>
          <w:szCs w:val="24"/>
        </w:rPr>
        <w:t>л</w:t>
      </w:r>
      <w:r w:rsidRPr="00C55078">
        <w:rPr>
          <w:color w:val="000000"/>
          <w:szCs w:val="24"/>
        </w:rPr>
        <w:t xml:space="preserve"> дебиторск</w:t>
      </w:r>
      <w:r w:rsidR="008B706C">
        <w:rPr>
          <w:color w:val="000000"/>
          <w:szCs w:val="24"/>
        </w:rPr>
        <w:t>ую</w:t>
      </w:r>
      <w:r w:rsidRPr="00C55078">
        <w:rPr>
          <w:color w:val="000000"/>
          <w:szCs w:val="24"/>
        </w:rPr>
        <w:t xml:space="preserve"> задолженност</w:t>
      </w:r>
      <w:r w:rsidR="008B706C">
        <w:rPr>
          <w:color w:val="000000"/>
          <w:szCs w:val="24"/>
        </w:rPr>
        <w:t>ь</w:t>
      </w:r>
      <w:r w:rsidRPr="00C55078">
        <w:rPr>
          <w:color w:val="000000"/>
          <w:szCs w:val="24"/>
        </w:rPr>
        <w:t>, произве</w:t>
      </w:r>
      <w:r w:rsidR="008B706C">
        <w:rPr>
          <w:color w:val="000000"/>
          <w:szCs w:val="24"/>
        </w:rPr>
        <w:t>л</w:t>
      </w:r>
      <w:r w:rsidRPr="00C55078">
        <w:rPr>
          <w:color w:val="000000"/>
          <w:szCs w:val="24"/>
        </w:rPr>
        <w:t xml:space="preserve"> взаимозачет обязательств с дебиторами, списа</w:t>
      </w:r>
      <w:r w:rsidR="008B706C">
        <w:rPr>
          <w:color w:val="000000"/>
          <w:szCs w:val="24"/>
        </w:rPr>
        <w:t>л некие</w:t>
      </w:r>
      <w:r w:rsidRPr="00C55078">
        <w:rPr>
          <w:color w:val="000000"/>
          <w:szCs w:val="24"/>
        </w:rPr>
        <w:t xml:space="preserve"> донны</w:t>
      </w:r>
      <w:r w:rsidR="008B706C">
        <w:rPr>
          <w:color w:val="000000"/>
          <w:szCs w:val="24"/>
        </w:rPr>
        <w:t>е</w:t>
      </w:r>
      <w:r w:rsidRPr="00C55078">
        <w:rPr>
          <w:color w:val="000000"/>
          <w:szCs w:val="24"/>
        </w:rPr>
        <w:t xml:space="preserve"> отложе</w:t>
      </w:r>
      <w:r w:rsidR="008B706C">
        <w:rPr>
          <w:color w:val="000000"/>
          <w:szCs w:val="24"/>
        </w:rPr>
        <w:t>ния. Данный вывод произведен в связи с тем, что представленные документы</w:t>
      </w:r>
      <w:r w:rsidR="0042017E" w:rsidRPr="00C55078">
        <w:rPr>
          <w:color w:val="000000"/>
          <w:szCs w:val="24"/>
        </w:rPr>
        <w:t xml:space="preserve"> </w:t>
      </w:r>
      <w:r w:rsidRPr="00C55078">
        <w:rPr>
          <w:color w:val="000000"/>
          <w:szCs w:val="24"/>
        </w:rPr>
        <w:t xml:space="preserve"> </w:t>
      </w:r>
      <w:r w:rsidR="0042017E" w:rsidRPr="00C55078">
        <w:rPr>
          <w:color w:val="000000"/>
          <w:szCs w:val="24"/>
        </w:rPr>
        <w:t>изготовлены</w:t>
      </w:r>
      <w:r w:rsidR="008B706C">
        <w:rPr>
          <w:color w:val="000000"/>
          <w:szCs w:val="24"/>
        </w:rPr>
        <w:t xml:space="preserve"> в период</w:t>
      </w:r>
      <w:r w:rsidR="0042017E" w:rsidRPr="00C55078">
        <w:rPr>
          <w:color w:val="000000"/>
          <w:szCs w:val="24"/>
        </w:rPr>
        <w:t xml:space="preserve"> с 13 мая 2021 года по 02 июня 2021 года (</w:t>
      </w:r>
      <w:proofErr w:type="gramStart"/>
      <w:r w:rsidR="0042017E" w:rsidRPr="00C55078">
        <w:rPr>
          <w:color w:val="000000"/>
          <w:szCs w:val="24"/>
        </w:rPr>
        <w:t>л</w:t>
      </w:r>
      <w:proofErr w:type="gramEnd"/>
      <w:r w:rsidR="0042017E" w:rsidRPr="00C55078">
        <w:rPr>
          <w:color w:val="000000"/>
          <w:szCs w:val="24"/>
        </w:rPr>
        <w:t xml:space="preserve">.д. </w:t>
      </w:r>
      <w:r w:rsidR="009C2A7F" w:rsidRPr="00C55078">
        <w:rPr>
          <w:color w:val="000000"/>
          <w:szCs w:val="24"/>
        </w:rPr>
        <w:t>100</w:t>
      </w:r>
      <w:r w:rsidR="0042017E" w:rsidRPr="00C55078">
        <w:rPr>
          <w:color w:val="000000"/>
          <w:szCs w:val="24"/>
        </w:rPr>
        <w:t>-126)</w:t>
      </w:r>
      <w:r w:rsidR="008B706C">
        <w:rPr>
          <w:color w:val="000000"/>
          <w:szCs w:val="24"/>
        </w:rPr>
        <w:t xml:space="preserve">.  Также </w:t>
      </w:r>
      <w:r w:rsidR="008B706C" w:rsidRPr="00C55078">
        <w:rPr>
          <w:color w:val="000000"/>
        </w:rPr>
        <w:t>должником</w:t>
      </w:r>
      <w:r w:rsidR="008B706C">
        <w:rPr>
          <w:color w:val="000000"/>
        </w:rPr>
        <w:t xml:space="preserve"> представлены документы</w:t>
      </w:r>
      <w:r w:rsidR="008B706C" w:rsidRPr="00C55078">
        <w:rPr>
          <w:color w:val="000000"/>
        </w:rPr>
        <w:t>, из содержания которых  следует отсутствие у должника  недвижимого имущества (</w:t>
      </w:r>
      <w:proofErr w:type="gramStart"/>
      <w:r w:rsidR="008B706C" w:rsidRPr="00C55078">
        <w:rPr>
          <w:color w:val="000000"/>
        </w:rPr>
        <w:t>л</w:t>
      </w:r>
      <w:proofErr w:type="gramEnd"/>
      <w:r w:rsidR="008B706C" w:rsidRPr="00C55078">
        <w:rPr>
          <w:color w:val="000000"/>
        </w:rPr>
        <w:t>.д. 92), именных акций (л.д.93, 95), самоходных маши и иной техники (л.д. 94, 96), наличие картотеки (л.д. 99), наложение ареста на счета в рамках уголовного дела (97-98)</w:t>
      </w:r>
      <w:r w:rsidR="008B706C">
        <w:rPr>
          <w:color w:val="000000"/>
        </w:rPr>
        <w:t>.</w:t>
      </w:r>
    </w:p>
    <w:p w:rsidR="008B706C" w:rsidRPr="00C55078" w:rsidRDefault="008B706C" w:rsidP="008B706C">
      <w:pPr>
        <w:ind w:firstLine="567"/>
        <w:jc w:val="both"/>
        <w:outlineLvl w:val="0"/>
        <w:rPr>
          <w:color w:val="000000"/>
        </w:rPr>
      </w:pPr>
      <w:r>
        <w:rPr>
          <w:color w:val="000000"/>
        </w:rPr>
        <w:t>Отклоняя довод должника, суд исходит из следующего.</w:t>
      </w:r>
      <w:r w:rsidRPr="008B706C">
        <w:rPr>
          <w:color w:val="000000"/>
        </w:rPr>
        <w:t xml:space="preserve"> </w:t>
      </w:r>
      <w:proofErr w:type="gramStart"/>
      <w:r w:rsidRPr="00C55078">
        <w:rPr>
          <w:color w:val="000000"/>
        </w:rPr>
        <w:t>Заявителем в обоснование наличия имущества должника, достаточного для покрытия выше перечисленных расходов представлен промежуточный  ликвидационный баланс ООО «ТЦПБ» на 25 декабря 2020 года, утвержденный ликвидатором Д.В. Федоренко, в графе «актив» которого числятся основные средства на сумму 900 рублей, запасы на сумму 254 250,00 рублей, дебиторская задолженность на сумму 209 103 рублей, денежные средства на сумму 209 103, 00 рублей</w:t>
      </w:r>
      <w:proofErr w:type="gramEnd"/>
      <w:r w:rsidRPr="00C55078">
        <w:rPr>
          <w:color w:val="000000"/>
        </w:rPr>
        <w:t>, итого активы на суму 684 653,00 рублей.</w:t>
      </w:r>
    </w:p>
    <w:p w:rsidR="008B706C" w:rsidRDefault="008B706C" w:rsidP="00712E74">
      <w:pPr>
        <w:pStyle w:val="af3"/>
        <w:ind w:firstLine="539"/>
        <w:jc w:val="both"/>
        <w:rPr>
          <w:color w:val="000000"/>
        </w:rPr>
      </w:pPr>
      <w:r>
        <w:rPr>
          <w:color w:val="000000"/>
        </w:rPr>
        <w:t xml:space="preserve">В ходе конкурсного производства </w:t>
      </w:r>
      <w:r w:rsidR="00712E74">
        <w:rPr>
          <w:color w:val="000000"/>
        </w:rPr>
        <w:t>арбитражный</w:t>
      </w:r>
      <w:r>
        <w:rPr>
          <w:color w:val="000000"/>
        </w:rPr>
        <w:t xml:space="preserve"> управляющий обязан </w:t>
      </w:r>
      <w:r w:rsidR="00712E74">
        <w:rPr>
          <w:color w:val="000000"/>
        </w:rPr>
        <w:t>принять в ведение имущество должника и провести его инвентаризацию.</w:t>
      </w:r>
      <w:r w:rsidR="00712E74" w:rsidRPr="00712E74">
        <w:rPr>
          <w:szCs w:val="24"/>
        </w:rPr>
        <w:t xml:space="preserve"> </w:t>
      </w:r>
      <w:r w:rsidR="00712E74">
        <w:rPr>
          <w:szCs w:val="24"/>
        </w:rPr>
        <w:t xml:space="preserve">Суд исходит из того, что </w:t>
      </w:r>
      <w:r w:rsidR="00712E74" w:rsidRPr="00C55078">
        <w:rPr>
          <w:szCs w:val="24"/>
        </w:rPr>
        <w:t xml:space="preserve">конкурсное производство применяется к должнику в целях соразмерного удовлетворения требований кредиторов. В то время как применение процедуры банкротства в отношении ликвидируемого должника без возбуждения конкурсного производства является основанием для внесения записи в государственный реестр юридических лиц о ликвидации должника, что непременно повлечет негативные последствия для кредиторов должника при наличии у последнего имущества, за счет которого могут быть соразмерно удовлетворены требования </w:t>
      </w:r>
      <w:proofErr w:type="gramStart"/>
      <w:r w:rsidR="00712E74" w:rsidRPr="00C55078">
        <w:rPr>
          <w:szCs w:val="24"/>
        </w:rPr>
        <w:t>кредиторов</w:t>
      </w:r>
      <w:proofErr w:type="gramEnd"/>
      <w:r w:rsidR="00712E74" w:rsidRPr="00C55078">
        <w:rPr>
          <w:szCs w:val="24"/>
        </w:rPr>
        <w:t xml:space="preserve"> в том числе в лице государства, интересы которого представлены подателем настоящего заявления. </w:t>
      </w:r>
      <w:r w:rsidR="00712E74">
        <w:rPr>
          <w:szCs w:val="24"/>
        </w:rPr>
        <w:t>На</w:t>
      </w:r>
      <w:r w:rsidR="00712E74" w:rsidRPr="00C55078">
        <w:rPr>
          <w:color w:val="000000"/>
        </w:rPr>
        <w:t xml:space="preserve"> дату подачи заявления </w:t>
      </w:r>
      <w:r w:rsidR="00712E74">
        <w:rPr>
          <w:color w:val="000000"/>
        </w:rPr>
        <w:t>н</w:t>
      </w:r>
      <w:r w:rsidR="00712E74" w:rsidRPr="00C55078">
        <w:rPr>
          <w:color w:val="000000"/>
        </w:rPr>
        <w:t>алоговой инспекцией,</w:t>
      </w:r>
      <w:r w:rsidR="00712E74">
        <w:rPr>
          <w:color w:val="000000"/>
        </w:rPr>
        <w:t xml:space="preserve"> равно и на дату рассмотрения дела, </w:t>
      </w:r>
      <w:r w:rsidR="00712E74" w:rsidRPr="00C55078">
        <w:rPr>
          <w:color w:val="000000"/>
        </w:rPr>
        <w:t>как то установлено пунктом 3-1 приведённой статьи, представлены доказательства наличия имущества должника достаточного для возбуждения конкурсного производства.</w:t>
      </w:r>
    </w:p>
    <w:p w:rsidR="008B706C" w:rsidRDefault="00712E74" w:rsidP="008B706C">
      <w:pPr>
        <w:pStyle w:val="af3"/>
        <w:ind w:firstLine="567"/>
        <w:jc w:val="both"/>
        <w:rPr>
          <w:color w:val="000000"/>
          <w:szCs w:val="24"/>
        </w:rPr>
      </w:pPr>
      <w:r>
        <w:rPr>
          <w:color w:val="000000"/>
        </w:rPr>
        <w:lastRenderedPageBreak/>
        <w:t>Представленные же должником документы, изготовленн</w:t>
      </w:r>
      <w:r w:rsidR="007137CA">
        <w:rPr>
          <w:color w:val="000000"/>
        </w:rPr>
        <w:t>ые в ходе рассмотрения дела, во-</w:t>
      </w:r>
      <w:r>
        <w:rPr>
          <w:color w:val="000000"/>
        </w:rPr>
        <w:t>первых</w:t>
      </w:r>
      <w:r w:rsidR="007137CA">
        <w:rPr>
          <w:color w:val="000000"/>
        </w:rPr>
        <w:t>,</w:t>
      </w:r>
      <w:r>
        <w:rPr>
          <w:color w:val="000000"/>
        </w:rPr>
        <w:t xml:space="preserve"> </w:t>
      </w:r>
      <w:r w:rsidR="008B706C" w:rsidRPr="00C55078">
        <w:rPr>
          <w:color w:val="000000"/>
        </w:rPr>
        <w:t xml:space="preserve">ни сами по себе, ни в совокупности не доказывают недостаточности </w:t>
      </w:r>
      <w:r>
        <w:rPr>
          <w:color w:val="000000"/>
        </w:rPr>
        <w:t>фактического в наличии имущества, выявление которого вменено в обязанности конкурсному управляющему, во-вторых</w:t>
      </w:r>
      <w:r w:rsidR="00E507F3">
        <w:rPr>
          <w:color w:val="000000"/>
        </w:rPr>
        <w:t>,</w:t>
      </w:r>
      <w:r>
        <w:rPr>
          <w:color w:val="000000"/>
        </w:rPr>
        <w:t xml:space="preserve"> не отвечают критерию допустимости.</w:t>
      </w:r>
      <w:r>
        <w:rPr>
          <w:color w:val="000000"/>
          <w:szCs w:val="24"/>
        </w:rPr>
        <w:t xml:space="preserve"> </w:t>
      </w:r>
    </w:p>
    <w:p w:rsidR="00712E74" w:rsidRDefault="00712E74" w:rsidP="00C55078">
      <w:pPr>
        <w:pStyle w:val="af3"/>
        <w:ind w:firstLine="539"/>
        <w:jc w:val="both"/>
        <w:rPr>
          <w:color w:val="000000"/>
        </w:rPr>
      </w:pPr>
      <w:r w:rsidRPr="00C55078">
        <w:rPr>
          <w:color w:val="000000"/>
        </w:rPr>
        <w:t xml:space="preserve">При этом законности/незаконности совершения должником факта хозяйственной деятельности по списанию и реализации имущества в ходе разбирательства по настоящему делу, которым суду надлежит установить наличие признаков банкротства ликвидируемого должника – суд оценку не дает, поскольку данное обстоятельство не является предметом спора. </w:t>
      </w:r>
    </w:p>
    <w:p w:rsidR="003E0050" w:rsidRPr="00C55078" w:rsidRDefault="003E0050" w:rsidP="00C55078">
      <w:pPr>
        <w:pStyle w:val="af3"/>
        <w:ind w:firstLine="539"/>
        <w:jc w:val="both"/>
        <w:rPr>
          <w:szCs w:val="24"/>
        </w:rPr>
      </w:pPr>
      <w:proofErr w:type="gramStart"/>
      <w:r w:rsidRPr="00C55078">
        <w:rPr>
          <w:szCs w:val="24"/>
        </w:rPr>
        <w:t xml:space="preserve">Следовательно, арбитражный суд, рассмотрев заявление налоговой инспекции о банкротстве ликвидируемого должника и установив наличие имущества, стоимость которого достаточна для покрытия расходов, связанных с процедурой конкурсного производства, в интересах кредиторов ликвидируемого должника на основании пункта 1 статьи 222 Закона ПМР «О несостоятельности (банкротстве)», принимает решение о признании ликвидируемого должника банкротом и об открытии конкурсного производства. </w:t>
      </w:r>
      <w:proofErr w:type="gramEnd"/>
    </w:p>
    <w:p w:rsidR="0010270F" w:rsidRPr="00C55078" w:rsidRDefault="0042017E" w:rsidP="00C55078">
      <w:pPr>
        <w:ind w:firstLine="720"/>
        <w:jc w:val="both"/>
        <w:outlineLvl w:val="0"/>
      </w:pPr>
      <w:proofErr w:type="gramStart"/>
      <w:r w:rsidRPr="00C55078">
        <w:rPr>
          <w:color w:val="000000"/>
        </w:rPr>
        <w:t>Таким образом</w:t>
      </w:r>
      <w:r w:rsidR="009C2A7F" w:rsidRPr="00C55078">
        <w:rPr>
          <w:color w:val="000000"/>
        </w:rPr>
        <w:t>,</w:t>
      </w:r>
      <w:r w:rsidRPr="00C55078">
        <w:rPr>
          <w:color w:val="000000"/>
        </w:rPr>
        <w:t xml:space="preserve"> суд, п</w:t>
      </w:r>
      <w:r w:rsidR="002D0A83" w:rsidRPr="00C55078">
        <w:t>ринимая во внимание положения Главы 11</w:t>
      </w:r>
      <w:r w:rsidR="0010270F" w:rsidRPr="00C55078">
        <w:t xml:space="preserve"> Закона о банкротстве</w:t>
      </w:r>
      <w:r w:rsidR="002D0A83" w:rsidRPr="00C55078">
        <w:t xml:space="preserve">, в порядке которой подлежит рассмотрению дело о банкроте ликвидируемого должника, руководствуется пунктом 1 статьи 222 </w:t>
      </w:r>
      <w:r w:rsidR="00712E74">
        <w:t xml:space="preserve">в корреспонденции с подпунктом а) пункта 1 статьи 49 </w:t>
      </w:r>
      <w:r w:rsidR="002D0A83" w:rsidRPr="00C55078">
        <w:t xml:space="preserve">Закона  о </w:t>
      </w:r>
      <w:r w:rsidR="0010270F" w:rsidRPr="00C55078">
        <w:t>банкротстве</w:t>
      </w:r>
      <w:r w:rsidR="002D0A83" w:rsidRPr="00C55078">
        <w:t>, согласно которой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roofErr w:type="gramEnd"/>
      <w:r w:rsidR="002D0A83" w:rsidRPr="00C55078">
        <w:t xml:space="preserve"> По данной категории дел</w:t>
      </w:r>
      <w:r w:rsidR="0010270F" w:rsidRPr="00C55078">
        <w:t xml:space="preserve"> при банкротстве ликвидируемого должника</w:t>
      </w:r>
      <w:r w:rsidR="002D0A83" w:rsidRPr="00C55078">
        <w:t xml:space="preserve"> иные виды процедур банкротства в виде: наблюдения, финансового оздоровления, внешнего управления </w:t>
      </w:r>
      <w:r w:rsidR="0010270F" w:rsidRPr="00C55078">
        <w:t xml:space="preserve">- </w:t>
      </w:r>
      <w:r w:rsidR="002D0A83" w:rsidRPr="00C55078">
        <w:t>не применяются.</w:t>
      </w:r>
      <w:r w:rsidR="0010270F" w:rsidRPr="00C55078">
        <w:rPr>
          <w:color w:val="000000"/>
        </w:rPr>
        <w:t xml:space="preserve"> </w:t>
      </w:r>
    </w:p>
    <w:p w:rsidR="009C2A7F" w:rsidRPr="00C55078" w:rsidRDefault="009C2A7F" w:rsidP="00C55078">
      <w:pPr>
        <w:ind w:firstLine="720"/>
        <w:jc w:val="both"/>
      </w:pPr>
      <w:proofErr w:type="gramStart"/>
      <w:r w:rsidRPr="00C55078">
        <w:t>Утверждая конкурсного управляющего в порядке, установленн</w:t>
      </w:r>
      <w:r w:rsidR="00712E74">
        <w:t>о</w:t>
      </w:r>
      <w:r w:rsidRPr="00C55078">
        <w:t xml:space="preserve">м статьей 42 </w:t>
      </w:r>
      <w:r w:rsidR="00712E74">
        <w:t>З</w:t>
      </w:r>
      <w:r w:rsidRPr="00C55078">
        <w:t>акона о банкротстве, суд исходит из положений пункта 2 приведенной статьи, согласно которой представление в арбитражный суд единственной кандидатуры не является препятствием для назначения арбитражного управляющего, поскольку судом в определении о принятии заявления было предложено лицам</w:t>
      </w:r>
      <w:r w:rsidR="003E0050" w:rsidRPr="00C55078">
        <w:t>,</w:t>
      </w:r>
      <w:r w:rsidRPr="00C55078">
        <w:t xml:space="preserve"> участвующим в деле</w:t>
      </w:r>
      <w:r w:rsidR="003E0050" w:rsidRPr="00C55078">
        <w:t>,</w:t>
      </w:r>
      <w:r w:rsidRPr="00C55078">
        <w:t xml:space="preserve"> право на предоставление кандидатур</w:t>
      </w:r>
      <w:r w:rsidR="00712E74">
        <w:t>ы</w:t>
      </w:r>
      <w:r w:rsidRPr="00C55078">
        <w:t xml:space="preserve"> арбитражного управляющего.</w:t>
      </w:r>
      <w:proofErr w:type="gramEnd"/>
      <w:r w:rsidRPr="00C55078">
        <w:t xml:space="preserve"> При этом суд исходит из принципа равноправия и состязательности стор</w:t>
      </w:r>
      <w:r w:rsidR="003E0050" w:rsidRPr="00C55078">
        <w:t xml:space="preserve">он, согласно которым лица при </w:t>
      </w:r>
      <w:proofErr w:type="spellStart"/>
      <w:r w:rsidR="003E0050" w:rsidRPr="00C55078">
        <w:t>несовершении</w:t>
      </w:r>
      <w:proofErr w:type="spellEnd"/>
      <w:r w:rsidR="003E0050" w:rsidRPr="00C55078">
        <w:t xml:space="preserve"> процессуальных действий несут риск наступления неблагоприятных последствий.</w:t>
      </w:r>
    </w:p>
    <w:p w:rsidR="003E0050" w:rsidRPr="00C55078" w:rsidRDefault="003E0050" w:rsidP="00C55078">
      <w:pPr>
        <w:ind w:firstLine="539"/>
        <w:jc w:val="both"/>
      </w:pPr>
      <w:r w:rsidRPr="00C55078">
        <w:t xml:space="preserve">Арбитражный суд, руководствуясь порядком, установленным статьей 42, а также статьей 123 Закона «О несостоятельности (банкротстве)» при принятии решения о признании должника банкротом и об открытии конкурсного производства утверждает кандидатуру конкурсного управляющего. Налоговая инспекция ходатайствовала о назначении конкурсным управляющим Осипова Сергея </w:t>
      </w:r>
      <w:r w:rsidR="008C3AA7" w:rsidRPr="00C55078">
        <w:t>И</w:t>
      </w:r>
      <w:r w:rsidRPr="00C55078">
        <w:t>вановича (удостоверение сер</w:t>
      </w:r>
      <w:proofErr w:type="gramStart"/>
      <w:r w:rsidRPr="00C55078">
        <w:t>ии АУ</w:t>
      </w:r>
      <w:proofErr w:type="gramEnd"/>
      <w:r w:rsidR="008C3AA7" w:rsidRPr="00C55078">
        <w:t xml:space="preserve"> </w:t>
      </w:r>
      <w:r w:rsidR="008C3AA7" w:rsidRPr="00C55078">
        <w:rPr>
          <w:lang w:val="en-US"/>
        </w:rPr>
        <w:t>I</w:t>
      </w:r>
      <w:r w:rsidRPr="00C55078">
        <w:rPr>
          <w:lang w:val="en-US"/>
        </w:rPr>
        <w:t>I</w:t>
      </w:r>
      <w:r w:rsidRPr="00C55078">
        <w:t xml:space="preserve"> № 00</w:t>
      </w:r>
      <w:r w:rsidR="008C3AA7" w:rsidRPr="00C55078">
        <w:t>06/576</w:t>
      </w:r>
      <w:r w:rsidRPr="00C55078">
        <w:t>). Рассмотрев представленную кандидатуру на соответствие требованиям статьи 20 Закона «О несостоятельности (банкротстве)», суд установил соответствие таковой требованиям закона. Конкурсный управляющий действует до завершения конкурсного производства.</w:t>
      </w:r>
    </w:p>
    <w:p w:rsidR="008C3AA7" w:rsidRPr="00C55078" w:rsidRDefault="008C3AA7" w:rsidP="00C55078">
      <w:pPr>
        <w:ind w:firstLine="539"/>
        <w:jc w:val="both"/>
      </w:pPr>
      <w:r w:rsidRPr="00C55078">
        <w:t xml:space="preserve">В соответствии с требованиями пункта 2 статьи 122 Закона «О несостоятельности (банкротстве)» полномочия руководителя должника – ликвидатора  Д.В. Федоренко - прекращаются, что является основанием для передачи бухгалтерской и иной документации должника, печатей, штампов, материальных и иных ценностей конкурсному управляющему в течение трех дней </w:t>
      </w:r>
      <w:proofErr w:type="gramStart"/>
      <w:r w:rsidRPr="00C55078">
        <w:t>с даты утверждения</w:t>
      </w:r>
      <w:proofErr w:type="gramEnd"/>
      <w:r w:rsidRPr="00C55078">
        <w:t xml:space="preserve"> конкурсного управляющего. </w:t>
      </w:r>
    </w:p>
    <w:p w:rsidR="008C3AA7" w:rsidRPr="00C55078" w:rsidRDefault="008C3AA7" w:rsidP="00C55078">
      <w:pPr>
        <w:ind w:firstLine="539"/>
        <w:jc w:val="both"/>
      </w:pPr>
      <w:r w:rsidRPr="00C55078">
        <w:t>В силу требований статьей 25, 51 Закона «О несостоятельности (банкротстве)» сведения об утверждении арбитражного управляющего, о принятии решения о признании должника банкротом и об открытии конкурсного производства подлежат публикации.</w:t>
      </w:r>
    </w:p>
    <w:p w:rsidR="006C73F6" w:rsidRPr="00C55078" w:rsidRDefault="005E7645" w:rsidP="00C55078">
      <w:pPr>
        <w:ind w:firstLine="720"/>
        <w:jc w:val="both"/>
      </w:pPr>
      <w:r w:rsidRPr="00C55078">
        <w:t>Согласно пунктам 3, 5 статьи 16 Закона  о банкротстве т</w:t>
      </w:r>
      <w:r w:rsidR="006C73F6" w:rsidRPr="00C55078">
        <w:t>ребования кредиторов включаются в реестр требований кредиторов и исключаются из него арбитражным управляющим исключительно на основании вступивших в силу судебных актов, устанавливающих их состав и размер, если иное не определено настоящим пунктом.</w:t>
      </w:r>
      <w:r w:rsidRPr="00C55078">
        <w:t xml:space="preserve"> </w:t>
      </w:r>
      <w:r w:rsidR="006C73F6" w:rsidRPr="00C55078">
        <w:t xml:space="preserve">В реестре требований кредиторов указываются сведения о каждом кредиторе, о размере его </w:t>
      </w:r>
      <w:r w:rsidR="006C73F6" w:rsidRPr="00C55078">
        <w:lastRenderedPageBreak/>
        <w:t>требований к должнику, об очередности удовлетворения каждого требования кредитора, а также основания возникновения требований кредиторов.</w:t>
      </w:r>
    </w:p>
    <w:p w:rsidR="006C73F6" w:rsidRPr="00C55078" w:rsidRDefault="005E7645" w:rsidP="00C55078">
      <w:pPr>
        <w:ind w:firstLine="720"/>
        <w:jc w:val="both"/>
        <w:outlineLvl w:val="0"/>
      </w:pPr>
      <w:proofErr w:type="gramStart"/>
      <w:r w:rsidRPr="00C55078">
        <w:t>Приним</w:t>
      </w:r>
      <w:r w:rsidR="002D0A83" w:rsidRPr="00C55078">
        <w:t xml:space="preserve">ая во внимание положения подпунктов г), </w:t>
      </w:r>
      <w:proofErr w:type="spellStart"/>
      <w:r w:rsidR="002D0A83" w:rsidRPr="00C55078">
        <w:t>д</w:t>
      </w:r>
      <w:proofErr w:type="spellEnd"/>
      <w:r w:rsidR="002D0A83" w:rsidRPr="00C55078">
        <w:t xml:space="preserve">) пункта 4 статьи 130 в корреспонденции со статьями 134, 135 Закона о банкротстве требования налоговой инспекции по обязательным платежам в сумме 230 922,06 рублей и государственной пошлине в сумме 8 464,10 рублей подлежат включению арбитражным управляющим в четвертую очередь, по  </w:t>
      </w:r>
      <w:r w:rsidR="002D0A83" w:rsidRPr="00C55078">
        <w:rPr>
          <w:color w:val="000000"/>
        </w:rPr>
        <w:t>пене 12 526,16 рублей в пятую очередь.</w:t>
      </w:r>
      <w:proofErr w:type="gramEnd"/>
    </w:p>
    <w:p w:rsidR="003F7882" w:rsidRPr="00C55078" w:rsidRDefault="008C3AA7" w:rsidP="00C55078">
      <w:pPr>
        <w:ind w:firstLine="709"/>
        <w:jc w:val="both"/>
      </w:pPr>
      <w:r w:rsidRPr="00C55078">
        <w:t xml:space="preserve">На основании изложенного Арбитражный суд, </w:t>
      </w:r>
      <w:r w:rsidR="003F7882" w:rsidRPr="00C55078">
        <w:t>руководствуясь статьями 3, 20, 25, 51, 72, 120-126</w:t>
      </w:r>
      <w:r w:rsidRPr="00C55078">
        <w:t>, 221-222</w:t>
      </w:r>
      <w:r w:rsidR="003F7882" w:rsidRPr="00C55078">
        <w:t xml:space="preserve"> Закона «О несостоятельности (банкротстве)», 113, 131 Арбитражного процессуального кодекса Приднестровской Молдавской Республики,</w:t>
      </w:r>
    </w:p>
    <w:p w:rsidR="003F7882" w:rsidRPr="00C55078" w:rsidRDefault="003F7882" w:rsidP="00C55078">
      <w:pPr>
        <w:ind w:firstLine="709"/>
        <w:jc w:val="both"/>
      </w:pPr>
    </w:p>
    <w:p w:rsidR="003F7882" w:rsidRPr="00C55078" w:rsidRDefault="003F7882" w:rsidP="00C55078">
      <w:pPr>
        <w:ind w:firstLine="709"/>
        <w:jc w:val="center"/>
        <w:outlineLvl w:val="0"/>
      </w:pPr>
      <w:proofErr w:type="gramStart"/>
      <w:r w:rsidRPr="00C55078">
        <w:rPr>
          <w:b/>
        </w:rPr>
        <w:t>Р</w:t>
      </w:r>
      <w:proofErr w:type="gramEnd"/>
      <w:r w:rsidRPr="00C55078">
        <w:rPr>
          <w:b/>
        </w:rPr>
        <w:t xml:space="preserve"> Е Ш И Л:</w:t>
      </w:r>
    </w:p>
    <w:p w:rsidR="003F7882" w:rsidRPr="00C55078" w:rsidRDefault="003F7882" w:rsidP="00E507F3">
      <w:pPr>
        <w:pStyle w:val="ac"/>
        <w:numPr>
          <w:ilvl w:val="0"/>
          <w:numId w:val="13"/>
        </w:numPr>
        <w:spacing w:after="0" w:line="240" w:lineRule="auto"/>
        <w:ind w:left="0" w:firstLine="567"/>
        <w:jc w:val="both"/>
        <w:rPr>
          <w:rFonts w:ascii="Times New Roman" w:hAnsi="Times New Roman"/>
          <w:sz w:val="24"/>
          <w:szCs w:val="24"/>
        </w:rPr>
      </w:pPr>
      <w:proofErr w:type="gramStart"/>
      <w:r w:rsidRPr="00C55078">
        <w:rPr>
          <w:rFonts w:ascii="Times New Roman" w:hAnsi="Times New Roman"/>
          <w:sz w:val="24"/>
          <w:szCs w:val="24"/>
        </w:rPr>
        <w:t>Признать требования заявителя Налоговой инспекции по г. Бендеры к должнику ОАО «ТЦПБ» в сумме долга по обязательным платежам в размере 239 386,166 рублей – подлежащие включению в состав четвертой очереди, и в сумме пени за неисполнение обязанности по уплате обязательных платежей в размере 12 526,12 рублей – подлежащие включению в состав пятой очереди, обоснованными.</w:t>
      </w:r>
      <w:proofErr w:type="gramEnd"/>
    </w:p>
    <w:p w:rsidR="003F7882" w:rsidRPr="00C55078" w:rsidRDefault="003F7882" w:rsidP="00E507F3">
      <w:pPr>
        <w:numPr>
          <w:ilvl w:val="0"/>
          <w:numId w:val="13"/>
        </w:numPr>
        <w:tabs>
          <w:tab w:val="left" w:pos="851"/>
        </w:tabs>
        <w:ind w:left="0" w:firstLine="567"/>
        <w:jc w:val="both"/>
      </w:pPr>
      <w:r w:rsidRPr="00C55078">
        <w:t>Признать ООО «ТПЦБ» банкротом.</w:t>
      </w:r>
    </w:p>
    <w:p w:rsidR="003F7882" w:rsidRPr="00C55078" w:rsidRDefault="003F7882" w:rsidP="00E507F3">
      <w:pPr>
        <w:numPr>
          <w:ilvl w:val="0"/>
          <w:numId w:val="13"/>
        </w:numPr>
        <w:tabs>
          <w:tab w:val="left" w:pos="851"/>
        </w:tabs>
        <w:ind w:left="0" w:firstLine="567"/>
        <w:jc w:val="both"/>
      </w:pPr>
      <w:r w:rsidRPr="00C55078">
        <w:t>Открыть в отношен</w:t>
      </w:r>
      <w:proofErr w:type="gramStart"/>
      <w:r w:rsidRPr="00C55078">
        <w:t>ии ООО</w:t>
      </w:r>
      <w:proofErr w:type="gramEnd"/>
      <w:r w:rsidRPr="00C55078">
        <w:t xml:space="preserve"> «ТПЦБ» конкурсное производство сроком на 1 год.</w:t>
      </w:r>
    </w:p>
    <w:p w:rsidR="003F7882" w:rsidRPr="00C55078" w:rsidRDefault="003F7882" w:rsidP="00E507F3">
      <w:pPr>
        <w:numPr>
          <w:ilvl w:val="0"/>
          <w:numId w:val="13"/>
        </w:numPr>
        <w:tabs>
          <w:tab w:val="left" w:pos="851"/>
        </w:tabs>
        <w:ind w:left="0" w:firstLine="567"/>
        <w:jc w:val="both"/>
      </w:pPr>
      <w:r w:rsidRPr="00C55078">
        <w:t>Утвердить конкурсным управляющим С.И. Осипова.</w:t>
      </w:r>
    </w:p>
    <w:p w:rsidR="003F7882" w:rsidRPr="00C55078" w:rsidRDefault="003F7882" w:rsidP="00E507F3">
      <w:pPr>
        <w:numPr>
          <w:ilvl w:val="0"/>
          <w:numId w:val="13"/>
        </w:numPr>
        <w:tabs>
          <w:tab w:val="left" w:pos="851"/>
        </w:tabs>
        <w:ind w:left="0" w:firstLine="567"/>
        <w:jc w:val="both"/>
      </w:pPr>
      <w:r w:rsidRPr="00C55078">
        <w:t xml:space="preserve">Установить конкурсному управляющему С.И. Осипову вознаграждение в размере 4 (четырех) минимальных </w:t>
      </w:r>
      <w:proofErr w:type="gramStart"/>
      <w:r w:rsidRPr="00C55078">
        <w:t>размеров оплаты труда</w:t>
      </w:r>
      <w:proofErr w:type="gramEnd"/>
      <w:r w:rsidRPr="00C55078">
        <w:t xml:space="preserve"> за каждый месяц осуществления своих полномочий. Вознаграждение выплачивать за счет имуществ</w:t>
      </w:r>
      <w:proofErr w:type="gramStart"/>
      <w:r w:rsidRPr="00C55078">
        <w:t>а ООО</w:t>
      </w:r>
      <w:proofErr w:type="gramEnd"/>
      <w:r w:rsidRPr="00C55078">
        <w:t xml:space="preserve"> «ТПЦБ».</w:t>
      </w:r>
    </w:p>
    <w:p w:rsidR="003F7882" w:rsidRPr="00C55078" w:rsidRDefault="00712E74" w:rsidP="00E507F3">
      <w:pPr>
        <w:numPr>
          <w:ilvl w:val="0"/>
          <w:numId w:val="13"/>
        </w:numPr>
        <w:tabs>
          <w:tab w:val="left" w:pos="851"/>
        </w:tabs>
        <w:ind w:left="0" w:firstLine="567"/>
        <w:jc w:val="both"/>
      </w:pPr>
      <w:r>
        <w:t>К</w:t>
      </w:r>
      <w:r w:rsidR="003F7882" w:rsidRPr="00C55078">
        <w:t>онкурсно</w:t>
      </w:r>
      <w:r>
        <w:t>му</w:t>
      </w:r>
      <w:r w:rsidR="003F7882" w:rsidRPr="00C55078">
        <w:t xml:space="preserve"> управляюще</w:t>
      </w:r>
      <w:r>
        <w:t>му</w:t>
      </w:r>
      <w:r w:rsidR="003F7882" w:rsidRPr="00C55078">
        <w:t xml:space="preserve"> в порядке</w:t>
      </w:r>
      <w:r w:rsidR="008C3AA7" w:rsidRPr="00C55078">
        <w:t>,</w:t>
      </w:r>
      <w:r w:rsidR="003F7882" w:rsidRPr="00C55078">
        <w:t xml:space="preserve"> предусмотренном статьями 25, 51, 124 Закона «О несостоятельности (банкротстве)» опубликовать сведения о признан</w:t>
      </w:r>
      <w:proofErr w:type="gramStart"/>
      <w:r w:rsidR="003F7882" w:rsidRPr="00C55078">
        <w:t>ии ООО</w:t>
      </w:r>
      <w:proofErr w:type="gramEnd"/>
      <w:r w:rsidR="003F7882" w:rsidRPr="00C55078">
        <w:t xml:space="preserve"> «ТПЦБ» банкротом и об открытии конкурсного производства и представить доказательства публикации суду в пятидневный срок.</w:t>
      </w:r>
    </w:p>
    <w:p w:rsidR="008C3AA7" w:rsidRPr="00C55078" w:rsidRDefault="00C55078" w:rsidP="00E507F3">
      <w:pPr>
        <w:ind w:firstLine="567"/>
        <w:jc w:val="both"/>
      </w:pPr>
      <w:r>
        <w:t xml:space="preserve">7. </w:t>
      </w:r>
      <w:r w:rsidR="003F7882" w:rsidRPr="00C55078">
        <w:t>С даты принятия  судом настоящего решения полномочия  руководителя должник</w:t>
      </w:r>
      <w:proofErr w:type="gramStart"/>
      <w:r w:rsidR="003F7882" w:rsidRPr="00C55078">
        <w:t>а ООО</w:t>
      </w:r>
      <w:proofErr w:type="gramEnd"/>
      <w:r w:rsidR="003F7882" w:rsidRPr="00C55078">
        <w:t xml:space="preserve"> «ТПЦБ»  - ликвидатора Д.В. Федоренко - прекратить.</w:t>
      </w:r>
      <w:r w:rsidR="008C3AA7" w:rsidRPr="00C55078">
        <w:t xml:space="preserve"> </w:t>
      </w:r>
    </w:p>
    <w:p w:rsidR="008C3AA7" w:rsidRPr="00C55078" w:rsidRDefault="00C55078" w:rsidP="00E507F3">
      <w:pPr>
        <w:ind w:firstLine="567"/>
        <w:jc w:val="both"/>
      </w:pPr>
      <w:r>
        <w:t>8</w:t>
      </w:r>
      <w:r w:rsidR="008C3AA7" w:rsidRPr="00C55078">
        <w:t xml:space="preserve">. </w:t>
      </w:r>
      <w:r>
        <w:t>Л</w:t>
      </w:r>
      <w:r w:rsidR="008C3AA7" w:rsidRPr="00C55078">
        <w:t>иквидатор</w:t>
      </w:r>
      <w:r>
        <w:t>у</w:t>
      </w:r>
      <w:r w:rsidR="008C3AA7" w:rsidRPr="00C55078">
        <w:t xml:space="preserve"> Д.В. Федоренко в течение 3 (трех) дней обеспечить передачу бухгалтерской и иной документац</w:t>
      </w:r>
      <w:proofErr w:type="gramStart"/>
      <w:r w:rsidR="008C3AA7" w:rsidRPr="00C55078">
        <w:t>ии ООО</w:t>
      </w:r>
      <w:proofErr w:type="gramEnd"/>
      <w:r w:rsidR="008C3AA7" w:rsidRPr="00C55078">
        <w:t xml:space="preserve"> «ТЦПБ», печатей, штампов, материальных и иных ценностей конкурсному управляющему С.И. Осипову.</w:t>
      </w:r>
    </w:p>
    <w:p w:rsidR="003F7882" w:rsidRPr="00C55078" w:rsidRDefault="00C55078" w:rsidP="00E507F3">
      <w:pPr>
        <w:ind w:firstLine="567"/>
        <w:jc w:val="both"/>
      </w:pPr>
      <w:r>
        <w:t>9</w:t>
      </w:r>
      <w:r w:rsidR="008C3AA7" w:rsidRPr="00C55078">
        <w:t xml:space="preserve">. </w:t>
      </w:r>
      <w:r w:rsidR="003F7882" w:rsidRPr="00C55078">
        <w:t>Конкурсному управляющему С.И. Осипову после завершения расчетов с кредиторами, а также при прекращении  производства по делу о банкротстве, представить суду отчет о результатах конкурсного производства.</w:t>
      </w:r>
    </w:p>
    <w:p w:rsidR="003F7882" w:rsidRPr="00C55078" w:rsidRDefault="00C55078" w:rsidP="00E507F3">
      <w:pPr>
        <w:ind w:firstLine="567"/>
        <w:jc w:val="both"/>
      </w:pPr>
      <w:r>
        <w:t>10.</w:t>
      </w:r>
      <w:r w:rsidR="008C3AA7" w:rsidRPr="00C55078">
        <w:t xml:space="preserve"> </w:t>
      </w:r>
      <w:proofErr w:type="gramStart"/>
      <w:r w:rsidR="003F7882" w:rsidRPr="00C55078">
        <w:t>С даты принятия</w:t>
      </w:r>
      <w:proofErr w:type="gramEnd"/>
      <w:r w:rsidR="003F7882" w:rsidRPr="00C55078">
        <w:t xml:space="preserve"> настоящего судебного акта наступают последствия, предусмотренные статьей 122 Закона «О несостоятельности (банкротстве)».</w:t>
      </w:r>
    </w:p>
    <w:p w:rsidR="003F7882" w:rsidRPr="00C55078" w:rsidRDefault="003F7882" w:rsidP="00E507F3">
      <w:pPr>
        <w:pStyle w:val="af6"/>
        <w:spacing w:after="0"/>
        <w:ind w:left="0" w:firstLine="567"/>
      </w:pPr>
      <w:r w:rsidRPr="00C55078">
        <w:rPr>
          <w:rStyle w:val="af7"/>
          <w:rFonts w:eastAsia="FrankRuehl"/>
          <w:color w:val="000000"/>
        </w:rPr>
        <w:t>1</w:t>
      </w:r>
      <w:r w:rsidR="00C55078">
        <w:rPr>
          <w:rStyle w:val="af7"/>
          <w:rFonts w:eastAsia="FrankRuehl"/>
          <w:color w:val="000000"/>
        </w:rPr>
        <w:t>1</w:t>
      </w:r>
      <w:r w:rsidRPr="00C55078">
        <w:rPr>
          <w:rStyle w:val="af7"/>
          <w:rFonts w:eastAsia="FrankRuehl"/>
          <w:color w:val="000000"/>
        </w:rPr>
        <w:t>.  Н</w:t>
      </w:r>
      <w:r w:rsidRPr="00C55078">
        <w:t>аправить настоящее решение в адрес:</w:t>
      </w:r>
    </w:p>
    <w:p w:rsidR="003F7882" w:rsidRPr="00C55078" w:rsidRDefault="003F7882" w:rsidP="00E507F3">
      <w:pPr>
        <w:ind w:firstLine="567"/>
        <w:jc w:val="both"/>
      </w:pPr>
      <w:r w:rsidRPr="00C55078">
        <w:t>- арбитражного управляющего</w:t>
      </w:r>
      <w:r w:rsidR="008C3AA7" w:rsidRPr="00C55078">
        <w:t xml:space="preserve"> – С.И. Осипова (г</w:t>
      </w:r>
      <w:proofErr w:type="gramStart"/>
      <w:r w:rsidR="008C3AA7" w:rsidRPr="00C55078">
        <w:t>.Т</w:t>
      </w:r>
      <w:proofErr w:type="gramEnd"/>
      <w:r w:rsidR="008C3AA7" w:rsidRPr="00C55078">
        <w:t>ирасполь, ул. Комарова, 5, кв.126)</w:t>
      </w:r>
      <w:r w:rsidRPr="00C55078">
        <w:t>;</w:t>
      </w:r>
    </w:p>
    <w:p w:rsidR="003F7882" w:rsidRPr="00C55078" w:rsidRDefault="003F7882" w:rsidP="00E507F3">
      <w:pPr>
        <w:ind w:firstLine="567"/>
        <w:jc w:val="both"/>
      </w:pPr>
      <w:r w:rsidRPr="00C55078">
        <w:t>- Налоговой инспекции</w:t>
      </w:r>
      <w:r w:rsidR="008C3AA7" w:rsidRPr="00C55078">
        <w:t xml:space="preserve"> по </w:t>
      </w:r>
      <w:proofErr w:type="gramStart"/>
      <w:r w:rsidR="008C3AA7" w:rsidRPr="00C55078">
        <w:t>г</w:t>
      </w:r>
      <w:proofErr w:type="gramEnd"/>
      <w:r w:rsidR="008C3AA7" w:rsidRPr="00C55078">
        <w:t>. Бендеры (г. Бендеры, ул. Калинина 17)</w:t>
      </w:r>
      <w:r w:rsidRPr="00C55078">
        <w:t>;</w:t>
      </w:r>
    </w:p>
    <w:p w:rsidR="003F7882" w:rsidRPr="00C55078" w:rsidRDefault="003F7882" w:rsidP="00E507F3">
      <w:pPr>
        <w:ind w:firstLine="567"/>
        <w:jc w:val="both"/>
      </w:pPr>
      <w:r w:rsidRPr="00C55078">
        <w:t>- ООО «ТПЦБ»</w:t>
      </w:r>
      <w:r w:rsidR="008C3AA7" w:rsidRPr="00C55078">
        <w:t xml:space="preserve"> (г. Бендеры, ул. З. Космодемьянской, 53,д. 13);</w:t>
      </w:r>
    </w:p>
    <w:p w:rsidR="008C3AA7" w:rsidRPr="00C55078" w:rsidRDefault="003F7882" w:rsidP="00E507F3">
      <w:pPr>
        <w:ind w:firstLine="567"/>
        <w:jc w:val="both"/>
      </w:pPr>
      <w:r w:rsidRPr="00C55078">
        <w:t xml:space="preserve">- </w:t>
      </w:r>
      <w:r w:rsidR="008C3AA7" w:rsidRPr="00C55078">
        <w:rPr>
          <w:bCs/>
          <w:color w:val="000000"/>
        </w:rPr>
        <w:t xml:space="preserve">Государственная служба регистрации и нотариата Министерства юстиции Приднестровской Молдавской Республики </w:t>
      </w:r>
      <w:r w:rsidR="008C3AA7" w:rsidRPr="00C55078">
        <w:rPr>
          <w:color w:val="000000"/>
        </w:rPr>
        <w:t>(</w:t>
      </w:r>
      <w:proofErr w:type="gramStart"/>
      <w:r w:rsidR="008C3AA7" w:rsidRPr="00C55078">
        <w:rPr>
          <w:color w:val="000000"/>
        </w:rPr>
        <w:t>г</w:t>
      </w:r>
      <w:proofErr w:type="gramEnd"/>
      <w:r w:rsidR="008C3AA7" w:rsidRPr="00C55078">
        <w:rPr>
          <w:color w:val="000000"/>
        </w:rPr>
        <w:t>. Тирасполь, ул. Мира 5);</w:t>
      </w:r>
    </w:p>
    <w:p w:rsidR="003F7882" w:rsidRPr="00C55078" w:rsidRDefault="003F7882" w:rsidP="00E507F3">
      <w:pPr>
        <w:ind w:firstLine="567"/>
        <w:jc w:val="both"/>
      </w:pPr>
    </w:p>
    <w:p w:rsidR="003F7882" w:rsidRPr="00C55078" w:rsidRDefault="003F7882" w:rsidP="00C55078">
      <w:pPr>
        <w:jc w:val="both"/>
        <w:rPr>
          <w:rStyle w:val="13"/>
          <w:sz w:val="24"/>
          <w:szCs w:val="24"/>
        </w:rPr>
      </w:pPr>
    </w:p>
    <w:p w:rsidR="003F7882" w:rsidRPr="00C55078" w:rsidRDefault="003F7882" w:rsidP="00C55078">
      <w:pPr>
        <w:ind w:firstLine="709"/>
        <w:jc w:val="both"/>
      </w:pPr>
      <w:r w:rsidRPr="00C55078">
        <w:t>Решение вступает в силу немедленно и может быть обжаловано в течение 15 дней после принятия в кассационную инстанцию Арбитражного суда Приднестровской Молдавской Республики.</w:t>
      </w:r>
    </w:p>
    <w:p w:rsidR="003F7882" w:rsidRPr="00C55078" w:rsidRDefault="003F7882" w:rsidP="00C55078">
      <w:pPr>
        <w:ind w:firstLine="709"/>
        <w:jc w:val="both"/>
        <w:rPr>
          <w:b/>
        </w:rPr>
      </w:pPr>
    </w:p>
    <w:p w:rsidR="003F7882" w:rsidRPr="00C55078" w:rsidRDefault="003F7882" w:rsidP="00C55078">
      <w:pPr>
        <w:ind w:firstLine="709"/>
        <w:jc w:val="both"/>
        <w:rPr>
          <w:b/>
        </w:rPr>
      </w:pPr>
    </w:p>
    <w:p w:rsidR="003F7882" w:rsidRPr="00C55078" w:rsidRDefault="003F7882" w:rsidP="00C55078">
      <w:pPr>
        <w:ind w:firstLine="709"/>
        <w:jc w:val="both"/>
        <w:outlineLvl w:val="0"/>
        <w:rPr>
          <w:b/>
        </w:rPr>
      </w:pPr>
      <w:r w:rsidRPr="00C55078">
        <w:rPr>
          <w:b/>
        </w:rPr>
        <w:t>Судья Арбитражного суда</w:t>
      </w:r>
    </w:p>
    <w:p w:rsidR="003F7882" w:rsidRPr="00C55078" w:rsidRDefault="003F7882" w:rsidP="00C55078">
      <w:pPr>
        <w:ind w:firstLine="567"/>
        <w:rPr>
          <w:b/>
          <w:color w:val="000000"/>
          <w:shd w:val="clear" w:color="auto" w:fill="FFFFFF"/>
        </w:rPr>
      </w:pPr>
      <w:r w:rsidRPr="00C55078">
        <w:rPr>
          <w:b/>
        </w:rPr>
        <w:t xml:space="preserve">Приднестровской Молдавской Республики                                     Т. И. </w:t>
      </w:r>
      <w:proofErr w:type="spellStart"/>
      <w:r w:rsidRPr="00C55078">
        <w:rPr>
          <w:b/>
        </w:rPr>
        <w:t>Цыганаш</w:t>
      </w:r>
      <w:proofErr w:type="spellEnd"/>
      <w:r w:rsidRPr="00C55078">
        <w:t xml:space="preserve">             </w:t>
      </w:r>
    </w:p>
    <w:p w:rsidR="00E61146" w:rsidRPr="008C3AA7" w:rsidRDefault="000918B5" w:rsidP="006365CE">
      <w:pPr>
        <w:ind w:firstLine="709"/>
        <w:jc w:val="both"/>
      </w:pPr>
      <w:r w:rsidRPr="008C3AA7">
        <w:t xml:space="preserve">   </w:t>
      </w:r>
    </w:p>
    <w:sectPr w:rsidR="00E61146" w:rsidRPr="008C3AA7" w:rsidSect="00712E74">
      <w:footerReference w:type="default" r:id="rId9"/>
      <w:pgSz w:w="11906" w:h="16838"/>
      <w:pgMar w:top="709" w:right="851"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7CA" w:rsidRDefault="007137CA" w:rsidP="00747910">
      <w:r>
        <w:separator/>
      </w:r>
    </w:p>
  </w:endnote>
  <w:endnote w:type="continuationSeparator" w:id="1">
    <w:p w:rsidR="007137CA" w:rsidRDefault="007137C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Ruehl">
    <w:altName w:val="Times New Roman"/>
    <w:charset w:val="B1"/>
    <w:family w:val="swiss"/>
    <w:pitch w:val="variable"/>
    <w:sig w:usb0="00000800" w:usb1="00000000" w:usb2="00000000" w:usb3="00000000" w:csb0="00000020"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CA" w:rsidRDefault="007137CA">
    <w:pPr>
      <w:pStyle w:val="a7"/>
      <w:jc w:val="right"/>
    </w:pPr>
    <w:fldSimple w:instr=" PAGE   \* MERGEFORMAT ">
      <w:r w:rsidR="00E507F3">
        <w:rPr>
          <w:noProof/>
        </w:rPr>
        <w:t>6</w:t>
      </w:r>
    </w:fldSimple>
  </w:p>
  <w:p w:rsidR="007137CA" w:rsidRDefault="007137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7CA" w:rsidRDefault="007137CA" w:rsidP="00747910">
      <w:r>
        <w:separator/>
      </w:r>
    </w:p>
  </w:footnote>
  <w:footnote w:type="continuationSeparator" w:id="1">
    <w:p w:rsidR="007137CA" w:rsidRDefault="007137C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59B38D9"/>
    <w:multiLevelType w:val="hybridMultilevel"/>
    <w:tmpl w:val="955A2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3006C8"/>
    <w:multiLevelType w:val="hybridMultilevel"/>
    <w:tmpl w:val="7B6A22E6"/>
    <w:lvl w:ilvl="0" w:tplc="BE5EC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2"/>
  </w:num>
  <w:num w:numId="3">
    <w:abstractNumId w:val="7"/>
  </w:num>
  <w:num w:numId="4">
    <w:abstractNumId w:val="10"/>
  </w:num>
  <w:num w:numId="5">
    <w:abstractNumId w:val="0"/>
  </w:num>
  <w:num w:numId="6">
    <w:abstractNumId w:val="4"/>
  </w:num>
  <w:num w:numId="7">
    <w:abstractNumId w:val="3"/>
  </w:num>
  <w:num w:numId="8">
    <w:abstractNumId w:val="6"/>
  </w:num>
  <w:num w:numId="9">
    <w:abstractNumId w:val="11"/>
  </w:num>
  <w:num w:numId="10">
    <w:abstractNumId w:val="5"/>
  </w:num>
  <w:num w:numId="11">
    <w:abstractNumId w:val="9"/>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7FD4"/>
    <w:rsid w:val="000101DB"/>
    <w:rsid w:val="000400F3"/>
    <w:rsid w:val="0006752C"/>
    <w:rsid w:val="00081392"/>
    <w:rsid w:val="00081B5A"/>
    <w:rsid w:val="000918B5"/>
    <w:rsid w:val="00096032"/>
    <w:rsid w:val="000B6CE6"/>
    <w:rsid w:val="000C4195"/>
    <w:rsid w:val="000C512D"/>
    <w:rsid w:val="000C64A5"/>
    <w:rsid w:val="000C64B6"/>
    <w:rsid w:val="000C6553"/>
    <w:rsid w:val="000C6F04"/>
    <w:rsid w:val="000D282A"/>
    <w:rsid w:val="000E2672"/>
    <w:rsid w:val="000E5906"/>
    <w:rsid w:val="000E72AE"/>
    <w:rsid w:val="000F14A7"/>
    <w:rsid w:val="000F5CD0"/>
    <w:rsid w:val="0010270F"/>
    <w:rsid w:val="00105E5D"/>
    <w:rsid w:val="00106861"/>
    <w:rsid w:val="00120E68"/>
    <w:rsid w:val="0012329A"/>
    <w:rsid w:val="001333F5"/>
    <w:rsid w:val="00133FB5"/>
    <w:rsid w:val="00140291"/>
    <w:rsid w:val="00144BC4"/>
    <w:rsid w:val="00145E30"/>
    <w:rsid w:val="00161CEA"/>
    <w:rsid w:val="00162FF5"/>
    <w:rsid w:val="0016540F"/>
    <w:rsid w:val="001669AB"/>
    <w:rsid w:val="001823B7"/>
    <w:rsid w:val="00195A7D"/>
    <w:rsid w:val="001A48C1"/>
    <w:rsid w:val="001C29AF"/>
    <w:rsid w:val="001D02C6"/>
    <w:rsid w:val="001D3ADC"/>
    <w:rsid w:val="001E3E1A"/>
    <w:rsid w:val="001E65F7"/>
    <w:rsid w:val="002060FE"/>
    <w:rsid w:val="00211D97"/>
    <w:rsid w:val="00212E13"/>
    <w:rsid w:val="0024531D"/>
    <w:rsid w:val="0025203F"/>
    <w:rsid w:val="00260A5B"/>
    <w:rsid w:val="00290809"/>
    <w:rsid w:val="002935E2"/>
    <w:rsid w:val="00297CBC"/>
    <w:rsid w:val="002A1A2C"/>
    <w:rsid w:val="002A77DB"/>
    <w:rsid w:val="002B7C45"/>
    <w:rsid w:val="002C0482"/>
    <w:rsid w:val="002C2A8F"/>
    <w:rsid w:val="002C2B27"/>
    <w:rsid w:val="002D0A83"/>
    <w:rsid w:val="002D12B0"/>
    <w:rsid w:val="002D2926"/>
    <w:rsid w:val="002D2CFC"/>
    <w:rsid w:val="002D505B"/>
    <w:rsid w:val="002D70EC"/>
    <w:rsid w:val="002E4081"/>
    <w:rsid w:val="002F1FEC"/>
    <w:rsid w:val="003034A8"/>
    <w:rsid w:val="003274C8"/>
    <w:rsid w:val="00331141"/>
    <w:rsid w:val="00335CE3"/>
    <w:rsid w:val="003521CA"/>
    <w:rsid w:val="00353086"/>
    <w:rsid w:val="003612E2"/>
    <w:rsid w:val="003614D8"/>
    <w:rsid w:val="00361C67"/>
    <w:rsid w:val="00363774"/>
    <w:rsid w:val="00365A17"/>
    <w:rsid w:val="00381CF3"/>
    <w:rsid w:val="00382DFC"/>
    <w:rsid w:val="00385F9B"/>
    <w:rsid w:val="003870F9"/>
    <w:rsid w:val="003907DF"/>
    <w:rsid w:val="003A617A"/>
    <w:rsid w:val="003B2CB2"/>
    <w:rsid w:val="003C191D"/>
    <w:rsid w:val="003D1E7B"/>
    <w:rsid w:val="003D2554"/>
    <w:rsid w:val="003E0050"/>
    <w:rsid w:val="003F7882"/>
    <w:rsid w:val="004062B9"/>
    <w:rsid w:val="0042017E"/>
    <w:rsid w:val="00424065"/>
    <w:rsid w:val="00425B08"/>
    <w:rsid w:val="004269E8"/>
    <w:rsid w:val="00436EFD"/>
    <w:rsid w:val="004412B9"/>
    <w:rsid w:val="004436C1"/>
    <w:rsid w:val="00455A16"/>
    <w:rsid w:val="0047527A"/>
    <w:rsid w:val="00486574"/>
    <w:rsid w:val="00496DAA"/>
    <w:rsid w:val="004971FD"/>
    <w:rsid w:val="004A01C7"/>
    <w:rsid w:val="004A4F6A"/>
    <w:rsid w:val="004B1CE3"/>
    <w:rsid w:val="004B22DF"/>
    <w:rsid w:val="004B6771"/>
    <w:rsid w:val="004C56EA"/>
    <w:rsid w:val="004C701C"/>
    <w:rsid w:val="004E63FD"/>
    <w:rsid w:val="004F09A4"/>
    <w:rsid w:val="004F7B6D"/>
    <w:rsid w:val="00511F9D"/>
    <w:rsid w:val="0051667D"/>
    <w:rsid w:val="00530FEE"/>
    <w:rsid w:val="00535E77"/>
    <w:rsid w:val="0055053B"/>
    <w:rsid w:val="00551E8C"/>
    <w:rsid w:val="005745C6"/>
    <w:rsid w:val="005A494D"/>
    <w:rsid w:val="005A6736"/>
    <w:rsid w:val="005C4248"/>
    <w:rsid w:val="005E0C73"/>
    <w:rsid w:val="005E7645"/>
    <w:rsid w:val="00613800"/>
    <w:rsid w:val="006139B8"/>
    <w:rsid w:val="00625940"/>
    <w:rsid w:val="006259D4"/>
    <w:rsid w:val="006365CE"/>
    <w:rsid w:val="00653298"/>
    <w:rsid w:val="00675400"/>
    <w:rsid w:val="00676846"/>
    <w:rsid w:val="00680EC2"/>
    <w:rsid w:val="00694E57"/>
    <w:rsid w:val="00695ABC"/>
    <w:rsid w:val="006975ED"/>
    <w:rsid w:val="006C6D2B"/>
    <w:rsid w:val="006C73F6"/>
    <w:rsid w:val="006E570D"/>
    <w:rsid w:val="006F5151"/>
    <w:rsid w:val="006F5B8B"/>
    <w:rsid w:val="007014BC"/>
    <w:rsid w:val="00710036"/>
    <w:rsid w:val="00712E74"/>
    <w:rsid w:val="007137CA"/>
    <w:rsid w:val="00717526"/>
    <w:rsid w:val="007318CB"/>
    <w:rsid w:val="00737D5E"/>
    <w:rsid w:val="0074005A"/>
    <w:rsid w:val="00741CFB"/>
    <w:rsid w:val="007422EB"/>
    <w:rsid w:val="0074528A"/>
    <w:rsid w:val="00747910"/>
    <w:rsid w:val="0075091C"/>
    <w:rsid w:val="0075503A"/>
    <w:rsid w:val="00783141"/>
    <w:rsid w:val="007908E8"/>
    <w:rsid w:val="00790929"/>
    <w:rsid w:val="007937EC"/>
    <w:rsid w:val="007A51C3"/>
    <w:rsid w:val="007A5B3E"/>
    <w:rsid w:val="007A69BA"/>
    <w:rsid w:val="007B4EC0"/>
    <w:rsid w:val="007C702E"/>
    <w:rsid w:val="007D3770"/>
    <w:rsid w:val="008010C2"/>
    <w:rsid w:val="0080196D"/>
    <w:rsid w:val="00807AAE"/>
    <w:rsid w:val="00810669"/>
    <w:rsid w:val="008112F9"/>
    <w:rsid w:val="008135E3"/>
    <w:rsid w:val="00813A13"/>
    <w:rsid w:val="008273B9"/>
    <w:rsid w:val="0083529C"/>
    <w:rsid w:val="00835F6E"/>
    <w:rsid w:val="00846A0A"/>
    <w:rsid w:val="0087377B"/>
    <w:rsid w:val="008848DF"/>
    <w:rsid w:val="00887F78"/>
    <w:rsid w:val="00893048"/>
    <w:rsid w:val="008959A2"/>
    <w:rsid w:val="008A11D6"/>
    <w:rsid w:val="008A3077"/>
    <w:rsid w:val="008B706C"/>
    <w:rsid w:val="008C0BEC"/>
    <w:rsid w:val="008C3AA7"/>
    <w:rsid w:val="008E3450"/>
    <w:rsid w:val="008E6839"/>
    <w:rsid w:val="00900716"/>
    <w:rsid w:val="00904994"/>
    <w:rsid w:val="00917458"/>
    <w:rsid w:val="009249A8"/>
    <w:rsid w:val="00926900"/>
    <w:rsid w:val="00932084"/>
    <w:rsid w:val="00945961"/>
    <w:rsid w:val="00957118"/>
    <w:rsid w:val="0097439F"/>
    <w:rsid w:val="00976BEB"/>
    <w:rsid w:val="00997222"/>
    <w:rsid w:val="009977D8"/>
    <w:rsid w:val="009A1D36"/>
    <w:rsid w:val="009B40D4"/>
    <w:rsid w:val="009C0E0E"/>
    <w:rsid w:val="009C2A7F"/>
    <w:rsid w:val="009F55E9"/>
    <w:rsid w:val="009F6673"/>
    <w:rsid w:val="009F7B52"/>
    <w:rsid w:val="00A032B6"/>
    <w:rsid w:val="00A075F0"/>
    <w:rsid w:val="00A25E8A"/>
    <w:rsid w:val="00A34E7E"/>
    <w:rsid w:val="00A366B1"/>
    <w:rsid w:val="00A373FD"/>
    <w:rsid w:val="00A40730"/>
    <w:rsid w:val="00A42F10"/>
    <w:rsid w:val="00A434A6"/>
    <w:rsid w:val="00A45E4B"/>
    <w:rsid w:val="00A46B85"/>
    <w:rsid w:val="00A506E0"/>
    <w:rsid w:val="00A654E1"/>
    <w:rsid w:val="00A67A16"/>
    <w:rsid w:val="00A70EC5"/>
    <w:rsid w:val="00A758F7"/>
    <w:rsid w:val="00A80BBF"/>
    <w:rsid w:val="00AB326C"/>
    <w:rsid w:val="00AB5A85"/>
    <w:rsid w:val="00AC0153"/>
    <w:rsid w:val="00AC6E73"/>
    <w:rsid w:val="00AC7646"/>
    <w:rsid w:val="00AE4F49"/>
    <w:rsid w:val="00AE51C6"/>
    <w:rsid w:val="00AF4E9B"/>
    <w:rsid w:val="00AF591D"/>
    <w:rsid w:val="00AF7695"/>
    <w:rsid w:val="00B23B2B"/>
    <w:rsid w:val="00B3229E"/>
    <w:rsid w:val="00B541F6"/>
    <w:rsid w:val="00B54A88"/>
    <w:rsid w:val="00B55927"/>
    <w:rsid w:val="00B87462"/>
    <w:rsid w:val="00B94F64"/>
    <w:rsid w:val="00BA1552"/>
    <w:rsid w:val="00BC59A7"/>
    <w:rsid w:val="00BD062C"/>
    <w:rsid w:val="00BD1FE8"/>
    <w:rsid w:val="00BE2067"/>
    <w:rsid w:val="00BE3F61"/>
    <w:rsid w:val="00BE4908"/>
    <w:rsid w:val="00BE7BA6"/>
    <w:rsid w:val="00BF27D5"/>
    <w:rsid w:val="00BF2C65"/>
    <w:rsid w:val="00BF6895"/>
    <w:rsid w:val="00C108C8"/>
    <w:rsid w:val="00C11FFB"/>
    <w:rsid w:val="00C1581E"/>
    <w:rsid w:val="00C31FA6"/>
    <w:rsid w:val="00C42EC7"/>
    <w:rsid w:val="00C43442"/>
    <w:rsid w:val="00C44583"/>
    <w:rsid w:val="00C44CE8"/>
    <w:rsid w:val="00C51E7D"/>
    <w:rsid w:val="00C55078"/>
    <w:rsid w:val="00C77370"/>
    <w:rsid w:val="00C77ED7"/>
    <w:rsid w:val="00C84161"/>
    <w:rsid w:val="00C9742F"/>
    <w:rsid w:val="00C97887"/>
    <w:rsid w:val="00CA1274"/>
    <w:rsid w:val="00CA6B0C"/>
    <w:rsid w:val="00CE46A4"/>
    <w:rsid w:val="00CE5ADF"/>
    <w:rsid w:val="00D013F4"/>
    <w:rsid w:val="00D06874"/>
    <w:rsid w:val="00D21CD8"/>
    <w:rsid w:val="00D3173E"/>
    <w:rsid w:val="00D8240A"/>
    <w:rsid w:val="00D872D6"/>
    <w:rsid w:val="00DB3B98"/>
    <w:rsid w:val="00DC0E62"/>
    <w:rsid w:val="00DD1C12"/>
    <w:rsid w:val="00DD2ECD"/>
    <w:rsid w:val="00DE076C"/>
    <w:rsid w:val="00E265BC"/>
    <w:rsid w:val="00E33900"/>
    <w:rsid w:val="00E37FF1"/>
    <w:rsid w:val="00E40435"/>
    <w:rsid w:val="00E41B3A"/>
    <w:rsid w:val="00E507F3"/>
    <w:rsid w:val="00E61146"/>
    <w:rsid w:val="00E63AE8"/>
    <w:rsid w:val="00E67E5E"/>
    <w:rsid w:val="00E8754B"/>
    <w:rsid w:val="00E92C98"/>
    <w:rsid w:val="00EA5381"/>
    <w:rsid w:val="00EB1350"/>
    <w:rsid w:val="00EB1A0D"/>
    <w:rsid w:val="00EB3D70"/>
    <w:rsid w:val="00EB53DE"/>
    <w:rsid w:val="00EB781C"/>
    <w:rsid w:val="00EC0B16"/>
    <w:rsid w:val="00ED11B6"/>
    <w:rsid w:val="00ED3B1F"/>
    <w:rsid w:val="00ED67B4"/>
    <w:rsid w:val="00F04BA7"/>
    <w:rsid w:val="00F121D8"/>
    <w:rsid w:val="00F16008"/>
    <w:rsid w:val="00F20025"/>
    <w:rsid w:val="00F21E97"/>
    <w:rsid w:val="00F22489"/>
    <w:rsid w:val="00F253A2"/>
    <w:rsid w:val="00F606E1"/>
    <w:rsid w:val="00F64381"/>
    <w:rsid w:val="00F72C4D"/>
    <w:rsid w:val="00F755FD"/>
    <w:rsid w:val="00FA4AD3"/>
    <w:rsid w:val="00FA6E55"/>
    <w:rsid w:val="00FB3ABE"/>
    <w:rsid w:val="00FC11EA"/>
    <w:rsid w:val="00FC250D"/>
    <w:rsid w:val="00FE26D2"/>
    <w:rsid w:val="00FE311E"/>
    <w:rsid w:val="00FF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rsid w:val="0009603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2"/>
    <w:rsid w:val="003612E2"/>
    <w:rPr>
      <w:rFonts w:ascii="Courier New" w:hAnsi="Courier New" w:cs="Courier New"/>
      <w:sz w:val="20"/>
      <w:szCs w:val="20"/>
    </w:rPr>
  </w:style>
  <w:style w:type="character" w:customStyle="1" w:styleId="af1">
    <w:name w:val="Текст Знак"/>
    <w:aliases w:val="Текст Знак1 Знак Знак1,Текст Знак Знак Знак Знак1,Текст Знак1 Знак1, Знак Знак Знак Знак1,Знак Знак Знак Знак Знак1,Знак Знак1,Текст Знак1 Знак Знак Знак,Текст Знак Знак Знак Знак Знак"/>
    <w:basedOn w:val="a0"/>
    <w:link w:val="af0"/>
    <w:rsid w:val="003612E2"/>
    <w:rPr>
      <w:rFonts w:ascii="Courier New" w:hAnsi="Courier New" w:cs="Courier New"/>
    </w:rPr>
  </w:style>
  <w:style w:type="character" w:customStyle="1" w:styleId="12">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3">
    <w:name w:val="Основной текст Знак1"/>
    <w:basedOn w:val="a0"/>
    <w:link w:val="14"/>
    <w:uiPriority w:val="99"/>
    <w:locked/>
    <w:rsid w:val="009A1D36"/>
    <w:rPr>
      <w:sz w:val="23"/>
      <w:szCs w:val="23"/>
      <w:shd w:val="clear" w:color="auto" w:fill="FFFFFF"/>
    </w:rPr>
  </w:style>
  <w:style w:type="paragraph" w:customStyle="1" w:styleId="14">
    <w:name w:val="Колонтитул1"/>
    <w:basedOn w:val="a"/>
    <w:link w:val="13"/>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qFormat/>
    <w:rsid w:val="006975ED"/>
    <w:rPr>
      <w:b/>
      <w:bCs/>
    </w:rPr>
  </w:style>
  <w:style w:type="paragraph" w:styleId="af6">
    <w:name w:val="Body Text Indent"/>
    <w:basedOn w:val="a"/>
    <w:link w:val="af7"/>
    <w:rsid w:val="00BD1FE8"/>
    <w:pPr>
      <w:spacing w:after="120"/>
      <w:ind w:left="283"/>
    </w:pPr>
  </w:style>
  <w:style w:type="character" w:customStyle="1" w:styleId="af7">
    <w:name w:val="Основной текст с отступом Знак"/>
    <w:basedOn w:val="a0"/>
    <w:link w:val="af6"/>
    <w:rsid w:val="00BD1FE8"/>
    <w:rPr>
      <w:sz w:val="24"/>
      <w:szCs w:val="24"/>
    </w:rPr>
  </w:style>
  <w:style w:type="character" w:customStyle="1" w:styleId="10">
    <w:name w:val="Заголовок 1 Знак"/>
    <w:basedOn w:val="a0"/>
    <w:link w:val="1"/>
    <w:rsid w:val="00096032"/>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A83D-04C3-4DAE-B292-709D661D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2873</Words>
  <Characters>19376</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2021-06-10T08:56:00Z</cp:lastPrinted>
  <dcterms:created xsi:type="dcterms:W3CDTF">2021-06-10T08:33:00Z</dcterms:created>
  <dcterms:modified xsi:type="dcterms:W3CDTF">2021-06-10T09:02:00Z</dcterms:modified>
</cp:coreProperties>
</file>