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Pr="00A561B3" w:rsidRDefault="00991CBB" w:rsidP="004F7B6D">
      <w:pPr>
        <w:jc w:val="center"/>
        <w:rPr>
          <w:b/>
          <w:sz w:val="28"/>
          <w:szCs w:val="28"/>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8C7544" w:rsidRDefault="008C7544"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C2DE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0C77C0" w:rsidRDefault="000C77C0" w:rsidP="00A032B6">
      <w:pPr>
        <w:ind w:left="-181"/>
        <w:jc w:val="center"/>
      </w:pPr>
    </w:p>
    <w:p w:rsidR="008C7544" w:rsidRDefault="008C7544"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CB3F28">
        <w:trPr>
          <w:trHeight w:val="426"/>
        </w:trPr>
        <w:tc>
          <w:tcPr>
            <w:tcW w:w="4952" w:type="dxa"/>
            <w:gridSpan w:val="7"/>
          </w:tcPr>
          <w:p w:rsidR="00435D1A" w:rsidRPr="00B44A22" w:rsidRDefault="00435D1A" w:rsidP="00AD2454">
            <w:pPr>
              <w:rPr>
                <w:rFonts w:eastAsia="Calibri"/>
                <w:bCs/>
              </w:rPr>
            </w:pPr>
            <w:r w:rsidRPr="00B44A22">
              <w:rPr>
                <w:rFonts w:eastAsia="Calibri"/>
              </w:rPr>
              <w:t>«</w:t>
            </w:r>
            <w:r w:rsidR="00DD40DD">
              <w:rPr>
                <w:rFonts w:eastAsia="Calibri"/>
                <w:u w:val="single"/>
              </w:rPr>
              <w:t>0</w:t>
            </w:r>
            <w:r w:rsidR="00AD2454">
              <w:rPr>
                <w:rFonts w:eastAsia="Calibri"/>
                <w:u w:val="single"/>
              </w:rPr>
              <w:t>6</w:t>
            </w:r>
            <w:r w:rsidRPr="00B44A22">
              <w:rPr>
                <w:rFonts w:eastAsia="Calibri"/>
                <w:u w:val="single"/>
              </w:rPr>
              <w:t xml:space="preserve">» </w:t>
            </w:r>
            <w:r w:rsidR="00AD2454">
              <w:rPr>
                <w:rFonts w:eastAsia="Calibri"/>
                <w:u w:val="single"/>
              </w:rPr>
              <w:t>мая</w:t>
            </w:r>
            <w:r w:rsidR="00A561B3">
              <w:rPr>
                <w:rFonts w:eastAsia="Calibri"/>
                <w:u w:val="single"/>
              </w:rPr>
              <w:t xml:space="preserve"> </w:t>
            </w:r>
            <w:r w:rsidRPr="00B44A22">
              <w:rPr>
                <w:rFonts w:eastAsia="Calibri"/>
                <w:bCs/>
                <w:u w:val="single"/>
              </w:rPr>
              <w:t>20</w:t>
            </w:r>
            <w:r w:rsidR="00C16206">
              <w:rPr>
                <w:rFonts w:eastAsia="Calibri"/>
                <w:bCs/>
                <w:u w:val="single"/>
              </w:rPr>
              <w:t>2</w:t>
            </w:r>
            <w:r w:rsidR="007F129D">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AD2454">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AD2454">
              <w:rPr>
                <w:rFonts w:eastAsia="Calibri"/>
                <w:u w:val="single"/>
              </w:rPr>
              <w:t>270</w:t>
            </w:r>
            <w:r w:rsidR="00883259" w:rsidRPr="00B44A22">
              <w:rPr>
                <w:rFonts w:eastAsia="Calibri"/>
                <w:u w:val="single"/>
              </w:rPr>
              <w:t>/</w:t>
            </w:r>
            <w:r w:rsidR="00C16206">
              <w:rPr>
                <w:rFonts w:eastAsia="Calibri"/>
                <w:u w:val="single"/>
              </w:rPr>
              <w:t>2</w:t>
            </w:r>
            <w:r w:rsidR="007F129D">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CB3F28">
        <w:trPr>
          <w:trHeight w:val="484"/>
        </w:trPr>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w:t>
      </w:r>
      <w:r w:rsidR="00A561B3">
        <w:t xml:space="preserve">разрешая вопрос о принятии к производству </w:t>
      </w:r>
      <w:r w:rsidR="00DD40DD" w:rsidRPr="00883259">
        <w:t>искового заявления</w:t>
      </w:r>
      <w:r w:rsidR="00DD40DD">
        <w:t xml:space="preserve"> Балан Владимира (г.Дубоссары ул.Зеленая ,6,  г.Тирасполь пер.Чкалова, д.47/2 кв.28)  к Джапарову Рашиду Владимировичу (г.Дубоссары ул.Ломоносова, д. 31 кв.9), ООО «Альфа-групп» (г.Дубоссары ул.Горького,29) об исключении участника из общества, 3-и лица: ООО «Терра менеджмент» (г.Дубоссары ул.К.Маркса, 58 б, г.Тирасполь пер.Чкалова, д.47/2 кв.28), Бадражан Владимир  (г.Рышканы ул.Ренаштерий, 152, г.Тирасполь ул.Ларионова,55 кв.12), Государственная служба регистрации и нотариата Министерства юстиции ПМР (г.Тирасполь ул.Мира,5)</w:t>
      </w:r>
      <w:r w:rsidR="00A561B3">
        <w:t xml:space="preserve">, </w:t>
      </w:r>
      <w:r w:rsidR="005A6712" w:rsidRPr="007476ED">
        <w:rPr>
          <w:color w:val="000000" w:themeColor="text1"/>
        </w:rPr>
        <w:t>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A561B3" w:rsidRDefault="00DD40DD" w:rsidP="008C7544">
      <w:pPr>
        <w:ind w:right="-1" w:firstLine="567"/>
        <w:jc w:val="both"/>
      </w:pPr>
      <w:r>
        <w:t>Балан Владимир</w:t>
      </w:r>
      <w:r w:rsidR="00A561B3">
        <w:t xml:space="preserve"> </w:t>
      </w:r>
      <w:r w:rsidR="00A561B3">
        <w:rPr>
          <w:bCs/>
        </w:rPr>
        <w:t>обратил</w:t>
      </w:r>
      <w:r>
        <w:rPr>
          <w:bCs/>
        </w:rPr>
        <w:t>ся</w:t>
      </w:r>
      <w:r w:rsidR="00A561B3">
        <w:rPr>
          <w:bCs/>
        </w:rPr>
        <w:t xml:space="preserve"> в Арбитражный суд </w:t>
      </w:r>
      <w:r w:rsidR="000E654A">
        <w:t>ПМР</w:t>
      </w:r>
      <w:r w:rsidR="00A561B3">
        <w:t xml:space="preserve"> с иском к </w:t>
      </w:r>
      <w:r>
        <w:t>Джапарову Рашиду Владимировичу и ООО «Альфа-групп» об исключении участника из общества</w:t>
      </w:r>
      <w:r w:rsidR="00A561B3">
        <w:t>.</w:t>
      </w:r>
    </w:p>
    <w:p w:rsidR="00973995" w:rsidRDefault="00C16206" w:rsidP="008C7544">
      <w:pPr>
        <w:ind w:right="-1" w:firstLine="567"/>
        <w:jc w:val="both"/>
      </w:pPr>
      <w:r>
        <w:t xml:space="preserve">В связи с несоблюдением </w:t>
      </w:r>
      <w:r w:rsidR="00A561B3">
        <w:t>истцом</w:t>
      </w:r>
      <w:r>
        <w:t xml:space="preserve"> требований </w:t>
      </w:r>
      <w:r w:rsidR="00DD40DD" w:rsidRPr="00AA05DB">
        <w:t>ст</w:t>
      </w:r>
      <w:r w:rsidR="00DD40DD">
        <w:t xml:space="preserve">атьи 137-3, </w:t>
      </w:r>
      <w:r w:rsidR="00DD40DD" w:rsidRPr="00CA37A6">
        <w:t>подп</w:t>
      </w:r>
      <w:r w:rsidR="00DD40DD">
        <w:t>.</w:t>
      </w:r>
      <w:r w:rsidR="00DD40DD" w:rsidRPr="00CA37A6">
        <w:t xml:space="preserve"> </w:t>
      </w:r>
      <w:r w:rsidR="00DD40DD">
        <w:t xml:space="preserve">г), </w:t>
      </w:r>
      <w:r w:rsidR="00DD40DD" w:rsidRPr="00CA37A6">
        <w:t xml:space="preserve">д) части первой </w:t>
      </w:r>
      <w:r w:rsidR="00DD40DD">
        <w:t xml:space="preserve">статьи </w:t>
      </w:r>
      <w:r w:rsidR="00DD40DD" w:rsidRPr="00AA05DB">
        <w:t>93</w:t>
      </w:r>
      <w:r w:rsidR="00DD40DD">
        <w:t xml:space="preserve"> </w:t>
      </w:r>
      <w:r w:rsidR="00CA0625">
        <w:t xml:space="preserve">АПК ПМР </w:t>
      </w:r>
      <w:r>
        <w:t>о</w:t>
      </w:r>
      <w:r w:rsidRPr="00214524">
        <w:t xml:space="preserve">пределением Арбитражного суда от </w:t>
      </w:r>
      <w:r w:rsidR="00A561B3">
        <w:t>20.04.</w:t>
      </w:r>
      <w:r w:rsidRPr="00214524">
        <w:t>202</w:t>
      </w:r>
      <w:r w:rsidR="007F129D">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DD40DD">
        <w:t>30</w:t>
      </w:r>
      <w:r w:rsidR="00A561B3">
        <w:t>.04.</w:t>
      </w:r>
      <w:r w:rsidR="00216A95">
        <w:t>202</w:t>
      </w:r>
      <w:r w:rsidR="007F129D">
        <w:t>1</w:t>
      </w:r>
      <w:r w:rsidR="00216A95">
        <w:t>г.</w:t>
      </w:r>
      <w:r w:rsidRPr="00214524">
        <w:t xml:space="preserve"> </w:t>
      </w:r>
    </w:p>
    <w:p w:rsidR="005A6712" w:rsidRPr="00CB3F28" w:rsidRDefault="008D0ED2" w:rsidP="008C7544">
      <w:pPr>
        <w:ind w:right="-1" w:firstLine="567"/>
        <w:jc w:val="both"/>
      </w:pPr>
      <w:r w:rsidRPr="00CB3F28">
        <w:t xml:space="preserve">Копия определения получена </w:t>
      </w:r>
      <w:r w:rsidR="00481C2B">
        <w:t xml:space="preserve">представителем </w:t>
      </w:r>
      <w:r w:rsidR="00246238">
        <w:t xml:space="preserve">истца </w:t>
      </w:r>
      <w:r w:rsidR="00481C2B">
        <w:t>по доверенности Сорокиной Н.И.</w:t>
      </w:r>
      <w:r w:rsidRPr="00CB3F28">
        <w:t xml:space="preserve">, что подтверждается подписью </w:t>
      </w:r>
      <w:r w:rsidR="00481C2B">
        <w:t>в журнале регистрации исходящей корреспонденции за №№2562,2563</w:t>
      </w:r>
      <w:r w:rsidR="00973995">
        <w:t>, копией доверенности</w:t>
      </w:r>
      <w:r w:rsidR="00481C2B">
        <w:t>.</w:t>
      </w:r>
      <w:r w:rsidR="005A6712" w:rsidRPr="00CB3F28">
        <w:t xml:space="preserve"> </w:t>
      </w:r>
    </w:p>
    <w:p w:rsidR="00AD2454" w:rsidRDefault="00C16206" w:rsidP="008C7544">
      <w:pPr>
        <w:ind w:right="-1" w:firstLine="567"/>
        <w:jc w:val="both"/>
      </w:pPr>
      <w:r>
        <w:t xml:space="preserve">Однако </w:t>
      </w:r>
      <w:r w:rsidR="00AD2454">
        <w:t xml:space="preserve">к устранению указанных в </w:t>
      </w:r>
      <w:r>
        <w:t xml:space="preserve">определении </w:t>
      </w:r>
      <w:r w:rsidR="00AD2454">
        <w:t xml:space="preserve">суда </w:t>
      </w:r>
      <w:r>
        <w:t>недостатк</w:t>
      </w:r>
      <w:r w:rsidR="00AD2454">
        <w:t>ов истец отнесся формально.</w:t>
      </w:r>
    </w:p>
    <w:p w:rsidR="00AD2454" w:rsidRPr="007C20C4" w:rsidRDefault="00AD2454" w:rsidP="00AD2454">
      <w:pPr>
        <w:ind w:right="-1" w:firstLine="567"/>
        <w:jc w:val="both"/>
        <w:rPr>
          <w:color w:val="000000"/>
        </w:rPr>
      </w:pPr>
      <w:r>
        <w:t xml:space="preserve">30.04.2021 г. истцом в лице представителя Сорокиной Н.И. представлены оригиналы </w:t>
      </w:r>
      <w:r w:rsidRPr="00D012D9">
        <w:t xml:space="preserve">договора купли-продажи от 29.09.2020 г., </w:t>
      </w:r>
      <w:r>
        <w:t xml:space="preserve">извещений, </w:t>
      </w:r>
      <w:r w:rsidRPr="00D012D9">
        <w:t>уведомлений</w:t>
      </w:r>
      <w:r w:rsidRPr="007C20C4">
        <w:rPr>
          <w:color w:val="000000"/>
        </w:rPr>
        <w:t>, почтовых отправлений, протоколов собрани</w:t>
      </w:r>
      <w:r>
        <w:rPr>
          <w:color w:val="000000"/>
        </w:rPr>
        <w:t>й</w:t>
      </w:r>
      <w:r w:rsidR="001E31C4">
        <w:rPr>
          <w:color w:val="000000"/>
        </w:rPr>
        <w:t>, доверенность и не заверенная светокопия паспорта на имя Балан Владимира Павловича.</w:t>
      </w:r>
      <w:r w:rsidRPr="007C20C4">
        <w:rPr>
          <w:color w:val="000000"/>
        </w:rPr>
        <w:t xml:space="preserve">  </w:t>
      </w:r>
    </w:p>
    <w:p w:rsidR="00151954" w:rsidRDefault="009F4286" w:rsidP="008C7544">
      <w:pPr>
        <w:ind w:right="-1" w:firstLine="567"/>
        <w:jc w:val="both"/>
      </w:pPr>
      <w:r>
        <w:t xml:space="preserve">Также приложено заявление об истребовании из паспортного отдела г.Дубоссары адресной справки в отношении истца </w:t>
      </w:r>
      <w:r w:rsidR="001E31C4">
        <w:rPr>
          <w:color w:val="000000"/>
        </w:rPr>
        <w:t>Балан Владимира Павловича</w:t>
      </w:r>
      <w:r w:rsidR="001E31C4">
        <w:t xml:space="preserve"> </w:t>
      </w:r>
      <w:r>
        <w:t>и ответчика</w:t>
      </w:r>
      <w:r w:rsidR="001E31C4">
        <w:t xml:space="preserve"> Джапарова Рашида Владимировича</w:t>
      </w:r>
      <w:r>
        <w:t xml:space="preserve">. </w:t>
      </w:r>
      <w:r w:rsidR="00976DC5">
        <w:t xml:space="preserve">В </w:t>
      </w:r>
      <w:r w:rsidR="001E31C4">
        <w:t>обоснование представитель истца указал о невозможности получения истцом документа, подтверждающего прописку ответчика</w:t>
      </w:r>
      <w:r w:rsidR="00976DC5">
        <w:t>,</w:t>
      </w:r>
      <w:r w:rsidR="001E31C4">
        <w:t xml:space="preserve"> </w:t>
      </w:r>
      <w:r w:rsidR="001E31C4">
        <w:lastRenderedPageBreak/>
        <w:t xml:space="preserve">поскольку данный документ содержит персональные данные ответчика и его предоставление согласно п.1 статьи 18 Регламента предоставления МВД ПМР государственной услуги «выдача адресной справки» (утв.Приказом МВД ПМР от 19.11.2018 г. № 560) </w:t>
      </w:r>
      <w:r w:rsidR="00976DC5">
        <w:t xml:space="preserve">возможно после предоставления документа, удостоверяющего личность. </w:t>
      </w:r>
    </w:p>
    <w:p w:rsidR="00AD2454" w:rsidRDefault="00976DC5" w:rsidP="008C7544">
      <w:pPr>
        <w:ind w:right="-1" w:firstLine="567"/>
        <w:jc w:val="both"/>
      </w:pPr>
      <w:r>
        <w:t>Также указа</w:t>
      </w:r>
      <w:r w:rsidR="00151954">
        <w:t>но</w:t>
      </w:r>
      <w:r>
        <w:t xml:space="preserve"> о невозможности получения адресной справки в отношении истца ввиду его нахождения за пределами ПМР. </w:t>
      </w:r>
    </w:p>
    <w:p w:rsidR="009F4286" w:rsidRDefault="00976DC5" w:rsidP="008C7544">
      <w:pPr>
        <w:ind w:right="-1" w:firstLine="567"/>
        <w:jc w:val="both"/>
      </w:pPr>
      <w:r>
        <w:t xml:space="preserve">Вместе с тем, истцом </w:t>
      </w:r>
      <w:r w:rsidR="00151954">
        <w:t xml:space="preserve">вопреки требованиям п.1 ст.45 АПК ПМР </w:t>
      </w:r>
      <w:r>
        <w:t>не представлено доказательств невозможности получения адресной справки в отношении себя лично</w:t>
      </w:r>
      <w:r w:rsidR="00151954">
        <w:t>, выезда за пределы ПМР, невозможности передачи полномочий по получению адресной справки представителю</w:t>
      </w:r>
      <w:r w:rsidR="00F379A9">
        <w:t xml:space="preserve">, что влечет невозможность удовлетворения судом заявленного ходатайства об истребовании адресных справок. </w:t>
      </w:r>
      <w:r w:rsidR="00151954">
        <w:t xml:space="preserve"> </w:t>
      </w:r>
    </w:p>
    <w:p w:rsidR="00DE46F2" w:rsidRPr="00E75E77" w:rsidRDefault="00DE46F2" w:rsidP="00DE46F2">
      <w:pPr>
        <w:ind w:firstLine="567"/>
        <w:jc w:val="both"/>
        <w:rPr>
          <w:color w:val="000000" w:themeColor="text1"/>
        </w:rPr>
      </w:pPr>
      <w:r>
        <w:t xml:space="preserve">Не заверенная надлежащим образом в нарушение </w:t>
      </w:r>
      <w:r w:rsidRPr="00D012D9">
        <w:rPr>
          <w:color w:val="000000"/>
        </w:rPr>
        <w:t xml:space="preserve">п.2 ст.52 АПК ПМР </w:t>
      </w:r>
      <w:r>
        <w:t>светокопия паспорта Балан Владимира, а также паспортные данные, в том числе и сведения о регистрации, содержащиеся в доверенности, не являются доказательством соблюдения истцом требований</w:t>
      </w:r>
      <w:r w:rsidR="00973995">
        <w:t>,</w:t>
      </w:r>
      <w:r>
        <w:t xml:space="preserve"> установленных </w:t>
      </w:r>
      <w:r w:rsidRPr="00CA37A6">
        <w:t>подп</w:t>
      </w:r>
      <w:r>
        <w:t>.</w:t>
      </w:r>
      <w:r w:rsidRPr="00CA37A6">
        <w:t xml:space="preserve"> д) части первой статьи 93 </w:t>
      </w:r>
      <w:r>
        <w:t xml:space="preserve">и </w:t>
      </w:r>
      <w:r w:rsidRPr="00CA37A6">
        <w:t>части второй пункта 3 статьи 102-1</w:t>
      </w:r>
      <w:r>
        <w:t xml:space="preserve"> </w:t>
      </w:r>
      <w:r w:rsidRPr="00CA37A6">
        <w:t>АПК ПМР</w:t>
      </w:r>
      <w:r>
        <w:t xml:space="preserve">. </w:t>
      </w:r>
      <w:r w:rsidR="00246238">
        <w:t>Исходя</w:t>
      </w:r>
      <w:r>
        <w:t xml:space="preserve"> из приведенных норм, м</w:t>
      </w:r>
      <w:r w:rsidRPr="00CA37A6">
        <w:t xml:space="preserve">есто жительства гражданина, не обладающего статусом </w:t>
      </w:r>
      <w:r w:rsidRPr="00E75E77">
        <w:rPr>
          <w:color w:val="000000" w:themeColor="text1"/>
        </w:rPr>
        <w:t>индивидуального предпринимателя, определяется на основании сведений органов внутренних дел о регистрации (прописке) и такой документ должен быть получен не ранее чем за 10 дней до дня обращения истца в арбитражный суд.</w:t>
      </w:r>
    </w:p>
    <w:p w:rsidR="008D0877" w:rsidRDefault="008D0877" w:rsidP="008D0877">
      <w:pPr>
        <w:tabs>
          <w:tab w:val="right" w:pos="10148"/>
        </w:tabs>
        <w:ind w:right="-1" w:firstLine="567"/>
        <w:jc w:val="both"/>
      </w:pPr>
      <w:r>
        <w:rPr>
          <w:color w:val="000000" w:themeColor="text1"/>
        </w:rPr>
        <w:t>Как следует из</w:t>
      </w:r>
      <w:r w:rsidRPr="00B75FCB">
        <w:rPr>
          <w:color w:val="000000" w:themeColor="text1"/>
        </w:rPr>
        <w:t xml:space="preserve"> пункт</w:t>
      </w:r>
      <w:r>
        <w:rPr>
          <w:color w:val="000000" w:themeColor="text1"/>
        </w:rPr>
        <w:t>а</w:t>
      </w:r>
      <w:r w:rsidRPr="00B75FCB">
        <w:rPr>
          <w:color w:val="000000" w:themeColor="text1"/>
        </w:rPr>
        <w:t xml:space="preserve"> 3 статьи 96-1, подпункта г) пункта 1 статьи 97 АПК ПМР, если не устранены обстоятельства, послужившие основани</w:t>
      </w:r>
      <w:r>
        <w:rPr>
          <w:color w:val="000000" w:themeColor="text1"/>
        </w:rPr>
        <w:t>ем</w:t>
      </w:r>
      <w:r w:rsidRPr="00B75FCB">
        <w:rPr>
          <w:color w:val="000000" w:themeColor="text1"/>
        </w:rPr>
        <w:t xml:space="preserve"> </w:t>
      </w:r>
      <w:r w:rsidRPr="00CA0625">
        <w:rPr>
          <w:color w:val="000000" w:themeColor="text1"/>
        </w:rPr>
        <w:t>для оставления искового заявления без движения в срок, установленный</w:t>
      </w:r>
      <w:r w:rsidRPr="00CA0625">
        <w:t xml:space="preserve"> в определении суда, </w:t>
      </w:r>
      <w:r>
        <w:t>арбитражный суд</w:t>
      </w:r>
      <w:r w:rsidRPr="00CA0625">
        <w:t xml:space="preserve"> возвращает заявление и приложенные к нему документы.</w:t>
      </w:r>
      <w:r>
        <w:t xml:space="preserve"> </w:t>
      </w:r>
    </w:p>
    <w:p w:rsidR="00AD2454" w:rsidRDefault="008D0877" w:rsidP="008C7544">
      <w:pPr>
        <w:tabs>
          <w:tab w:val="right" w:pos="10148"/>
        </w:tabs>
        <w:ind w:right="-1" w:firstLine="567"/>
        <w:jc w:val="both"/>
        <w:rPr>
          <w:color w:val="000000" w:themeColor="text1"/>
        </w:rPr>
      </w:pPr>
      <w:r>
        <w:rPr>
          <w:color w:val="000000" w:themeColor="text1"/>
        </w:rPr>
        <w:t>Поскольку</w:t>
      </w:r>
      <w:r w:rsidR="00AD2454">
        <w:rPr>
          <w:color w:val="000000" w:themeColor="text1"/>
        </w:rPr>
        <w:t xml:space="preserve"> указанные в определении от 20.04.2021 г. </w:t>
      </w:r>
      <w:r w:rsidR="002631CD" w:rsidRPr="00B75FCB">
        <w:rPr>
          <w:color w:val="000000" w:themeColor="text1"/>
        </w:rPr>
        <w:t>обстоятельства, послужившие основани</w:t>
      </w:r>
      <w:r w:rsidR="002631CD">
        <w:rPr>
          <w:color w:val="000000" w:themeColor="text1"/>
        </w:rPr>
        <w:t>ем</w:t>
      </w:r>
      <w:r w:rsidR="002631CD" w:rsidRPr="00B75FCB">
        <w:rPr>
          <w:color w:val="000000" w:themeColor="text1"/>
        </w:rPr>
        <w:t xml:space="preserve"> </w:t>
      </w:r>
      <w:r w:rsidR="002631CD" w:rsidRPr="00CA0625">
        <w:rPr>
          <w:color w:val="000000" w:themeColor="text1"/>
        </w:rPr>
        <w:t xml:space="preserve">для оставления </w:t>
      </w:r>
      <w:r w:rsidR="002631CD">
        <w:rPr>
          <w:color w:val="000000" w:themeColor="text1"/>
        </w:rPr>
        <w:t>иска</w:t>
      </w:r>
      <w:r w:rsidR="002631CD" w:rsidRPr="00CA0625">
        <w:rPr>
          <w:color w:val="000000" w:themeColor="text1"/>
        </w:rPr>
        <w:t xml:space="preserve"> без движения</w:t>
      </w:r>
      <w:r w:rsidR="00AD2454">
        <w:rPr>
          <w:color w:val="000000" w:themeColor="text1"/>
        </w:rPr>
        <w:t xml:space="preserve"> </w:t>
      </w:r>
      <w:r>
        <w:rPr>
          <w:color w:val="000000" w:themeColor="text1"/>
        </w:rPr>
        <w:t xml:space="preserve">в полном объеме не устранены, исковое заявление </w:t>
      </w:r>
      <w:r w:rsidR="00CE5AF4">
        <w:rPr>
          <w:color w:val="000000" w:themeColor="text1"/>
        </w:rPr>
        <w:t>подлежит возврату.</w:t>
      </w:r>
      <w:r w:rsidR="00AD2454">
        <w:rPr>
          <w:color w:val="000000" w:themeColor="text1"/>
        </w:rPr>
        <w:t xml:space="preserve"> </w:t>
      </w:r>
    </w:p>
    <w:p w:rsidR="003A3F73" w:rsidRDefault="003A3F73" w:rsidP="008C7544">
      <w:pPr>
        <w:tabs>
          <w:tab w:val="right" w:pos="10148"/>
        </w:tabs>
        <w:ind w:right="-1"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973995" w:rsidRDefault="00973995" w:rsidP="008C7544">
      <w:pPr>
        <w:ind w:right="-1"/>
        <w:jc w:val="center"/>
        <w:rPr>
          <w:b/>
        </w:rPr>
      </w:pPr>
    </w:p>
    <w:p w:rsidR="00973995" w:rsidRDefault="00973995" w:rsidP="008C7544">
      <w:pPr>
        <w:ind w:right="-1"/>
        <w:jc w:val="center"/>
        <w:rPr>
          <w:b/>
        </w:rPr>
      </w:pPr>
    </w:p>
    <w:p w:rsidR="00C16206" w:rsidRDefault="00C16206" w:rsidP="008C7544">
      <w:pPr>
        <w:ind w:right="-1"/>
        <w:jc w:val="center"/>
        <w:rPr>
          <w:b/>
        </w:rPr>
      </w:pPr>
      <w:r>
        <w:rPr>
          <w:b/>
        </w:rPr>
        <w:t>О П Р Е Д Е Л И Л:</w:t>
      </w:r>
    </w:p>
    <w:p w:rsidR="00976DC5" w:rsidRDefault="00976DC5" w:rsidP="009001D1">
      <w:pPr>
        <w:ind w:right="-1" w:firstLine="567"/>
        <w:jc w:val="both"/>
        <w:rPr>
          <w:rStyle w:val="FontStyle14"/>
          <w:sz w:val="24"/>
          <w:szCs w:val="24"/>
        </w:rPr>
      </w:pPr>
      <w:r>
        <w:rPr>
          <w:rStyle w:val="FontStyle14"/>
          <w:sz w:val="24"/>
          <w:szCs w:val="24"/>
        </w:rPr>
        <w:t xml:space="preserve">Отказать </w:t>
      </w:r>
      <w:r>
        <w:t>Балан Владимиру в удовлетворении заявления об истребовании  доказательств.</w:t>
      </w:r>
    </w:p>
    <w:p w:rsidR="00A273D7" w:rsidRDefault="00A273D7" w:rsidP="009001D1">
      <w:pPr>
        <w:ind w:right="-1" w:firstLine="567"/>
        <w:jc w:val="both"/>
      </w:pPr>
      <w:r w:rsidRPr="00B75FCB">
        <w:rPr>
          <w:rStyle w:val="FontStyle14"/>
          <w:sz w:val="24"/>
          <w:szCs w:val="24"/>
        </w:rPr>
        <w:t>Возвратить</w:t>
      </w:r>
      <w:r w:rsidR="00AD181A" w:rsidRPr="00AD181A">
        <w:t xml:space="preserve"> </w:t>
      </w:r>
      <w:r w:rsidR="00481C2B">
        <w:t>Балан Владимиру</w:t>
      </w:r>
      <w:r w:rsidR="00A561B3">
        <w:t xml:space="preserve"> исковое заявление к </w:t>
      </w:r>
      <w:r w:rsidR="00481C2B">
        <w:t>Джапарову Рашиду Владимировичу и ООО «Альфа-групп» об исключении участника из общества</w:t>
      </w:r>
      <w:r w:rsidR="008A1B60">
        <w:t>, а также приложенные к нему документы.</w:t>
      </w:r>
    </w:p>
    <w:p w:rsidR="00B75FCB" w:rsidRPr="00B75FCB" w:rsidRDefault="00B75FCB" w:rsidP="009001D1">
      <w:pPr>
        <w:ind w:firstLine="567"/>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xml:space="preserve">, что в соответствии с пунктом 4 статьи 97 Арбитражного процессуального кодекса Приднестровской Молдавской Республики возвращение </w:t>
      </w:r>
      <w:r w:rsidR="009E7C13">
        <w:rPr>
          <w:rStyle w:val="FontStyle14"/>
          <w:sz w:val="24"/>
          <w:szCs w:val="24"/>
        </w:rPr>
        <w:t xml:space="preserve">искового </w:t>
      </w:r>
      <w:r w:rsidRPr="00B75FCB">
        <w:rPr>
          <w:rStyle w:val="FontStyle14"/>
          <w:sz w:val="24"/>
          <w:szCs w:val="24"/>
        </w:rPr>
        <w:t>заявления не препятствует вторичному обращению в Арбитражный суд в общем порядке после устранения допущенных нарушений.</w:t>
      </w:r>
    </w:p>
    <w:p w:rsidR="00B75FCB" w:rsidRDefault="00B75FCB" w:rsidP="009001D1">
      <w:pPr>
        <w:ind w:firstLine="567"/>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432277" w:rsidRDefault="00432277" w:rsidP="009001D1">
      <w:pPr>
        <w:ind w:firstLine="567"/>
        <w:jc w:val="both"/>
      </w:pPr>
    </w:p>
    <w:p w:rsidR="00B75FCB" w:rsidRPr="00481C90" w:rsidRDefault="00B75FCB" w:rsidP="009001D1">
      <w:pPr>
        <w:ind w:firstLine="567"/>
        <w:jc w:val="both"/>
      </w:pPr>
      <w:r w:rsidRPr="00C039B3">
        <w:t xml:space="preserve">Приложение </w:t>
      </w:r>
      <w:r w:rsidR="00652871" w:rsidRPr="00C039B3">
        <w:t xml:space="preserve">в адрес </w:t>
      </w:r>
      <w:r w:rsidR="00C039B3">
        <w:t>истца</w:t>
      </w:r>
      <w:r w:rsidR="00652871" w:rsidRPr="00C039B3">
        <w:t xml:space="preserve"> </w:t>
      </w:r>
      <w:r w:rsidRPr="001E232F">
        <w:t xml:space="preserve">на </w:t>
      </w:r>
      <w:r w:rsidR="002801F4" w:rsidRPr="001E232F">
        <w:t>9</w:t>
      </w:r>
      <w:r w:rsidR="006B5B04" w:rsidRPr="001E232F">
        <w:t>0</w:t>
      </w:r>
      <w:r w:rsidR="000E654A" w:rsidRPr="001E232F">
        <w:t xml:space="preserve"> </w:t>
      </w:r>
      <w:r w:rsidRPr="001E232F">
        <w:t>лист</w:t>
      </w:r>
      <w:r w:rsidR="005B20E4" w:rsidRPr="001E232F">
        <w:t>ах</w:t>
      </w:r>
      <w:r w:rsidRPr="001E232F">
        <w:t>.</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CB3F28">
      <w:footerReference w:type="default" r:id="rId8"/>
      <w:pgSz w:w="11906" w:h="16838"/>
      <w:pgMar w:top="1134"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FEA" w:rsidRDefault="004A3FEA" w:rsidP="00747910">
      <w:r>
        <w:separator/>
      </w:r>
    </w:p>
  </w:endnote>
  <w:endnote w:type="continuationSeparator" w:id="1">
    <w:p w:rsidR="004A3FEA" w:rsidRDefault="004A3FE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FEA" w:rsidRDefault="004A3FEA" w:rsidP="00747910">
      <w:r>
        <w:separator/>
      </w:r>
    </w:p>
  </w:footnote>
  <w:footnote w:type="continuationSeparator" w:id="1">
    <w:p w:rsidR="004A3FEA" w:rsidRDefault="004A3FE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657DD"/>
    <w:rsid w:val="000707AE"/>
    <w:rsid w:val="00081B5A"/>
    <w:rsid w:val="000B242E"/>
    <w:rsid w:val="000C4195"/>
    <w:rsid w:val="000C512D"/>
    <w:rsid w:val="000C64A5"/>
    <w:rsid w:val="000C77C0"/>
    <w:rsid w:val="000D28E8"/>
    <w:rsid w:val="000D4142"/>
    <w:rsid w:val="000E2672"/>
    <w:rsid w:val="000E340C"/>
    <w:rsid w:val="000E5906"/>
    <w:rsid w:val="000E654A"/>
    <w:rsid w:val="00101628"/>
    <w:rsid w:val="00122807"/>
    <w:rsid w:val="00151954"/>
    <w:rsid w:val="001823B7"/>
    <w:rsid w:val="001979FD"/>
    <w:rsid w:val="001A48C1"/>
    <w:rsid w:val="001C1B4F"/>
    <w:rsid w:val="001D3D23"/>
    <w:rsid w:val="001E232F"/>
    <w:rsid w:val="001E31C4"/>
    <w:rsid w:val="00212E13"/>
    <w:rsid w:val="00216A95"/>
    <w:rsid w:val="00235C98"/>
    <w:rsid w:val="002431E5"/>
    <w:rsid w:val="00246238"/>
    <w:rsid w:val="00247B3B"/>
    <w:rsid w:val="00250939"/>
    <w:rsid w:val="0026059C"/>
    <w:rsid w:val="002631CD"/>
    <w:rsid w:val="002667DC"/>
    <w:rsid w:val="0027446F"/>
    <w:rsid w:val="00274B11"/>
    <w:rsid w:val="002801F4"/>
    <w:rsid w:val="00284CD8"/>
    <w:rsid w:val="00291DC7"/>
    <w:rsid w:val="002935E2"/>
    <w:rsid w:val="002D2926"/>
    <w:rsid w:val="002E2F12"/>
    <w:rsid w:val="00301F1A"/>
    <w:rsid w:val="0030226A"/>
    <w:rsid w:val="00303D72"/>
    <w:rsid w:val="00317774"/>
    <w:rsid w:val="003331A5"/>
    <w:rsid w:val="00365A17"/>
    <w:rsid w:val="00381CF3"/>
    <w:rsid w:val="003A107D"/>
    <w:rsid w:val="003A3F73"/>
    <w:rsid w:val="003A617A"/>
    <w:rsid w:val="003A7D92"/>
    <w:rsid w:val="003B21D3"/>
    <w:rsid w:val="003F3688"/>
    <w:rsid w:val="00406BD5"/>
    <w:rsid w:val="00420D29"/>
    <w:rsid w:val="00424065"/>
    <w:rsid w:val="00432277"/>
    <w:rsid w:val="00435D1A"/>
    <w:rsid w:val="00444EB1"/>
    <w:rsid w:val="004732F9"/>
    <w:rsid w:val="00481C2B"/>
    <w:rsid w:val="00481C90"/>
    <w:rsid w:val="0049186D"/>
    <w:rsid w:val="00493088"/>
    <w:rsid w:val="004A01C7"/>
    <w:rsid w:val="004A3FEA"/>
    <w:rsid w:val="004A6BA4"/>
    <w:rsid w:val="004B0F41"/>
    <w:rsid w:val="004B1CE5"/>
    <w:rsid w:val="004B4746"/>
    <w:rsid w:val="004B50D1"/>
    <w:rsid w:val="004C20C2"/>
    <w:rsid w:val="004C56EA"/>
    <w:rsid w:val="004C701C"/>
    <w:rsid w:val="004F6545"/>
    <w:rsid w:val="004F7B6D"/>
    <w:rsid w:val="00503893"/>
    <w:rsid w:val="0051667D"/>
    <w:rsid w:val="00520850"/>
    <w:rsid w:val="00533BE1"/>
    <w:rsid w:val="00543CEF"/>
    <w:rsid w:val="00587A0E"/>
    <w:rsid w:val="005A6712"/>
    <w:rsid w:val="005A6736"/>
    <w:rsid w:val="005B20E4"/>
    <w:rsid w:val="005B3366"/>
    <w:rsid w:val="005B4985"/>
    <w:rsid w:val="005B575F"/>
    <w:rsid w:val="00602097"/>
    <w:rsid w:val="006463B1"/>
    <w:rsid w:val="00652871"/>
    <w:rsid w:val="00671B11"/>
    <w:rsid w:val="0068136E"/>
    <w:rsid w:val="00694E57"/>
    <w:rsid w:val="006976EB"/>
    <w:rsid w:val="006B5B04"/>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0DA7"/>
    <w:rsid w:val="007A51C3"/>
    <w:rsid w:val="007A7F79"/>
    <w:rsid w:val="007B6C58"/>
    <w:rsid w:val="007B74F2"/>
    <w:rsid w:val="007C4AFD"/>
    <w:rsid w:val="007C60CE"/>
    <w:rsid w:val="007D2516"/>
    <w:rsid w:val="007F129D"/>
    <w:rsid w:val="007F6115"/>
    <w:rsid w:val="00813A13"/>
    <w:rsid w:val="008273B9"/>
    <w:rsid w:val="00833454"/>
    <w:rsid w:val="00842D87"/>
    <w:rsid w:val="00847479"/>
    <w:rsid w:val="00874EDB"/>
    <w:rsid w:val="0087511C"/>
    <w:rsid w:val="00883259"/>
    <w:rsid w:val="00891811"/>
    <w:rsid w:val="008A11D6"/>
    <w:rsid w:val="008A1B60"/>
    <w:rsid w:val="008C005D"/>
    <w:rsid w:val="008C2DE7"/>
    <w:rsid w:val="008C7544"/>
    <w:rsid w:val="008D0877"/>
    <w:rsid w:val="008D0ED2"/>
    <w:rsid w:val="008D78CE"/>
    <w:rsid w:val="008F0C78"/>
    <w:rsid w:val="008F34C2"/>
    <w:rsid w:val="008F60C5"/>
    <w:rsid w:val="008F64F3"/>
    <w:rsid w:val="009001D1"/>
    <w:rsid w:val="00900716"/>
    <w:rsid w:val="00903238"/>
    <w:rsid w:val="00904994"/>
    <w:rsid w:val="00917458"/>
    <w:rsid w:val="00926900"/>
    <w:rsid w:val="00935059"/>
    <w:rsid w:val="00956B0E"/>
    <w:rsid w:val="009618A6"/>
    <w:rsid w:val="00973995"/>
    <w:rsid w:val="00974645"/>
    <w:rsid w:val="00976DC5"/>
    <w:rsid w:val="0099192F"/>
    <w:rsid w:val="00991CBB"/>
    <w:rsid w:val="00997222"/>
    <w:rsid w:val="009977D8"/>
    <w:rsid w:val="009B61B4"/>
    <w:rsid w:val="009E1A79"/>
    <w:rsid w:val="009E7C13"/>
    <w:rsid w:val="009F4286"/>
    <w:rsid w:val="00A032B6"/>
    <w:rsid w:val="00A21E41"/>
    <w:rsid w:val="00A273D7"/>
    <w:rsid w:val="00A33154"/>
    <w:rsid w:val="00A42F10"/>
    <w:rsid w:val="00A561B3"/>
    <w:rsid w:val="00A654E1"/>
    <w:rsid w:val="00A962E3"/>
    <w:rsid w:val="00AB0B39"/>
    <w:rsid w:val="00AB326C"/>
    <w:rsid w:val="00AC6E73"/>
    <w:rsid w:val="00AD07B4"/>
    <w:rsid w:val="00AD181A"/>
    <w:rsid w:val="00AD2454"/>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47A20"/>
    <w:rsid w:val="00C77370"/>
    <w:rsid w:val="00CA0625"/>
    <w:rsid w:val="00CA1791"/>
    <w:rsid w:val="00CA4BAC"/>
    <w:rsid w:val="00CB3F28"/>
    <w:rsid w:val="00CC555F"/>
    <w:rsid w:val="00CE5AF4"/>
    <w:rsid w:val="00D16C00"/>
    <w:rsid w:val="00D90468"/>
    <w:rsid w:val="00D90A20"/>
    <w:rsid w:val="00D96E34"/>
    <w:rsid w:val="00DA6392"/>
    <w:rsid w:val="00DA7FF3"/>
    <w:rsid w:val="00DC1EB0"/>
    <w:rsid w:val="00DC7E52"/>
    <w:rsid w:val="00DD40DD"/>
    <w:rsid w:val="00DE46F2"/>
    <w:rsid w:val="00E265BC"/>
    <w:rsid w:val="00E37C05"/>
    <w:rsid w:val="00E37FF1"/>
    <w:rsid w:val="00E47763"/>
    <w:rsid w:val="00E6678D"/>
    <w:rsid w:val="00E67E5E"/>
    <w:rsid w:val="00E75E77"/>
    <w:rsid w:val="00E8254C"/>
    <w:rsid w:val="00E90DB1"/>
    <w:rsid w:val="00E92AA0"/>
    <w:rsid w:val="00E92C98"/>
    <w:rsid w:val="00E975E9"/>
    <w:rsid w:val="00ED67B4"/>
    <w:rsid w:val="00EF4E3D"/>
    <w:rsid w:val="00F16008"/>
    <w:rsid w:val="00F253A2"/>
    <w:rsid w:val="00F27C88"/>
    <w:rsid w:val="00F379A9"/>
    <w:rsid w:val="00F40B11"/>
    <w:rsid w:val="00F46621"/>
    <w:rsid w:val="00F64381"/>
    <w:rsid w:val="00F72C4D"/>
    <w:rsid w:val="00FA6E55"/>
    <w:rsid w:val="00FD4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74509534">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2021-05-06T11:09:00Z</cp:lastPrinted>
  <dcterms:created xsi:type="dcterms:W3CDTF">2021-04-29T12:18:00Z</dcterms:created>
  <dcterms:modified xsi:type="dcterms:W3CDTF">2021-05-06T11:16:00Z</dcterms:modified>
</cp:coreProperties>
</file>