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84C4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2298700</wp:posOffset>
                  </wp:positionH>
                  <wp:positionV relativeFrom="paragraph">
                    <wp:posOffset>-314325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902F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7D36A2" w:rsidP="00A032B6">
      <w:pPr>
        <w:ind w:left="-181"/>
        <w:jc w:val="center"/>
        <w:rPr>
          <w:b/>
        </w:rPr>
      </w:pPr>
      <w:r>
        <w:rPr>
          <w:b/>
        </w:rPr>
        <w:t>о принятии обеспечительных мер</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D73DA8" w:rsidRDefault="00435D1A" w:rsidP="00B84C4F">
            <w:pPr>
              <w:jc w:val="both"/>
              <w:rPr>
                <w:rFonts w:eastAsia="Calibri"/>
                <w:bCs/>
              </w:rPr>
            </w:pPr>
            <w:r w:rsidRPr="00D73DA8">
              <w:rPr>
                <w:rFonts w:eastAsia="Calibri"/>
              </w:rPr>
              <w:t>«</w:t>
            </w:r>
            <w:r w:rsidR="00B84C4F">
              <w:rPr>
                <w:rFonts w:eastAsia="Calibri"/>
                <w:u w:val="single"/>
              </w:rPr>
              <w:t>12</w:t>
            </w:r>
            <w:r w:rsidRPr="00D73DA8">
              <w:rPr>
                <w:rFonts w:eastAsia="Calibri"/>
              </w:rPr>
              <w:t>»</w:t>
            </w:r>
            <w:r w:rsidR="0083590F" w:rsidRPr="00D73DA8">
              <w:rPr>
                <w:rFonts w:eastAsia="Calibri"/>
                <w:u w:val="single"/>
              </w:rPr>
              <w:t xml:space="preserve">  </w:t>
            </w:r>
            <w:r w:rsidR="00B84C4F">
              <w:rPr>
                <w:rFonts w:eastAsia="Calibri"/>
                <w:u w:val="single"/>
              </w:rPr>
              <w:t>апреля</w:t>
            </w:r>
            <w:r w:rsidR="0083590F" w:rsidRPr="00D73DA8">
              <w:rPr>
                <w:rFonts w:eastAsia="Calibri"/>
                <w:u w:val="single"/>
              </w:rPr>
              <w:t xml:space="preserve">   20</w:t>
            </w:r>
            <w:r w:rsidR="00D73DA8" w:rsidRPr="00D73DA8">
              <w:rPr>
                <w:rFonts w:eastAsia="Calibri"/>
                <w:u w:val="single"/>
              </w:rPr>
              <w:t>2</w:t>
            </w:r>
            <w:r w:rsidR="00B84C4F">
              <w:rPr>
                <w:rFonts w:eastAsia="Calibri"/>
                <w:u w:val="single"/>
              </w:rPr>
              <w:t>1</w:t>
            </w:r>
            <w:r w:rsidR="0083590F" w:rsidRPr="00D73DA8">
              <w:rPr>
                <w:rFonts w:eastAsia="Calibri"/>
                <w:u w:val="single"/>
              </w:rPr>
              <w:t xml:space="preserve"> г.</w:t>
            </w:r>
            <w:r w:rsidR="00D73DA8">
              <w:rPr>
                <w:rFonts w:eastAsia="Calibri"/>
                <w:u w:val="single"/>
              </w:rPr>
              <w:t xml:space="preserve">                                      </w:t>
            </w:r>
          </w:p>
        </w:tc>
        <w:tc>
          <w:tcPr>
            <w:tcW w:w="4971" w:type="dxa"/>
            <w:gridSpan w:val="3"/>
          </w:tcPr>
          <w:p w:rsidR="00435D1A" w:rsidRPr="00D73DA8" w:rsidRDefault="00D73DA8" w:rsidP="00B41653">
            <w:pPr>
              <w:jc w:val="center"/>
              <w:rPr>
                <w:rFonts w:eastAsia="Calibri"/>
                <w:b/>
                <w:bCs/>
              </w:rPr>
            </w:pPr>
            <w:r>
              <w:rPr>
                <w:rFonts w:eastAsia="Calibri"/>
                <w:bCs/>
              </w:rPr>
              <w:t xml:space="preserve">                                 </w:t>
            </w:r>
            <w:r w:rsidR="00435D1A" w:rsidRPr="00B84C4F">
              <w:rPr>
                <w:rFonts w:eastAsia="Calibri"/>
                <w:bCs/>
                <w:u w:val="single"/>
              </w:rPr>
              <w:t xml:space="preserve">Дело </w:t>
            </w:r>
            <w:r w:rsidR="00435D1A" w:rsidRPr="00B84C4F">
              <w:rPr>
                <w:rFonts w:eastAsia="Calibri"/>
                <w:u w:val="single"/>
              </w:rPr>
              <w:t xml:space="preserve">№  </w:t>
            </w:r>
            <w:r w:rsidR="00B84C4F" w:rsidRPr="00B84C4F">
              <w:rPr>
                <w:rFonts w:eastAsia="Calibri"/>
                <w:u w:val="single"/>
              </w:rPr>
              <w:t>25</w:t>
            </w:r>
            <w:r w:rsidR="00B41653">
              <w:rPr>
                <w:rFonts w:eastAsia="Calibri"/>
                <w:u w:val="single"/>
              </w:rPr>
              <w:t>6</w:t>
            </w:r>
            <w:r w:rsidR="0083590F" w:rsidRPr="00D73DA8">
              <w:rPr>
                <w:rFonts w:eastAsia="Calibri"/>
                <w:u w:val="single"/>
              </w:rPr>
              <w:t>/</w:t>
            </w:r>
            <w:r w:rsidRPr="00D73DA8">
              <w:rPr>
                <w:rFonts w:eastAsia="Calibri"/>
                <w:u w:val="single"/>
              </w:rPr>
              <w:t>2</w:t>
            </w:r>
            <w:r w:rsidR="00B84C4F">
              <w:rPr>
                <w:rFonts w:eastAsia="Calibri"/>
                <w:u w:val="single"/>
              </w:rPr>
              <w:t>1</w:t>
            </w:r>
            <w:r w:rsidRPr="00D73DA8">
              <w:rPr>
                <w:rFonts w:eastAsia="Calibri"/>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D73DA8" w:rsidRDefault="001823B7" w:rsidP="00D73DA8">
            <w:pPr>
              <w:jc w:val="both"/>
              <w:rPr>
                <w:rFonts w:eastAsia="Calibri"/>
                <w:b/>
                <w:bCs/>
              </w:rPr>
            </w:pPr>
            <w:r w:rsidRPr="00D73DA8">
              <w:rPr>
                <w:rFonts w:eastAsia="Calibri"/>
                <w:bCs/>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027490" w:rsidRDefault="00D73DA8" w:rsidP="008C25DB">
      <w:pPr>
        <w:ind w:firstLine="567"/>
        <w:jc w:val="both"/>
      </w:pPr>
      <w:r w:rsidRPr="002F1DDF">
        <w:t xml:space="preserve">Арбитражный суд Приднестровской Молдавской Республики в составе судьи </w:t>
      </w:r>
      <w:r>
        <w:t xml:space="preserve"> </w:t>
      </w:r>
      <w:proofErr w:type="spellStart"/>
      <w:r>
        <w:t>Качуровской</w:t>
      </w:r>
      <w:proofErr w:type="spellEnd"/>
      <w:r>
        <w:t xml:space="preserve"> Е.В.</w:t>
      </w:r>
      <w:r w:rsidRPr="002F1DDF">
        <w:t xml:space="preserve">, </w:t>
      </w:r>
      <w:r>
        <w:t xml:space="preserve">рассмотрев </w:t>
      </w:r>
      <w:r w:rsidRPr="00D65CC9">
        <w:t xml:space="preserve">ходатайство </w:t>
      </w:r>
      <w:r w:rsidR="00560D64">
        <w:t>истца</w:t>
      </w:r>
      <w:r w:rsidRPr="00D65CC9">
        <w:t xml:space="preserve"> о принятии </w:t>
      </w:r>
      <w:r>
        <w:t>обеспечительных по делу по иску</w:t>
      </w:r>
      <w:r w:rsidR="00B84C4F">
        <w:t xml:space="preserve"> открытого акционерного общества «</w:t>
      </w:r>
      <w:proofErr w:type="spellStart"/>
      <w:r w:rsidR="00B84C4F">
        <w:t>Эксимбанк</w:t>
      </w:r>
      <w:proofErr w:type="spellEnd"/>
      <w:r w:rsidR="00B84C4F">
        <w:t>»  (г. Тирасполь ул</w:t>
      </w:r>
      <w:proofErr w:type="gramStart"/>
      <w:r w:rsidR="00B84C4F">
        <w:t>.С</w:t>
      </w:r>
      <w:proofErr w:type="gramEnd"/>
      <w:r w:rsidR="00B84C4F">
        <w:t>вердлова, 80 «а»)</w:t>
      </w:r>
      <w:r w:rsidR="00B84C4F">
        <w:rPr>
          <w:color w:val="000000"/>
        </w:rPr>
        <w:t xml:space="preserve"> к обществу с ограниченной ответственностью «</w:t>
      </w:r>
      <w:proofErr w:type="spellStart"/>
      <w:r w:rsidR="00B84C4F">
        <w:rPr>
          <w:color w:val="000000"/>
        </w:rPr>
        <w:t>Лайф</w:t>
      </w:r>
      <w:proofErr w:type="spellEnd"/>
      <w:r w:rsidR="00B84C4F">
        <w:rPr>
          <w:color w:val="000000"/>
        </w:rPr>
        <w:t xml:space="preserve"> </w:t>
      </w:r>
      <w:proofErr w:type="spellStart"/>
      <w:r w:rsidR="00B84C4F">
        <w:rPr>
          <w:color w:val="000000"/>
        </w:rPr>
        <w:t>Стайл</w:t>
      </w:r>
      <w:proofErr w:type="spellEnd"/>
      <w:r w:rsidR="00B84C4F">
        <w:rPr>
          <w:color w:val="000000"/>
        </w:rPr>
        <w:t xml:space="preserve">» (г.Тирасполь пер.Шевченко, д.1а) </w:t>
      </w:r>
      <w:r w:rsidR="00B84C4F">
        <w:t>о взыскании задолженности по договору аренды</w:t>
      </w:r>
      <w:r>
        <w:t>,</w:t>
      </w:r>
    </w:p>
    <w:p w:rsidR="003166CC" w:rsidRDefault="003166CC" w:rsidP="008C25DB">
      <w:pPr>
        <w:ind w:firstLine="567"/>
        <w:jc w:val="both"/>
      </w:pPr>
    </w:p>
    <w:p w:rsidR="00DA26F4" w:rsidRDefault="00DA26F4" w:rsidP="008C25DB">
      <w:pPr>
        <w:ind w:firstLine="567"/>
        <w:jc w:val="center"/>
        <w:rPr>
          <w:b/>
        </w:rPr>
      </w:pPr>
      <w:r w:rsidRPr="00827AF0">
        <w:rPr>
          <w:b/>
        </w:rPr>
        <w:t>У С Т А Н О В И Л:</w:t>
      </w:r>
    </w:p>
    <w:p w:rsidR="003166CC" w:rsidRPr="00827AF0" w:rsidRDefault="003166CC" w:rsidP="008C25DB">
      <w:pPr>
        <w:ind w:firstLine="567"/>
        <w:jc w:val="center"/>
        <w:rPr>
          <w:b/>
        </w:rPr>
      </w:pPr>
    </w:p>
    <w:p w:rsidR="00221FA4" w:rsidRDefault="00B84C4F" w:rsidP="003166CC">
      <w:pPr>
        <w:ind w:firstLine="567"/>
        <w:jc w:val="both"/>
      </w:pPr>
      <w:r>
        <w:t>ОАО «</w:t>
      </w:r>
      <w:proofErr w:type="spellStart"/>
      <w:r>
        <w:t>Эксимбанк</w:t>
      </w:r>
      <w:proofErr w:type="spellEnd"/>
      <w:r>
        <w:t xml:space="preserve">»  обратилось в Арбитражный суд ПМР </w:t>
      </w:r>
      <w:r>
        <w:rPr>
          <w:color w:val="000000"/>
        </w:rPr>
        <w:t>к ООО «</w:t>
      </w:r>
      <w:proofErr w:type="spellStart"/>
      <w:r>
        <w:rPr>
          <w:color w:val="000000"/>
        </w:rPr>
        <w:t>Лайф</w:t>
      </w:r>
      <w:proofErr w:type="spellEnd"/>
      <w:r>
        <w:rPr>
          <w:color w:val="000000"/>
        </w:rPr>
        <w:t xml:space="preserve"> </w:t>
      </w:r>
      <w:proofErr w:type="spellStart"/>
      <w:r>
        <w:rPr>
          <w:color w:val="000000"/>
        </w:rPr>
        <w:t>Стайл</w:t>
      </w:r>
      <w:proofErr w:type="spellEnd"/>
      <w:r>
        <w:rPr>
          <w:color w:val="000000"/>
        </w:rPr>
        <w:t xml:space="preserve">» </w:t>
      </w:r>
      <w:r>
        <w:t>о взыскании задолженности по договору аренды</w:t>
      </w:r>
      <w:r w:rsidR="00221FA4">
        <w:t>.</w:t>
      </w:r>
      <w:r>
        <w:t xml:space="preserve"> </w:t>
      </w:r>
    </w:p>
    <w:p w:rsidR="00B84C4F" w:rsidRDefault="00D73DA8" w:rsidP="003166CC">
      <w:pPr>
        <w:ind w:firstLine="567"/>
        <w:jc w:val="both"/>
      </w:pPr>
      <w:r>
        <w:t xml:space="preserve">Определением от 12 </w:t>
      </w:r>
      <w:r w:rsidR="00B84C4F">
        <w:t>апреля</w:t>
      </w:r>
      <w:r>
        <w:t xml:space="preserve"> 202</w:t>
      </w:r>
      <w:r w:rsidR="00B84C4F">
        <w:t>1</w:t>
      </w:r>
      <w:r>
        <w:t xml:space="preserve"> года исковое заявление </w:t>
      </w:r>
      <w:r w:rsidR="00B84C4F">
        <w:t xml:space="preserve">принято к производству Арбитражного суда ПМР. </w:t>
      </w:r>
    </w:p>
    <w:p w:rsidR="00CD0E9D" w:rsidRDefault="00CD0E9D" w:rsidP="003166CC">
      <w:pPr>
        <w:tabs>
          <w:tab w:val="left" w:pos="9214"/>
        </w:tabs>
        <w:ind w:right="-2" w:firstLine="567"/>
        <w:jc w:val="both"/>
      </w:pPr>
      <w:r>
        <w:t>В</w:t>
      </w:r>
      <w:r w:rsidR="00B41653">
        <w:t xml:space="preserve"> исковом заявлении содержится ходатайство истца о </w:t>
      </w:r>
      <w:r>
        <w:t xml:space="preserve">принятии обеспечительных мер в виде запрещения государственной службе регистрации и нотариата </w:t>
      </w:r>
      <w:r w:rsidR="004D607D">
        <w:t>Министерства</w:t>
      </w:r>
      <w:r>
        <w:t xml:space="preserve"> юстиции ПМР производить государственную регистрацию ООО «</w:t>
      </w:r>
      <w:proofErr w:type="spellStart"/>
      <w:r>
        <w:t>Лайф</w:t>
      </w:r>
      <w:proofErr w:type="spellEnd"/>
      <w:r>
        <w:t xml:space="preserve"> </w:t>
      </w:r>
      <w:proofErr w:type="spellStart"/>
      <w:r>
        <w:t>Стайл</w:t>
      </w:r>
      <w:proofErr w:type="spellEnd"/>
      <w:r>
        <w:t xml:space="preserve">» в связи с его ликвидацией (прекращением деятельности) и вносить в ЕГЮЛ </w:t>
      </w:r>
      <w:r w:rsidR="004D607D">
        <w:t>соответствующую</w:t>
      </w:r>
      <w:r>
        <w:t xml:space="preserve"> запись о ликвидации (прекращении деятельности) ООО «</w:t>
      </w:r>
      <w:proofErr w:type="spellStart"/>
      <w:r>
        <w:t>Лайф</w:t>
      </w:r>
      <w:proofErr w:type="spellEnd"/>
      <w:r>
        <w:t xml:space="preserve"> </w:t>
      </w:r>
      <w:proofErr w:type="spellStart"/>
      <w:r>
        <w:t>Стайл</w:t>
      </w:r>
      <w:proofErr w:type="spellEnd"/>
      <w:r>
        <w:t>».</w:t>
      </w:r>
    </w:p>
    <w:p w:rsidR="00CD0E9D" w:rsidRDefault="00CD0E9D" w:rsidP="003166CC">
      <w:pPr>
        <w:tabs>
          <w:tab w:val="left" w:pos="9214"/>
        </w:tabs>
        <w:ind w:right="-2" w:firstLine="567"/>
        <w:jc w:val="both"/>
      </w:pPr>
      <w:r>
        <w:t>В обоснование указанного ходатайства истец указал следующее.</w:t>
      </w:r>
    </w:p>
    <w:p w:rsidR="00CD0E9D" w:rsidRPr="00E75EBE" w:rsidRDefault="00CD0E9D" w:rsidP="003166CC">
      <w:pPr>
        <w:ind w:firstLine="567"/>
        <w:jc w:val="both"/>
      </w:pPr>
      <w:r w:rsidRPr="00E75EBE">
        <w:t>Согласно выписки из единого государственного реестра юридических лиц</w:t>
      </w:r>
      <w:r w:rsidR="004D607D">
        <w:t>,</w:t>
      </w:r>
      <w:r w:rsidRPr="00E75EBE">
        <w:t xml:space="preserve"> 28.08.2020 года внесена запись о нахожден</w:t>
      </w:r>
      <w:proofErr w:type="gramStart"/>
      <w:r w:rsidRPr="00E75EBE">
        <w:t>ии ООО</w:t>
      </w:r>
      <w:proofErr w:type="gramEnd"/>
      <w:r w:rsidRPr="00E75EBE">
        <w:t xml:space="preserve"> «</w:t>
      </w:r>
      <w:proofErr w:type="spellStart"/>
      <w:r w:rsidRPr="00E75EBE">
        <w:t>Лайф</w:t>
      </w:r>
      <w:proofErr w:type="spellEnd"/>
      <w:r w:rsidRPr="00E75EBE">
        <w:t xml:space="preserve"> </w:t>
      </w:r>
      <w:proofErr w:type="spellStart"/>
      <w:r w:rsidRPr="00E75EBE">
        <w:t>Стайл</w:t>
      </w:r>
      <w:proofErr w:type="spellEnd"/>
      <w:r w:rsidRPr="00E75EBE">
        <w:t xml:space="preserve">» в процессе ликвидации. </w:t>
      </w:r>
      <w:r>
        <w:t xml:space="preserve"> З</w:t>
      </w:r>
      <w:r w:rsidRPr="00E75EBE">
        <w:t>авершение процедуры ликвидац</w:t>
      </w:r>
      <w:proofErr w:type="gramStart"/>
      <w:r w:rsidRPr="00E75EBE">
        <w:t>ии ООО</w:t>
      </w:r>
      <w:proofErr w:type="gramEnd"/>
      <w:r w:rsidRPr="00E75EBE">
        <w:t xml:space="preserve"> «</w:t>
      </w:r>
      <w:proofErr w:type="spellStart"/>
      <w:r w:rsidRPr="00E75EBE">
        <w:t>Лайф</w:t>
      </w:r>
      <w:proofErr w:type="spellEnd"/>
      <w:r w:rsidRPr="00E75EBE">
        <w:t xml:space="preserve"> </w:t>
      </w:r>
      <w:proofErr w:type="spellStart"/>
      <w:r w:rsidRPr="00E75EBE">
        <w:t>Стайл</w:t>
      </w:r>
      <w:proofErr w:type="spellEnd"/>
      <w:r w:rsidRPr="00E75EBE">
        <w:t>» приведет к невозможности исполнения решения по настоящему делу в случае удовлетворения исковых требований исходя из следующего.</w:t>
      </w:r>
      <w:r>
        <w:t xml:space="preserve"> </w:t>
      </w:r>
    </w:p>
    <w:p w:rsidR="00CD0E9D" w:rsidRPr="00E75EBE" w:rsidRDefault="00CD0E9D" w:rsidP="003166CC">
      <w:pPr>
        <w:ind w:firstLine="567"/>
        <w:jc w:val="both"/>
      </w:pPr>
      <w:proofErr w:type="gramStart"/>
      <w:r w:rsidRPr="00E75EBE">
        <w:t xml:space="preserve">В соответствии </w:t>
      </w:r>
      <w:r w:rsidR="003166CC">
        <w:t xml:space="preserve">с </w:t>
      </w:r>
      <w:r w:rsidRPr="00E75EBE">
        <w:t>пункт</w:t>
      </w:r>
      <w:r w:rsidR="003166CC">
        <w:t>ом</w:t>
      </w:r>
      <w:r w:rsidRPr="00E75EBE">
        <w:t xml:space="preserve"> 3 статьи 50, пункт</w:t>
      </w:r>
      <w:r w:rsidR="003166CC">
        <w:t>ом</w:t>
      </w:r>
      <w:r w:rsidRPr="00E75EBE">
        <w:t xml:space="preserve"> 1 статьи 64</w:t>
      </w:r>
      <w:r w:rsidR="003166CC">
        <w:t>,</w:t>
      </w:r>
      <w:r w:rsidRPr="00E75EBE">
        <w:t xml:space="preserve"> </w:t>
      </w:r>
      <w:r w:rsidR="003166CC">
        <w:t>пунктом</w:t>
      </w:r>
      <w:r w:rsidR="003166CC" w:rsidRPr="00E75EBE">
        <w:t xml:space="preserve"> 8 статьи 66 </w:t>
      </w:r>
      <w:r w:rsidRPr="00E75EBE">
        <w:t>Гражданского кодекса ПМР, а также пункт</w:t>
      </w:r>
      <w:r w:rsidR="003166CC">
        <w:t>ом</w:t>
      </w:r>
      <w:r w:rsidRPr="00E75EBE">
        <w:t xml:space="preserve"> 11 статьи 43 Закона ПМР «О государственной регистрации юридических лиц и индивидуальных предпринимателей в </w:t>
      </w:r>
      <w:r>
        <w:t>ПМР</w:t>
      </w:r>
      <w:r w:rsidRPr="00E75EBE">
        <w:t>», ликвидация юридического лица, которая считается завершенной с момента внесения соответствующей записи в ГРЮЛ, влечет его прекращение без перехода прав и обязанностей в порядке правопреемства</w:t>
      </w:r>
      <w:proofErr w:type="gramEnd"/>
      <w:r w:rsidRPr="00E75EBE">
        <w:t xml:space="preserve"> к другим лицам.</w:t>
      </w:r>
    </w:p>
    <w:p w:rsidR="00CD0E9D" w:rsidRPr="00E75EBE" w:rsidRDefault="00CD0E9D" w:rsidP="003166CC">
      <w:pPr>
        <w:ind w:firstLine="567"/>
        <w:jc w:val="both"/>
      </w:pPr>
      <w:proofErr w:type="gramStart"/>
      <w:r w:rsidRPr="00E75EBE">
        <w:t xml:space="preserve">Ликвидация юридического лица, а именно лица, участвующего в деле, является в силу пункта 4 статьи 74 </w:t>
      </w:r>
      <w:r w:rsidR="003166CC">
        <w:t>АПК</w:t>
      </w:r>
      <w:r w:rsidRPr="00E75EBE">
        <w:t xml:space="preserve"> ПМР основанием прекращения производства по делу в части требований к выбывшей стороне, что влечет невозможность вторичного обращения в Арбитражный суд по спору между теми же лицами, о том же </w:t>
      </w:r>
      <w:r w:rsidR="003166CC">
        <w:t>предмете и по тем же основаниям</w:t>
      </w:r>
      <w:r w:rsidRPr="00E75EBE">
        <w:t>.</w:t>
      </w:r>
      <w:proofErr w:type="gramEnd"/>
    </w:p>
    <w:p w:rsidR="005C6677" w:rsidRDefault="00CD0E9D" w:rsidP="003166CC">
      <w:pPr>
        <w:tabs>
          <w:tab w:val="left" w:pos="9214"/>
        </w:tabs>
        <w:ind w:right="-2" w:firstLine="567"/>
        <w:jc w:val="both"/>
      </w:pPr>
      <w:r>
        <w:t xml:space="preserve"> </w:t>
      </w:r>
      <w:r w:rsidR="005C6677">
        <w:t>Арбитражный суд, рассмотрев</w:t>
      </w:r>
      <w:r>
        <w:t xml:space="preserve"> ходатайство истца</w:t>
      </w:r>
      <w:r w:rsidR="00BB398B">
        <w:t xml:space="preserve">, </w:t>
      </w:r>
      <w:r w:rsidR="00560D64">
        <w:t>находит его</w:t>
      </w:r>
      <w:r w:rsidR="005C6677">
        <w:t xml:space="preserve"> подлежащим удовлетворению исходя из следующего.</w:t>
      </w:r>
    </w:p>
    <w:p w:rsidR="003166CC" w:rsidRDefault="003166CC" w:rsidP="003166CC">
      <w:pPr>
        <w:tabs>
          <w:tab w:val="left" w:pos="9214"/>
        </w:tabs>
        <w:ind w:right="-2" w:firstLine="567"/>
        <w:jc w:val="both"/>
      </w:pPr>
    </w:p>
    <w:p w:rsidR="003166CC" w:rsidRDefault="003166CC" w:rsidP="003166CC">
      <w:pPr>
        <w:tabs>
          <w:tab w:val="left" w:pos="9214"/>
        </w:tabs>
        <w:ind w:right="-2" w:firstLine="567"/>
        <w:jc w:val="both"/>
      </w:pPr>
    </w:p>
    <w:p w:rsidR="00CD0E9D" w:rsidRPr="000C08CA" w:rsidRDefault="00CD0E9D" w:rsidP="003166CC">
      <w:pPr>
        <w:ind w:firstLine="567"/>
        <w:jc w:val="both"/>
      </w:pPr>
      <w:r w:rsidRPr="00B712E8">
        <w:lastRenderedPageBreak/>
        <w:t xml:space="preserve">В соответствии </w:t>
      </w:r>
      <w:r w:rsidR="00004BA9">
        <w:t>со</w:t>
      </w:r>
      <w:r w:rsidRPr="00B712E8">
        <w:t xml:space="preserve"> стать</w:t>
      </w:r>
      <w:r w:rsidR="00004BA9">
        <w:t>ей</w:t>
      </w:r>
      <w:r w:rsidRPr="00B712E8">
        <w:t xml:space="preserve"> 64 АПК ПМР арбитражный суд 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w:t>
      </w:r>
      <w:r w:rsidRPr="000C08CA">
        <w:t xml:space="preserve">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w:t>
      </w:r>
      <w:proofErr w:type="gramStart"/>
      <w:r w:rsidRPr="000C08CA">
        <w:t>акта</w:t>
      </w:r>
      <w:proofErr w:type="gramEnd"/>
      <w:r w:rsidRPr="000C08CA">
        <w:t xml:space="preserve"> либо в целях предотвращения причинения значительного ущерба заявителю.</w:t>
      </w:r>
    </w:p>
    <w:p w:rsidR="00221FA4" w:rsidRDefault="00221FA4" w:rsidP="00221FA4">
      <w:pPr>
        <w:ind w:firstLine="567"/>
        <w:jc w:val="both"/>
      </w:pPr>
      <w:r>
        <w:t xml:space="preserve">Как следует из материалов дела </w:t>
      </w:r>
      <w:r w:rsidR="00CD0E9D">
        <w:t xml:space="preserve">№ </w:t>
      </w:r>
      <w:r w:rsidR="00F72343">
        <w:t>256</w:t>
      </w:r>
      <w:r w:rsidR="00CD0E9D">
        <w:t>/2</w:t>
      </w:r>
      <w:r w:rsidR="00F72343">
        <w:t>1</w:t>
      </w:r>
      <w:r w:rsidR="00CD0E9D">
        <w:t>-0</w:t>
      </w:r>
      <w:r w:rsidR="00F72343">
        <w:t>2</w:t>
      </w:r>
      <w:r>
        <w:t>,</w:t>
      </w:r>
      <w:r w:rsidR="00CD0E9D">
        <w:t xml:space="preserve"> </w:t>
      </w:r>
      <w:r w:rsidR="00F72343">
        <w:t>ОАО «</w:t>
      </w:r>
      <w:proofErr w:type="spellStart"/>
      <w:r w:rsidR="00F72343">
        <w:t>Эксимбанк</w:t>
      </w:r>
      <w:proofErr w:type="spellEnd"/>
      <w:r w:rsidR="00F72343">
        <w:t xml:space="preserve">» </w:t>
      </w:r>
      <w:r>
        <w:t>заявлены</w:t>
      </w:r>
      <w:r w:rsidR="00F72343">
        <w:t xml:space="preserve"> </w:t>
      </w:r>
      <w:r>
        <w:t>требования</w:t>
      </w:r>
      <w:r>
        <w:rPr>
          <w:color w:val="000000"/>
        </w:rPr>
        <w:t xml:space="preserve"> </w:t>
      </w:r>
      <w:r w:rsidR="00F72343">
        <w:rPr>
          <w:color w:val="000000"/>
        </w:rPr>
        <w:t>к ООО «</w:t>
      </w:r>
      <w:proofErr w:type="spellStart"/>
      <w:r w:rsidR="00F72343">
        <w:rPr>
          <w:color w:val="000000"/>
        </w:rPr>
        <w:t>Лайф</w:t>
      </w:r>
      <w:proofErr w:type="spellEnd"/>
      <w:r w:rsidR="00F72343">
        <w:rPr>
          <w:color w:val="000000"/>
        </w:rPr>
        <w:t xml:space="preserve"> </w:t>
      </w:r>
      <w:proofErr w:type="spellStart"/>
      <w:r w:rsidR="00F72343">
        <w:rPr>
          <w:color w:val="000000"/>
        </w:rPr>
        <w:t>Стайл</w:t>
      </w:r>
      <w:proofErr w:type="spellEnd"/>
      <w:r w:rsidR="00F72343">
        <w:rPr>
          <w:color w:val="000000"/>
        </w:rPr>
        <w:t xml:space="preserve">» </w:t>
      </w:r>
      <w:r w:rsidR="00F72343">
        <w:t xml:space="preserve">о взыскании задолженности по договору аренды </w:t>
      </w:r>
      <w:r w:rsidR="004D607D">
        <w:t>№</w:t>
      </w:r>
      <w:r w:rsidR="00F72343">
        <w:t xml:space="preserve"> 5 от 11.06.2015 г.</w:t>
      </w:r>
      <w:r w:rsidRPr="00221FA4">
        <w:t xml:space="preserve"> </w:t>
      </w:r>
      <w:r>
        <w:t>в размере 212 516,07 рублей и суммы уплаченной государственной пошлины.</w:t>
      </w:r>
    </w:p>
    <w:p w:rsidR="00F72343" w:rsidRDefault="00C64CD1" w:rsidP="003166CC">
      <w:pPr>
        <w:pStyle w:val="ad"/>
        <w:spacing w:after="0"/>
        <w:ind w:firstLine="567"/>
        <w:jc w:val="both"/>
      </w:pPr>
      <w:r>
        <w:t xml:space="preserve"> </w:t>
      </w:r>
      <w:r w:rsidR="004D607D">
        <w:t>П</w:t>
      </w:r>
      <w:r>
        <w:t>ри этом</w:t>
      </w:r>
      <w:proofErr w:type="gramStart"/>
      <w:r>
        <w:t>,</w:t>
      </w:r>
      <w:proofErr w:type="gramEnd"/>
      <w:r>
        <w:t xml:space="preserve"> согласно приложенной к иску выписке из ЕГРЮЛ по состоянию на 07.04.2021 г., ООО «</w:t>
      </w:r>
      <w:proofErr w:type="spellStart"/>
      <w:r>
        <w:t>Лайф</w:t>
      </w:r>
      <w:proofErr w:type="spellEnd"/>
      <w:r>
        <w:t xml:space="preserve"> </w:t>
      </w:r>
      <w:proofErr w:type="spellStart"/>
      <w:r>
        <w:t>Стайл</w:t>
      </w:r>
      <w:proofErr w:type="spellEnd"/>
      <w:r>
        <w:t xml:space="preserve">» с 28.08.2020 г. находится в стадии ликвидации. </w:t>
      </w:r>
    </w:p>
    <w:p w:rsidR="008253E1" w:rsidRPr="00D906B0" w:rsidRDefault="008253E1" w:rsidP="003166CC">
      <w:pPr>
        <w:pStyle w:val="af5"/>
        <w:ind w:firstLine="567"/>
        <w:jc w:val="both"/>
        <w:rPr>
          <w:rFonts w:ascii="Times New Roman" w:hAnsi="Times New Roman"/>
          <w:sz w:val="24"/>
          <w:szCs w:val="24"/>
        </w:rPr>
      </w:pPr>
      <w:r w:rsidRPr="00D906B0">
        <w:rPr>
          <w:rFonts w:ascii="Times New Roman" w:hAnsi="Times New Roman"/>
          <w:sz w:val="24"/>
          <w:szCs w:val="24"/>
        </w:rPr>
        <w:t xml:space="preserve">В соответствии с пунктом 3 </w:t>
      </w:r>
      <w:r w:rsidRPr="00A43E7B">
        <w:rPr>
          <w:rFonts w:ascii="Times New Roman" w:eastAsia="Times New Roman" w:hAnsi="Times New Roman"/>
          <w:sz w:val="24"/>
          <w:szCs w:val="24"/>
          <w:lang w:eastAsia="ru-RU"/>
        </w:rPr>
        <w:t xml:space="preserve">статьи 50 </w:t>
      </w:r>
      <w:r w:rsidR="00A43E7B" w:rsidRPr="00A43E7B">
        <w:rPr>
          <w:rFonts w:ascii="Times New Roman" w:eastAsia="Times New Roman" w:hAnsi="Times New Roman"/>
          <w:sz w:val="24"/>
          <w:szCs w:val="24"/>
          <w:lang w:eastAsia="ru-RU"/>
        </w:rPr>
        <w:t>Гражданского кодекса</w:t>
      </w:r>
      <w:r w:rsidRPr="00A43E7B">
        <w:rPr>
          <w:rFonts w:ascii="Times New Roman" w:eastAsia="Times New Roman" w:hAnsi="Times New Roman"/>
          <w:sz w:val="24"/>
          <w:szCs w:val="24"/>
          <w:lang w:eastAsia="ru-RU"/>
        </w:rPr>
        <w:t xml:space="preserve"> ПМР правоспособность юридического лица возникает в момент внесения записи о его создании в государственный реестр юридических лиц и прекращается в момент</w:t>
      </w:r>
      <w:r w:rsidRPr="00D906B0">
        <w:rPr>
          <w:rFonts w:ascii="Times New Roman" w:hAnsi="Times New Roman"/>
          <w:sz w:val="24"/>
          <w:szCs w:val="24"/>
        </w:rPr>
        <w:t xml:space="preserve"> внесения записи о его исключении из государственного реестра юридических лиц.</w:t>
      </w:r>
    </w:p>
    <w:p w:rsidR="00221FA4" w:rsidRPr="00E75EBE" w:rsidRDefault="00221FA4" w:rsidP="00221FA4">
      <w:pPr>
        <w:ind w:firstLine="567"/>
        <w:jc w:val="both"/>
      </w:pPr>
      <w:proofErr w:type="gramStart"/>
      <w:r>
        <w:t>Л</w:t>
      </w:r>
      <w:r w:rsidRPr="00E75EBE">
        <w:t>иквидация юридического лица считается завершенной, а юридическое лицо – прекратившим существование после внесения об этом записи в</w:t>
      </w:r>
      <w:r>
        <w:t xml:space="preserve"> единый государственный реестр юридических лиц (</w:t>
      </w:r>
      <w:r w:rsidRPr="00E75EBE">
        <w:t>пункт 8 статьи 66 Гражданского кодекса ПМР</w:t>
      </w:r>
      <w:r>
        <w:t>).</w:t>
      </w:r>
      <w:proofErr w:type="gramEnd"/>
    </w:p>
    <w:p w:rsidR="00CD0E9D" w:rsidRDefault="00CD0E9D" w:rsidP="003166CC">
      <w:pPr>
        <w:ind w:firstLine="567"/>
        <w:jc w:val="both"/>
      </w:pPr>
      <w:r>
        <w:t>Пунктом 1 статьи 64</w:t>
      </w:r>
      <w:r w:rsidRPr="007C2DEB">
        <w:t xml:space="preserve"> </w:t>
      </w:r>
      <w:r w:rsidR="00A43E7B" w:rsidRPr="00E75EBE">
        <w:t>Гражданского кодекса</w:t>
      </w:r>
      <w:r w:rsidR="00A43E7B">
        <w:t xml:space="preserve"> </w:t>
      </w:r>
      <w:r>
        <w:t xml:space="preserve">ПМР </w:t>
      </w:r>
      <w:r w:rsidR="00F72343">
        <w:t>определен</w:t>
      </w:r>
      <w:r>
        <w:t xml:space="preserve">о, что ликвидация юридического лица </w:t>
      </w:r>
      <w:r w:rsidRPr="007C2DEB">
        <w:t>влечет его прекращение без перехода прав и обязанностей в порядке правопреемства к другим лицам.</w:t>
      </w:r>
    </w:p>
    <w:p w:rsidR="00CF0B0E" w:rsidRPr="00E75EBE" w:rsidRDefault="00CF0B0E" w:rsidP="003166CC">
      <w:pPr>
        <w:ind w:firstLine="567"/>
        <w:jc w:val="both"/>
      </w:pPr>
      <w:r>
        <w:t>Кроме того, л</w:t>
      </w:r>
      <w:r w:rsidRPr="00E75EBE">
        <w:t>иквидация юридического лица</w:t>
      </w:r>
      <w:r w:rsidR="00221FA4">
        <w:t>-</w:t>
      </w:r>
      <w:r w:rsidRPr="00E75EBE">
        <w:t xml:space="preserve"> лица, участвующего в деле, является в силу </w:t>
      </w:r>
      <w:r>
        <w:t>под</w:t>
      </w:r>
      <w:r w:rsidRPr="00E75EBE">
        <w:t xml:space="preserve">пункта 4 статьи 74 Арбитражного процессуального кодекса ПМР основанием прекращения производства по делу, что влечет невозможность </w:t>
      </w:r>
      <w:r>
        <w:t>взыскания с ответчика задолженности.</w:t>
      </w:r>
    </w:p>
    <w:p w:rsidR="00CD0E9D" w:rsidRPr="00CF4218" w:rsidRDefault="00CD0E9D" w:rsidP="003166CC">
      <w:pPr>
        <w:ind w:firstLine="567"/>
        <w:jc w:val="both"/>
      </w:pPr>
      <w:proofErr w:type="gramStart"/>
      <w:r>
        <w:rPr>
          <w:szCs w:val="28"/>
        </w:rPr>
        <w:t xml:space="preserve">Следовательно, </w:t>
      </w:r>
      <w:r w:rsidRPr="00DF7325">
        <w:t>соверш</w:t>
      </w:r>
      <w:r>
        <w:t>ение</w:t>
      </w:r>
      <w:r w:rsidRPr="00DF7325">
        <w:t xml:space="preserve"> регистрационны</w:t>
      </w:r>
      <w:r>
        <w:t>х</w:t>
      </w:r>
      <w:r w:rsidRPr="00DF7325">
        <w:t xml:space="preserve"> действи</w:t>
      </w:r>
      <w:r>
        <w:t>й</w:t>
      </w:r>
      <w:r w:rsidR="008253E1">
        <w:t xml:space="preserve">, связанных </w:t>
      </w:r>
      <w:r w:rsidR="00C64CD1">
        <w:t xml:space="preserve">с </w:t>
      </w:r>
      <w:r w:rsidR="008253E1">
        <w:t>внесении в реестр записи об исключении  ООО «</w:t>
      </w:r>
      <w:proofErr w:type="spellStart"/>
      <w:r w:rsidR="008253E1">
        <w:t>Лайф</w:t>
      </w:r>
      <w:proofErr w:type="spellEnd"/>
      <w:r w:rsidR="008253E1">
        <w:t xml:space="preserve"> </w:t>
      </w:r>
      <w:proofErr w:type="spellStart"/>
      <w:r w:rsidR="008253E1">
        <w:t>Стайл</w:t>
      </w:r>
      <w:proofErr w:type="spellEnd"/>
      <w:r w:rsidR="008253E1">
        <w:t>» из государственного реестра юридических лиц</w:t>
      </w:r>
      <w:r w:rsidR="00C64CD1">
        <w:t xml:space="preserve"> (прекращении деятельности)</w:t>
      </w:r>
      <w:r w:rsidR="00F72343">
        <w:t>,</w:t>
      </w:r>
      <w:r>
        <w:t xml:space="preserve"> </w:t>
      </w:r>
      <w:r>
        <w:rPr>
          <w:szCs w:val="28"/>
        </w:rPr>
        <w:t xml:space="preserve">может </w:t>
      </w:r>
      <w:r w:rsidRPr="00F72343">
        <w:rPr>
          <w:szCs w:val="28"/>
        </w:rPr>
        <w:t xml:space="preserve">привести к беспрепятственному </w:t>
      </w:r>
      <w:r w:rsidR="004D607D">
        <w:rPr>
          <w:szCs w:val="28"/>
        </w:rPr>
        <w:t xml:space="preserve">завершению </w:t>
      </w:r>
      <w:r w:rsidRPr="00F72343">
        <w:rPr>
          <w:szCs w:val="28"/>
        </w:rPr>
        <w:t xml:space="preserve">процедуры ликвидации </w:t>
      </w:r>
      <w:r w:rsidR="00F72343" w:rsidRPr="00F72343">
        <w:t>ООО «</w:t>
      </w:r>
      <w:proofErr w:type="spellStart"/>
      <w:r w:rsidR="00F72343" w:rsidRPr="00F72343">
        <w:t>Лайф</w:t>
      </w:r>
      <w:proofErr w:type="spellEnd"/>
      <w:r w:rsidR="00F72343" w:rsidRPr="00F72343">
        <w:t xml:space="preserve"> </w:t>
      </w:r>
      <w:proofErr w:type="spellStart"/>
      <w:r w:rsidR="00F72343" w:rsidRPr="00F72343">
        <w:t>Стайл</w:t>
      </w:r>
      <w:proofErr w:type="spellEnd"/>
      <w:r w:rsidR="00F72343" w:rsidRPr="00F72343">
        <w:t xml:space="preserve">» </w:t>
      </w:r>
      <w:r w:rsidRPr="00F72343">
        <w:rPr>
          <w:szCs w:val="28"/>
        </w:rPr>
        <w:t>на основании решения учредител</w:t>
      </w:r>
      <w:r w:rsidR="00F72343" w:rsidRPr="00F72343">
        <w:rPr>
          <w:szCs w:val="28"/>
        </w:rPr>
        <w:t>я</w:t>
      </w:r>
      <w:r>
        <w:rPr>
          <w:szCs w:val="28"/>
        </w:rPr>
        <w:t xml:space="preserve"> </w:t>
      </w:r>
      <w:r w:rsidRPr="00CF4218">
        <w:t>и сделать невозможным исполнение судебного акта по настоящему делу</w:t>
      </w:r>
      <w:r w:rsidR="00CF0B0E">
        <w:t>,</w:t>
      </w:r>
      <w:r w:rsidR="00C64CD1">
        <w:t xml:space="preserve"> </w:t>
      </w:r>
      <w:r w:rsidR="00A749D1" w:rsidRPr="00560D64">
        <w:t>причин</w:t>
      </w:r>
      <w:r w:rsidR="00A749D1">
        <w:t>ить</w:t>
      </w:r>
      <w:r w:rsidR="00A749D1" w:rsidRPr="00560D64">
        <w:t xml:space="preserve"> заявителю значительн</w:t>
      </w:r>
      <w:r w:rsidR="00A749D1">
        <w:t>ый</w:t>
      </w:r>
      <w:r w:rsidR="00A749D1" w:rsidRPr="00560D64">
        <w:t xml:space="preserve"> ущерб</w:t>
      </w:r>
      <w:r w:rsidRPr="00CF4218">
        <w:t>.</w:t>
      </w:r>
      <w:proofErr w:type="gramEnd"/>
    </w:p>
    <w:p w:rsidR="00FD1964" w:rsidRDefault="00CD0E9D" w:rsidP="003166CC">
      <w:pPr>
        <w:ind w:firstLine="567"/>
        <w:jc w:val="both"/>
      </w:pPr>
      <w:r w:rsidRPr="00CF4218">
        <w:t>При названных обстоятельствах</w:t>
      </w:r>
      <w:r w:rsidR="00C64CD1">
        <w:t xml:space="preserve">, а также в целях исключения возможного </w:t>
      </w:r>
      <w:r w:rsidR="00C64CD1" w:rsidRPr="00AF198B">
        <w:rPr>
          <w:shd w:val="clear" w:color="auto" w:fill="FFFFFF"/>
        </w:rPr>
        <w:t>недобросовестно</w:t>
      </w:r>
      <w:r w:rsidR="00C64CD1">
        <w:rPr>
          <w:shd w:val="clear" w:color="auto" w:fill="FFFFFF"/>
        </w:rPr>
        <w:t>го</w:t>
      </w:r>
      <w:r w:rsidR="00C64CD1" w:rsidRPr="00AF198B">
        <w:rPr>
          <w:shd w:val="clear" w:color="auto" w:fill="FFFFFF"/>
        </w:rPr>
        <w:t xml:space="preserve"> поведени</w:t>
      </w:r>
      <w:r w:rsidR="00C64CD1">
        <w:rPr>
          <w:shd w:val="clear" w:color="auto" w:fill="FFFFFF"/>
        </w:rPr>
        <w:t>я</w:t>
      </w:r>
      <w:r w:rsidR="00C64CD1" w:rsidRPr="00AF198B">
        <w:rPr>
          <w:shd w:val="clear" w:color="auto" w:fill="FFFFFF"/>
        </w:rPr>
        <w:t xml:space="preserve"> учредител</w:t>
      </w:r>
      <w:r w:rsidR="00C64CD1">
        <w:rPr>
          <w:shd w:val="clear" w:color="auto" w:fill="FFFFFF"/>
        </w:rPr>
        <w:t>я</w:t>
      </w:r>
      <w:r w:rsidR="00C64CD1" w:rsidRPr="00AF198B">
        <w:rPr>
          <w:shd w:val="clear" w:color="auto" w:fill="FFFFFF"/>
        </w:rPr>
        <w:t xml:space="preserve"> и ликвидатора</w:t>
      </w:r>
      <w:r w:rsidR="00C64CD1">
        <w:rPr>
          <w:shd w:val="clear" w:color="auto" w:fill="FFFFFF"/>
        </w:rPr>
        <w:t xml:space="preserve">, </w:t>
      </w:r>
      <w:r w:rsidR="00FD1964">
        <w:t xml:space="preserve">заявление истца о принятии обеспечительных мер подлежит удовлетворению. </w:t>
      </w:r>
    </w:p>
    <w:p w:rsidR="00F72343" w:rsidRDefault="00F72343" w:rsidP="003166CC">
      <w:pPr>
        <w:ind w:firstLine="567"/>
        <w:jc w:val="both"/>
      </w:pPr>
      <w:r w:rsidRPr="000E2FF4">
        <w:t xml:space="preserve">На основании вышеизложенного, Арбитражный суд </w:t>
      </w:r>
      <w:r w:rsidR="004E5AE2">
        <w:t>ПМР</w:t>
      </w:r>
      <w:r w:rsidRPr="000E2FF4">
        <w:t>, руководствуясь стать</w:t>
      </w:r>
      <w:r w:rsidR="004E5AE2">
        <w:t>ями 64,</w:t>
      </w:r>
      <w:r w:rsidRPr="000E2FF4">
        <w:t>65</w:t>
      </w:r>
      <w:r>
        <w:t>, пунктами 2,6-8 ст.65-2,ст</w:t>
      </w:r>
      <w:r w:rsidR="004E5AE2">
        <w:t xml:space="preserve">атьей </w:t>
      </w:r>
      <w:r>
        <w:t>128</w:t>
      </w:r>
      <w:r w:rsidRPr="000E2FF4">
        <w:t xml:space="preserve"> АПК ПМР, </w:t>
      </w:r>
    </w:p>
    <w:p w:rsidR="004E5AE2" w:rsidRPr="000E2FF4" w:rsidRDefault="004E5AE2" w:rsidP="003166CC">
      <w:pPr>
        <w:ind w:firstLine="567"/>
        <w:jc w:val="both"/>
      </w:pPr>
    </w:p>
    <w:p w:rsidR="00CD0E9D" w:rsidRDefault="00CD0E9D" w:rsidP="003166CC">
      <w:pPr>
        <w:ind w:firstLine="567"/>
        <w:jc w:val="center"/>
        <w:rPr>
          <w:b/>
        </w:rPr>
      </w:pPr>
      <w:r w:rsidRPr="008360BD">
        <w:rPr>
          <w:b/>
        </w:rPr>
        <w:t>ОПРЕДЕЛИЛ:</w:t>
      </w:r>
    </w:p>
    <w:p w:rsidR="00221FA4" w:rsidRDefault="00221FA4" w:rsidP="003166CC">
      <w:pPr>
        <w:ind w:firstLine="567"/>
        <w:jc w:val="center"/>
        <w:rPr>
          <w:b/>
        </w:rPr>
      </w:pPr>
    </w:p>
    <w:p w:rsidR="00CD0E9D" w:rsidRPr="00FD1964" w:rsidRDefault="00CD0E9D" w:rsidP="003166CC">
      <w:pPr>
        <w:pStyle w:val="af1"/>
        <w:spacing w:after="0" w:line="240" w:lineRule="auto"/>
        <w:ind w:left="0" w:firstLine="567"/>
        <w:jc w:val="both"/>
        <w:rPr>
          <w:rFonts w:ascii="Times New Roman" w:hAnsi="Times New Roman"/>
          <w:sz w:val="24"/>
          <w:szCs w:val="24"/>
        </w:rPr>
      </w:pPr>
      <w:r w:rsidRPr="00EB7DAF">
        <w:rPr>
          <w:rFonts w:ascii="Times New Roman" w:hAnsi="Times New Roman"/>
          <w:sz w:val="24"/>
          <w:szCs w:val="24"/>
        </w:rPr>
        <w:t xml:space="preserve">Заявленное </w:t>
      </w:r>
      <w:r w:rsidR="00FD1964" w:rsidRPr="00FD1964">
        <w:rPr>
          <w:rFonts w:ascii="Times New Roman" w:hAnsi="Times New Roman"/>
          <w:sz w:val="24"/>
          <w:szCs w:val="24"/>
        </w:rPr>
        <w:t>ОАО «</w:t>
      </w:r>
      <w:proofErr w:type="spellStart"/>
      <w:r w:rsidR="00FD1964" w:rsidRPr="00FD1964">
        <w:rPr>
          <w:rFonts w:ascii="Times New Roman" w:hAnsi="Times New Roman"/>
          <w:sz w:val="24"/>
          <w:szCs w:val="24"/>
        </w:rPr>
        <w:t>Эксимбанк</w:t>
      </w:r>
      <w:proofErr w:type="spellEnd"/>
      <w:r w:rsidR="00FD1964" w:rsidRPr="00FD1964">
        <w:rPr>
          <w:rFonts w:ascii="Times New Roman" w:hAnsi="Times New Roman"/>
          <w:sz w:val="24"/>
          <w:szCs w:val="24"/>
        </w:rPr>
        <w:t xml:space="preserve">»  </w:t>
      </w:r>
      <w:r w:rsidRPr="00EB7DAF">
        <w:rPr>
          <w:rFonts w:ascii="Times New Roman" w:hAnsi="Times New Roman"/>
          <w:sz w:val="24"/>
          <w:szCs w:val="24"/>
        </w:rPr>
        <w:t>ходатайство удовлетворить</w:t>
      </w:r>
      <w:r w:rsidRPr="00CF4218">
        <w:rPr>
          <w:rFonts w:ascii="Times New Roman" w:hAnsi="Times New Roman"/>
          <w:sz w:val="24"/>
          <w:szCs w:val="24"/>
        </w:rPr>
        <w:t>.</w:t>
      </w:r>
    </w:p>
    <w:p w:rsidR="007A3E71" w:rsidRDefault="00CD0E9D" w:rsidP="003166CC">
      <w:pPr>
        <w:tabs>
          <w:tab w:val="left" w:pos="540"/>
          <w:tab w:val="num" w:pos="900"/>
        </w:tabs>
        <w:autoSpaceDE w:val="0"/>
        <w:autoSpaceDN w:val="0"/>
        <w:adjustRightInd w:val="0"/>
        <w:ind w:firstLine="567"/>
        <w:jc w:val="both"/>
      </w:pPr>
      <w:r>
        <w:t xml:space="preserve">Запретить </w:t>
      </w:r>
      <w:r w:rsidR="007A3E71" w:rsidRPr="00DF7325">
        <w:t>Государственной служб</w:t>
      </w:r>
      <w:r w:rsidR="007A3E71">
        <w:t>е</w:t>
      </w:r>
      <w:r w:rsidR="007A3E71" w:rsidRPr="00DF7325">
        <w:t xml:space="preserve"> регистрации и нотариата Министерства юстиции Приднестровской Молдавской Республики вн</w:t>
      </w:r>
      <w:r w:rsidR="00C64CD1">
        <w:t>осить</w:t>
      </w:r>
      <w:r w:rsidR="007A3E71" w:rsidRPr="00DF7325">
        <w:t xml:space="preserve"> в государственный реестр юридиче</w:t>
      </w:r>
      <w:r w:rsidR="007A3E71">
        <w:t>ских лиц запис</w:t>
      </w:r>
      <w:r w:rsidR="004D607D">
        <w:t>ь</w:t>
      </w:r>
      <w:r w:rsidR="007A3E71">
        <w:t xml:space="preserve"> </w:t>
      </w:r>
      <w:r w:rsidR="000753D2">
        <w:t xml:space="preserve">о прекращении </w:t>
      </w:r>
      <w:r w:rsidR="00221FA4">
        <w:t xml:space="preserve">деятельности </w:t>
      </w:r>
      <w:r w:rsidR="004D607D">
        <w:t xml:space="preserve">обществом с ограниченной ответственностью </w:t>
      </w:r>
      <w:r w:rsidR="00221FA4">
        <w:t xml:space="preserve">                </w:t>
      </w:r>
      <w:r w:rsidR="004D607D">
        <w:t>«</w:t>
      </w:r>
      <w:proofErr w:type="spellStart"/>
      <w:r w:rsidR="004D607D">
        <w:t>Лайф</w:t>
      </w:r>
      <w:proofErr w:type="spellEnd"/>
      <w:r w:rsidR="004D607D">
        <w:t xml:space="preserve"> </w:t>
      </w:r>
      <w:proofErr w:type="spellStart"/>
      <w:r w:rsidR="004D607D">
        <w:t>Стайл</w:t>
      </w:r>
      <w:proofErr w:type="spellEnd"/>
      <w:r w:rsidR="004D607D">
        <w:t xml:space="preserve">» </w:t>
      </w:r>
      <w:r w:rsidR="000753D2">
        <w:t xml:space="preserve">и </w:t>
      </w:r>
      <w:r w:rsidR="008253E1">
        <w:t xml:space="preserve">исключении </w:t>
      </w:r>
      <w:r w:rsidR="00221FA4">
        <w:t xml:space="preserve">его </w:t>
      </w:r>
      <w:r w:rsidR="008253E1">
        <w:t xml:space="preserve">из государственного реестра юридических лиц. </w:t>
      </w:r>
    </w:p>
    <w:p w:rsidR="00270354" w:rsidRPr="00A25B3C" w:rsidRDefault="00270354" w:rsidP="00A25B3C">
      <w:pPr>
        <w:tabs>
          <w:tab w:val="left" w:pos="540"/>
          <w:tab w:val="num" w:pos="900"/>
        </w:tabs>
        <w:autoSpaceDE w:val="0"/>
        <w:autoSpaceDN w:val="0"/>
        <w:adjustRightInd w:val="0"/>
        <w:ind w:firstLine="567"/>
        <w:jc w:val="both"/>
      </w:pPr>
      <w:r w:rsidRPr="009478A9">
        <w:rPr>
          <w:color w:val="000000" w:themeColor="text1"/>
        </w:rPr>
        <w:t xml:space="preserve">Копии определения об обеспечении иска направить в адрес истца, ответчика, </w:t>
      </w:r>
      <w:r w:rsidR="004D607D" w:rsidRPr="00DF7325">
        <w:t>Государственной служб</w:t>
      </w:r>
      <w:r w:rsidR="004D607D">
        <w:t>ы</w:t>
      </w:r>
      <w:r w:rsidR="004D607D" w:rsidRPr="00DF7325">
        <w:t xml:space="preserve"> регистрации и нотариата Министерства юстиции </w:t>
      </w:r>
      <w:r w:rsidRPr="009478A9">
        <w:rPr>
          <w:color w:val="000000" w:themeColor="text1"/>
        </w:rPr>
        <w:t xml:space="preserve">ПМР, </w:t>
      </w:r>
      <w:r w:rsidR="004D607D">
        <w:rPr>
          <w:color w:val="000000" w:themeColor="text1"/>
        </w:rPr>
        <w:t xml:space="preserve"> </w:t>
      </w:r>
      <w:r w:rsidRPr="009478A9">
        <w:rPr>
          <w:color w:val="000000" w:themeColor="text1"/>
        </w:rPr>
        <w:t xml:space="preserve">ГССИ МЮ </w:t>
      </w:r>
      <w:r w:rsidRPr="00A25B3C">
        <w:t>ПМР.</w:t>
      </w:r>
    </w:p>
    <w:p w:rsidR="00A25B3C" w:rsidRPr="00A25B3C" w:rsidRDefault="00A25B3C" w:rsidP="00A25B3C">
      <w:pPr>
        <w:tabs>
          <w:tab w:val="left" w:pos="540"/>
          <w:tab w:val="num" w:pos="900"/>
        </w:tabs>
        <w:autoSpaceDE w:val="0"/>
        <w:autoSpaceDN w:val="0"/>
        <w:adjustRightInd w:val="0"/>
        <w:ind w:firstLine="567"/>
        <w:jc w:val="both"/>
      </w:pPr>
      <w:r w:rsidRPr="00A25B3C">
        <w:t>Определение подлежит немедленному исполнению.</w:t>
      </w:r>
    </w:p>
    <w:p w:rsidR="00270354" w:rsidRPr="00EB7DAF" w:rsidRDefault="00270354" w:rsidP="003166CC">
      <w:pPr>
        <w:ind w:firstLine="567"/>
        <w:jc w:val="both"/>
      </w:pPr>
      <w:r w:rsidRPr="00EB7DAF">
        <w:t xml:space="preserve">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 </w:t>
      </w:r>
    </w:p>
    <w:p w:rsidR="00270354" w:rsidRDefault="00270354" w:rsidP="00270354">
      <w:pPr>
        <w:ind w:left="709"/>
        <w:jc w:val="both"/>
      </w:pPr>
    </w:p>
    <w:p w:rsidR="00270354" w:rsidRPr="00EB7DAF" w:rsidRDefault="00270354" w:rsidP="00270354">
      <w:pPr>
        <w:jc w:val="both"/>
        <w:outlineLvl w:val="0"/>
        <w:rPr>
          <w:b/>
        </w:rPr>
      </w:pPr>
      <w:r w:rsidRPr="00EB7DAF">
        <w:rPr>
          <w:b/>
        </w:rPr>
        <w:t>Судья Арбитражного суда</w:t>
      </w:r>
    </w:p>
    <w:p w:rsidR="00270354" w:rsidRPr="00EB7DAF" w:rsidRDefault="00270354" w:rsidP="00270354">
      <w:pPr>
        <w:jc w:val="center"/>
      </w:pPr>
      <w:r w:rsidRPr="00EB7DAF">
        <w:rPr>
          <w:b/>
        </w:rPr>
        <w:t xml:space="preserve">Приднестровской Молдавской Республики       </w:t>
      </w:r>
      <w:r>
        <w:rPr>
          <w:b/>
        </w:rPr>
        <w:t xml:space="preserve">             </w:t>
      </w:r>
      <w:r w:rsidRPr="00EB7DAF">
        <w:rPr>
          <w:b/>
        </w:rPr>
        <w:t xml:space="preserve">                               </w:t>
      </w:r>
      <w:r>
        <w:rPr>
          <w:b/>
        </w:rPr>
        <w:t xml:space="preserve">Е.В. </w:t>
      </w:r>
      <w:proofErr w:type="spellStart"/>
      <w:r>
        <w:rPr>
          <w:b/>
        </w:rPr>
        <w:t>Качуровская</w:t>
      </w:r>
      <w:proofErr w:type="spellEnd"/>
      <w:r>
        <w:rPr>
          <w:b/>
        </w:rPr>
        <w:t xml:space="preserve">    </w:t>
      </w:r>
    </w:p>
    <w:sectPr w:rsidR="00270354" w:rsidRPr="00EB7DAF" w:rsidSect="003166CC">
      <w:footerReference w:type="default" r:id="rId8"/>
      <w:pgSz w:w="11906" w:h="16838"/>
      <w:pgMar w:top="720" w:right="709"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F33" w:rsidRDefault="00333F33" w:rsidP="00747910">
      <w:r>
        <w:separator/>
      </w:r>
    </w:p>
  </w:endnote>
  <w:endnote w:type="continuationSeparator" w:id="1">
    <w:p w:rsidR="00333F33" w:rsidRDefault="00333F3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C1" w:rsidRPr="00081B5A" w:rsidRDefault="007F5EC1">
    <w:pPr>
      <w:pStyle w:val="a7"/>
      <w:rPr>
        <w:sz w:val="16"/>
        <w:szCs w:val="16"/>
      </w:rPr>
    </w:pPr>
    <w:r>
      <w:rPr>
        <w:sz w:val="16"/>
        <w:szCs w:val="16"/>
      </w:rPr>
      <w:t>Форма  № Ф-1</w:t>
    </w:r>
  </w:p>
  <w:p w:rsidR="007F5EC1" w:rsidRPr="00747910" w:rsidRDefault="007F5EC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7F5EC1" w:rsidRDefault="007F5E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F33" w:rsidRDefault="00333F33" w:rsidP="00747910">
      <w:r>
        <w:separator/>
      </w:r>
    </w:p>
  </w:footnote>
  <w:footnote w:type="continuationSeparator" w:id="1">
    <w:p w:rsidR="00333F33" w:rsidRDefault="00333F3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A3748B"/>
    <w:multiLevelType w:val="hybridMultilevel"/>
    <w:tmpl w:val="97089A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4BA9"/>
    <w:rsid w:val="00027490"/>
    <w:rsid w:val="000400F3"/>
    <w:rsid w:val="00050522"/>
    <w:rsid w:val="00056D1A"/>
    <w:rsid w:val="000753D2"/>
    <w:rsid w:val="00081B5A"/>
    <w:rsid w:val="0008571C"/>
    <w:rsid w:val="000A5D4E"/>
    <w:rsid w:val="000C4195"/>
    <w:rsid w:val="000C512D"/>
    <w:rsid w:val="000C64A5"/>
    <w:rsid w:val="000D7F1D"/>
    <w:rsid w:val="000E2672"/>
    <w:rsid w:val="000E2FF4"/>
    <w:rsid w:val="000E5906"/>
    <w:rsid w:val="001823B7"/>
    <w:rsid w:val="00190A31"/>
    <w:rsid w:val="001A48C1"/>
    <w:rsid w:val="001C078F"/>
    <w:rsid w:val="001C1B4F"/>
    <w:rsid w:val="001D1C42"/>
    <w:rsid w:val="001D2264"/>
    <w:rsid w:val="001E298F"/>
    <w:rsid w:val="001E6613"/>
    <w:rsid w:val="00212E13"/>
    <w:rsid w:val="00221FA4"/>
    <w:rsid w:val="002431E5"/>
    <w:rsid w:val="0026059C"/>
    <w:rsid w:val="00270354"/>
    <w:rsid w:val="00275D70"/>
    <w:rsid w:val="002935E2"/>
    <w:rsid w:val="002C4311"/>
    <w:rsid w:val="002D2926"/>
    <w:rsid w:val="002F4BA5"/>
    <w:rsid w:val="00300931"/>
    <w:rsid w:val="003166CC"/>
    <w:rsid w:val="00333F33"/>
    <w:rsid w:val="00365A17"/>
    <w:rsid w:val="003711BB"/>
    <w:rsid w:val="00381CF3"/>
    <w:rsid w:val="00393BEB"/>
    <w:rsid w:val="003955E6"/>
    <w:rsid w:val="003A5D32"/>
    <w:rsid w:val="003A617A"/>
    <w:rsid w:val="003C79DA"/>
    <w:rsid w:val="003C7D11"/>
    <w:rsid w:val="003D0A71"/>
    <w:rsid w:val="003D2A4F"/>
    <w:rsid w:val="003E63FD"/>
    <w:rsid w:val="00417701"/>
    <w:rsid w:val="00424065"/>
    <w:rsid w:val="00435D1A"/>
    <w:rsid w:val="00444EB1"/>
    <w:rsid w:val="004637E5"/>
    <w:rsid w:val="00495AF3"/>
    <w:rsid w:val="004A01C7"/>
    <w:rsid w:val="004B0F41"/>
    <w:rsid w:val="004C56EA"/>
    <w:rsid w:val="004C701C"/>
    <w:rsid w:val="004D607D"/>
    <w:rsid w:val="004E5AE2"/>
    <w:rsid w:val="004F0391"/>
    <w:rsid w:val="004F7B6D"/>
    <w:rsid w:val="0051667D"/>
    <w:rsid w:val="0053553C"/>
    <w:rsid w:val="00560D64"/>
    <w:rsid w:val="00581467"/>
    <w:rsid w:val="00590671"/>
    <w:rsid w:val="0059614E"/>
    <w:rsid w:val="005A6736"/>
    <w:rsid w:val="005C0484"/>
    <w:rsid w:val="005C6677"/>
    <w:rsid w:val="005E529D"/>
    <w:rsid w:val="005E60D9"/>
    <w:rsid w:val="00610B09"/>
    <w:rsid w:val="00694E57"/>
    <w:rsid w:val="00696245"/>
    <w:rsid w:val="006C6D2B"/>
    <w:rsid w:val="006D08EF"/>
    <w:rsid w:val="006E570D"/>
    <w:rsid w:val="00710036"/>
    <w:rsid w:val="00717526"/>
    <w:rsid w:val="00746251"/>
    <w:rsid w:val="00747910"/>
    <w:rsid w:val="0075091C"/>
    <w:rsid w:val="007802DC"/>
    <w:rsid w:val="00780839"/>
    <w:rsid w:val="00783BBB"/>
    <w:rsid w:val="0079207B"/>
    <w:rsid w:val="007A3E71"/>
    <w:rsid w:val="007A51C3"/>
    <w:rsid w:val="007D36A2"/>
    <w:rsid w:val="007F5EC1"/>
    <w:rsid w:val="007F7790"/>
    <w:rsid w:val="00813A13"/>
    <w:rsid w:val="008253E1"/>
    <w:rsid w:val="008273B9"/>
    <w:rsid w:val="00833454"/>
    <w:rsid w:val="0083590F"/>
    <w:rsid w:val="008360BD"/>
    <w:rsid w:val="008372F6"/>
    <w:rsid w:val="008A11D6"/>
    <w:rsid w:val="008C25DB"/>
    <w:rsid w:val="00900716"/>
    <w:rsid w:val="00904994"/>
    <w:rsid w:val="00917458"/>
    <w:rsid w:val="00926900"/>
    <w:rsid w:val="00935073"/>
    <w:rsid w:val="009465D1"/>
    <w:rsid w:val="009478A9"/>
    <w:rsid w:val="00961223"/>
    <w:rsid w:val="00992C97"/>
    <w:rsid w:val="00993647"/>
    <w:rsid w:val="00994259"/>
    <w:rsid w:val="00997222"/>
    <w:rsid w:val="009977D8"/>
    <w:rsid w:val="00A032B6"/>
    <w:rsid w:val="00A25B3C"/>
    <w:rsid w:val="00A42F10"/>
    <w:rsid w:val="00A43E7B"/>
    <w:rsid w:val="00A654E1"/>
    <w:rsid w:val="00A749D1"/>
    <w:rsid w:val="00A76266"/>
    <w:rsid w:val="00A91938"/>
    <w:rsid w:val="00AB326C"/>
    <w:rsid w:val="00AC6E73"/>
    <w:rsid w:val="00AE51C6"/>
    <w:rsid w:val="00AF591D"/>
    <w:rsid w:val="00B149D8"/>
    <w:rsid w:val="00B41653"/>
    <w:rsid w:val="00B50EB3"/>
    <w:rsid w:val="00B551A5"/>
    <w:rsid w:val="00B72D51"/>
    <w:rsid w:val="00B73A47"/>
    <w:rsid w:val="00B84C4F"/>
    <w:rsid w:val="00BB398B"/>
    <w:rsid w:val="00BE7BA6"/>
    <w:rsid w:val="00C071EC"/>
    <w:rsid w:val="00C17D7A"/>
    <w:rsid w:val="00C3734A"/>
    <w:rsid w:val="00C43442"/>
    <w:rsid w:val="00C641BA"/>
    <w:rsid w:val="00C64CD1"/>
    <w:rsid w:val="00C77370"/>
    <w:rsid w:val="00C776EE"/>
    <w:rsid w:val="00CA1791"/>
    <w:rsid w:val="00CD0E9D"/>
    <w:rsid w:val="00CF0B0E"/>
    <w:rsid w:val="00CF4218"/>
    <w:rsid w:val="00D0445A"/>
    <w:rsid w:val="00D73DA8"/>
    <w:rsid w:val="00D82461"/>
    <w:rsid w:val="00D96E34"/>
    <w:rsid w:val="00DA26F4"/>
    <w:rsid w:val="00DD47B3"/>
    <w:rsid w:val="00E100E5"/>
    <w:rsid w:val="00E164E2"/>
    <w:rsid w:val="00E265BC"/>
    <w:rsid w:val="00E37FF1"/>
    <w:rsid w:val="00E51F48"/>
    <w:rsid w:val="00E6678D"/>
    <w:rsid w:val="00E67E5E"/>
    <w:rsid w:val="00E76DAC"/>
    <w:rsid w:val="00E902F9"/>
    <w:rsid w:val="00E90DB1"/>
    <w:rsid w:val="00E92C98"/>
    <w:rsid w:val="00E975E9"/>
    <w:rsid w:val="00EB5012"/>
    <w:rsid w:val="00EB7A58"/>
    <w:rsid w:val="00EB7DAF"/>
    <w:rsid w:val="00ED67B4"/>
    <w:rsid w:val="00F10343"/>
    <w:rsid w:val="00F16008"/>
    <w:rsid w:val="00F253A2"/>
    <w:rsid w:val="00F64381"/>
    <w:rsid w:val="00F72343"/>
    <w:rsid w:val="00F72C4D"/>
    <w:rsid w:val="00F73092"/>
    <w:rsid w:val="00FA6E55"/>
    <w:rsid w:val="00FD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1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 w:type="paragraph" w:styleId="af1">
    <w:name w:val="List Paragraph"/>
    <w:basedOn w:val="a"/>
    <w:uiPriority w:val="34"/>
    <w:qFormat/>
    <w:rsid w:val="008360BD"/>
    <w:pPr>
      <w:spacing w:after="200" w:line="276" w:lineRule="auto"/>
      <w:ind w:left="720"/>
      <w:contextualSpacing/>
    </w:pPr>
    <w:rPr>
      <w:rFonts w:ascii="Calibri" w:hAnsi="Calibri"/>
      <w:sz w:val="22"/>
      <w:szCs w:val="22"/>
    </w:rPr>
  </w:style>
  <w:style w:type="paragraph" w:styleId="af2">
    <w:name w:val="Document Map"/>
    <w:basedOn w:val="a"/>
    <w:link w:val="af3"/>
    <w:rsid w:val="00993647"/>
    <w:rPr>
      <w:rFonts w:ascii="Tahoma" w:hAnsi="Tahoma" w:cs="Tahoma"/>
      <w:sz w:val="16"/>
      <w:szCs w:val="16"/>
    </w:rPr>
  </w:style>
  <w:style w:type="character" w:customStyle="1" w:styleId="af3">
    <w:name w:val="Схема документа Знак"/>
    <w:basedOn w:val="a0"/>
    <w:link w:val="af2"/>
    <w:rsid w:val="00993647"/>
    <w:rPr>
      <w:rFonts w:ascii="Tahoma" w:hAnsi="Tahoma" w:cs="Tahoma"/>
      <w:sz w:val="16"/>
      <w:szCs w:val="16"/>
    </w:rPr>
  </w:style>
  <w:style w:type="character" w:customStyle="1" w:styleId="af4">
    <w:name w:val="Основной текст_"/>
    <w:basedOn w:val="a0"/>
    <w:link w:val="2"/>
    <w:rsid w:val="00EB7DAF"/>
    <w:rPr>
      <w:sz w:val="22"/>
      <w:szCs w:val="22"/>
      <w:shd w:val="clear" w:color="auto" w:fill="FFFFFF"/>
    </w:rPr>
  </w:style>
  <w:style w:type="character" w:customStyle="1" w:styleId="9pt">
    <w:name w:val="Основной текст + 9 pt"/>
    <w:basedOn w:val="af4"/>
    <w:rsid w:val="00EB7DAF"/>
    <w:rPr>
      <w:color w:val="000000"/>
      <w:spacing w:val="0"/>
      <w:w w:val="100"/>
      <w:position w:val="0"/>
      <w:sz w:val="18"/>
      <w:szCs w:val="18"/>
      <w:lang w:val="ru-RU"/>
    </w:rPr>
  </w:style>
  <w:style w:type="character" w:customStyle="1" w:styleId="10">
    <w:name w:val="Основной текст1"/>
    <w:basedOn w:val="af4"/>
    <w:rsid w:val="00EB7DAF"/>
    <w:rPr>
      <w:color w:val="000000"/>
      <w:spacing w:val="0"/>
      <w:w w:val="100"/>
      <w:position w:val="0"/>
      <w:u w:val="single"/>
      <w:lang w:val="ru-RU"/>
    </w:rPr>
  </w:style>
  <w:style w:type="paragraph" w:customStyle="1" w:styleId="2">
    <w:name w:val="Основной текст2"/>
    <w:basedOn w:val="a"/>
    <w:link w:val="af4"/>
    <w:rsid w:val="00EB7DAF"/>
    <w:pPr>
      <w:widowControl w:val="0"/>
      <w:shd w:val="clear" w:color="auto" w:fill="FFFFFF"/>
      <w:spacing w:after="300" w:line="0" w:lineRule="atLeast"/>
      <w:ind w:hanging="1120"/>
    </w:pPr>
    <w:rPr>
      <w:sz w:val="22"/>
      <w:szCs w:val="22"/>
    </w:rPr>
  </w:style>
  <w:style w:type="paragraph" w:styleId="af5">
    <w:name w:val="No Spacing"/>
    <w:qFormat/>
    <w:rsid w:val="00004BA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792</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2021-04-13T05:47:00Z</cp:lastPrinted>
  <dcterms:created xsi:type="dcterms:W3CDTF">2021-04-12T12:25:00Z</dcterms:created>
  <dcterms:modified xsi:type="dcterms:W3CDTF">2021-04-13T06:09:00Z</dcterms:modified>
</cp:coreProperties>
</file>