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-221508</wp:posOffset>
            </wp:positionH>
            <wp:positionV relativeFrom="paragraph">
              <wp:posOffset>-172738</wp:posOffset>
            </wp:positionV>
            <wp:extent cx="697087" cy="759854"/>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2B5E6A"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4D0DCE">
            <w:pPr>
              <w:ind w:right="650"/>
              <w:rPr>
                <w:rFonts w:eastAsia="Calibri"/>
                <w:bCs/>
                <w:color w:val="000000" w:themeColor="text1"/>
              </w:rPr>
            </w:pPr>
            <w:r w:rsidRPr="00DD7B13">
              <w:rPr>
                <w:rFonts w:eastAsia="Calibri"/>
                <w:color w:val="000000" w:themeColor="text1"/>
              </w:rPr>
              <w:t>«</w:t>
            </w:r>
            <w:r w:rsidR="00F9446F" w:rsidRPr="00143A19">
              <w:rPr>
                <w:rFonts w:eastAsia="Calibri"/>
                <w:color w:val="000000" w:themeColor="text1"/>
              </w:rPr>
              <w:t>2</w:t>
            </w:r>
            <w:r w:rsidR="004D0DCE">
              <w:rPr>
                <w:rFonts w:eastAsia="Calibri"/>
                <w:color w:val="000000" w:themeColor="text1"/>
              </w:rPr>
              <w:t>7</w:t>
            </w:r>
            <w:r w:rsidRPr="00143A19">
              <w:rPr>
                <w:rFonts w:eastAsia="Calibri"/>
                <w:color w:val="000000" w:themeColor="text1"/>
              </w:rPr>
              <w:t>»</w:t>
            </w:r>
            <w:r w:rsidR="00F9446F" w:rsidRPr="00143A19">
              <w:rPr>
                <w:rFonts w:eastAsia="Calibri"/>
                <w:color w:val="000000" w:themeColor="text1"/>
              </w:rPr>
              <w:t xml:space="preserve"> </w:t>
            </w:r>
            <w:r w:rsidR="004D0DCE">
              <w:rPr>
                <w:rFonts w:eastAsia="Calibri"/>
                <w:bCs/>
                <w:color w:val="000000" w:themeColor="text1"/>
              </w:rPr>
              <w:t>апреля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4D0DCE">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4D0DCE">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4D0DCE">
              <w:rPr>
                <w:rFonts w:eastAsia="Calibri"/>
                <w:color w:val="000000" w:themeColor="text1"/>
              </w:rPr>
              <w:t>253</w:t>
            </w:r>
            <w:r w:rsidR="00E61D11" w:rsidRPr="00DD7B13">
              <w:rPr>
                <w:rFonts w:eastAsia="Calibri"/>
                <w:color w:val="000000" w:themeColor="text1"/>
              </w:rPr>
              <w:t>/2</w:t>
            </w:r>
            <w:r w:rsidR="004D0DCE">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4D0DCE" w:rsidRDefault="00225550" w:rsidP="005A30EC">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4D0DCE">
        <w:rPr>
          <w:rStyle w:val="FontStyle14"/>
          <w:color w:val="000000" w:themeColor="text1"/>
          <w:sz w:val="24"/>
          <w:szCs w:val="24"/>
        </w:rPr>
        <w:t>дело по иску</w:t>
      </w:r>
      <w:r w:rsidR="004D0DCE" w:rsidRPr="004D0DCE">
        <w:rPr>
          <w:color w:val="000000"/>
        </w:rPr>
        <w:t xml:space="preserve"> </w:t>
      </w:r>
      <w:r w:rsidR="004D0DCE">
        <w:rPr>
          <w:color w:val="000000"/>
        </w:rPr>
        <w:t xml:space="preserve">открытого акционерного общества </w:t>
      </w:r>
      <w:r w:rsidR="004D0DCE">
        <w:t>«Молдавский металлургический завод» (г.Рыбница ул.Индустриальная, д.1) к о</w:t>
      </w:r>
      <w:r w:rsidR="004D0DCE" w:rsidRPr="00D67EC1">
        <w:rPr>
          <w:color w:val="000000"/>
        </w:rPr>
        <w:t>бществ</w:t>
      </w:r>
      <w:r w:rsidR="004D0DCE">
        <w:rPr>
          <w:color w:val="000000"/>
        </w:rPr>
        <w:t>у</w:t>
      </w:r>
      <w:r w:rsidR="004D0DCE" w:rsidRPr="00D67EC1">
        <w:rPr>
          <w:color w:val="000000"/>
        </w:rPr>
        <w:t xml:space="preserve"> с ограниченной ответственностью «</w:t>
      </w:r>
      <w:r w:rsidR="004D0DCE">
        <w:rPr>
          <w:color w:val="000000"/>
        </w:rPr>
        <w:t>Тесей</w:t>
      </w:r>
      <w:r w:rsidR="004D0DCE" w:rsidRPr="00532583">
        <w:rPr>
          <w:color w:val="000000"/>
        </w:rPr>
        <w:t>»</w:t>
      </w:r>
      <w:r w:rsidR="004D0DCE">
        <w:rPr>
          <w:color w:val="000000"/>
        </w:rPr>
        <w:t xml:space="preserve"> (Слободзейский район с.Терновка ул.Чкалова, д.67)</w:t>
      </w:r>
      <w:r w:rsidR="004D0DCE" w:rsidRPr="00532583">
        <w:rPr>
          <w:color w:val="000000"/>
        </w:rPr>
        <w:t xml:space="preserve"> </w:t>
      </w:r>
      <w:r w:rsidR="004D0DCE">
        <w:rPr>
          <w:color w:val="000000"/>
        </w:rPr>
        <w:t xml:space="preserve">о взыскании долга, пени по договору поставки,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00B9755E">
        <w:rPr>
          <w:rStyle w:val="FontStyle14"/>
          <w:color w:val="000000" w:themeColor="text1"/>
          <w:sz w:val="24"/>
          <w:szCs w:val="24"/>
        </w:rPr>
        <w:t>истца Атаманчук В.С. по доверенности № 01-74 от 04.12.2020 г.</w:t>
      </w:r>
      <w:r w:rsidRPr="006537F0">
        <w:rPr>
          <w:rStyle w:val="FontStyle14"/>
          <w:color w:val="000000" w:themeColor="text1"/>
          <w:sz w:val="24"/>
          <w:szCs w:val="24"/>
        </w:rPr>
        <w:t>,</w:t>
      </w:r>
    </w:p>
    <w:p w:rsidR="0038456C" w:rsidRPr="00DC6469" w:rsidRDefault="00F9446F" w:rsidP="005A30EC">
      <w:pPr>
        <w:ind w:right="-1" w:firstLine="709"/>
        <w:jc w:val="both"/>
        <w:rPr>
          <w:rStyle w:val="FontStyle14"/>
        </w:rPr>
      </w:pPr>
      <w:r w:rsidRPr="00F9446F">
        <w:t xml:space="preserve">представителя ответчика </w:t>
      </w:r>
      <w:r w:rsidR="00B9755E">
        <w:t>Пихторинского И.В. по доверенности № 1 от 26.04.2021 г.,</w:t>
      </w:r>
      <w:r w:rsidR="004B750A" w:rsidRPr="00F9446F">
        <w:t xml:space="preserve"> </w:t>
      </w:r>
    </w:p>
    <w:p w:rsidR="00225550" w:rsidRPr="00DC6469" w:rsidRDefault="00225550" w:rsidP="005A30EC">
      <w:pPr>
        <w:pStyle w:val="Style4"/>
        <w:widowControl/>
        <w:spacing w:line="240" w:lineRule="auto"/>
        <w:ind w:right="-1" w:firstLine="709"/>
        <w:jc w:val="center"/>
        <w:rPr>
          <w:b/>
        </w:rPr>
      </w:pPr>
      <w:r w:rsidRPr="00DC6469">
        <w:rPr>
          <w:b/>
        </w:rPr>
        <w:t>У С Т А Н О В И Л:</w:t>
      </w:r>
    </w:p>
    <w:p w:rsidR="00BC5655" w:rsidRDefault="00BC5655" w:rsidP="00772155">
      <w:pPr>
        <w:pStyle w:val="Style4"/>
        <w:widowControl/>
        <w:spacing w:line="240" w:lineRule="auto"/>
        <w:ind w:right="-1" w:firstLine="567"/>
      </w:pPr>
      <w:r>
        <w:rPr>
          <w:color w:val="000000"/>
        </w:rPr>
        <w:t xml:space="preserve">ОАО </w:t>
      </w:r>
      <w:r>
        <w:t xml:space="preserve">«Молдавский металлургический завод» </w:t>
      </w:r>
      <w:r w:rsidRPr="002C75E7">
        <w:rPr>
          <w:color w:val="000000" w:themeColor="text1"/>
        </w:rPr>
        <w:t xml:space="preserve">обратилось в Арбитражный суд ПМР </w:t>
      </w:r>
      <w:r>
        <w:rPr>
          <w:color w:val="000000" w:themeColor="text1"/>
        </w:rPr>
        <w:t xml:space="preserve">с иском </w:t>
      </w:r>
      <w:r>
        <w:t>к ООО</w:t>
      </w:r>
      <w:r w:rsidRPr="00D67EC1">
        <w:rPr>
          <w:color w:val="000000"/>
        </w:rPr>
        <w:t xml:space="preserve"> «</w:t>
      </w:r>
      <w:r>
        <w:rPr>
          <w:color w:val="000000"/>
        </w:rPr>
        <w:t>Тесей</w:t>
      </w:r>
      <w:r w:rsidRPr="00532583">
        <w:rPr>
          <w:color w:val="000000"/>
        </w:rPr>
        <w:t xml:space="preserve">» </w:t>
      </w:r>
      <w:r>
        <w:rPr>
          <w:color w:val="000000"/>
        </w:rPr>
        <w:t xml:space="preserve">о взыскании долга, пени по договору поставки. </w:t>
      </w:r>
    </w:p>
    <w:p w:rsidR="006537F0" w:rsidRPr="00BB27B4" w:rsidRDefault="006537F0" w:rsidP="00772155">
      <w:pPr>
        <w:ind w:right="-1" w:firstLine="567"/>
        <w:jc w:val="both"/>
        <w:rPr>
          <w:color w:val="000000" w:themeColor="text1"/>
        </w:rPr>
      </w:pPr>
      <w:r>
        <w:t>О</w:t>
      </w:r>
      <w:r w:rsidRPr="00DC6469">
        <w:t xml:space="preserve">пределением от </w:t>
      </w:r>
      <w:r w:rsidR="00BC5655">
        <w:t>12.04.2021</w:t>
      </w:r>
      <w:r w:rsidRPr="00DC6469">
        <w:t xml:space="preserve"> года </w:t>
      </w:r>
      <w:r>
        <w:t xml:space="preserve">исковое заявление </w:t>
      </w:r>
      <w:r w:rsidRPr="00DC6469">
        <w:t>принято к</w:t>
      </w:r>
      <w:r w:rsidR="00690872">
        <w:t xml:space="preserve"> производству Арбитражного суда</w:t>
      </w:r>
      <w:r w:rsidRPr="00DC6469">
        <w:t xml:space="preserve">. </w:t>
      </w: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BC5655">
        <w:rPr>
          <w:color w:val="000000" w:themeColor="text1"/>
        </w:rPr>
        <w:t>27.04.</w:t>
      </w:r>
      <w:r w:rsidR="00050AE6" w:rsidRPr="00BB27B4">
        <w:rPr>
          <w:color w:val="000000" w:themeColor="text1"/>
        </w:rPr>
        <w:t>202</w:t>
      </w:r>
      <w:r w:rsidR="00BC5655">
        <w:rPr>
          <w:color w:val="000000" w:themeColor="text1"/>
        </w:rPr>
        <w:t>1</w:t>
      </w:r>
      <w:r w:rsidR="00050AE6" w:rsidRPr="00BB27B4">
        <w:rPr>
          <w:color w:val="000000" w:themeColor="text1"/>
        </w:rPr>
        <w:t xml:space="preserve">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BC5655">
        <w:rPr>
          <w:rStyle w:val="FontStyle14"/>
          <w:color w:val="000000" w:themeColor="text1"/>
          <w:sz w:val="24"/>
          <w:szCs w:val="24"/>
        </w:rPr>
        <w:t>28.04.</w:t>
      </w:r>
      <w:r w:rsidRPr="00BB27B4">
        <w:rPr>
          <w:rStyle w:val="FontStyle14"/>
          <w:color w:val="000000" w:themeColor="text1"/>
          <w:sz w:val="24"/>
          <w:szCs w:val="24"/>
        </w:rPr>
        <w:t>202</w:t>
      </w:r>
      <w:r w:rsidR="00BC5655">
        <w:rPr>
          <w:rStyle w:val="FontStyle14"/>
          <w:color w:val="000000" w:themeColor="text1"/>
          <w:sz w:val="24"/>
          <w:szCs w:val="24"/>
        </w:rPr>
        <w:t>1</w:t>
      </w:r>
      <w:r w:rsidRPr="00BB27B4">
        <w:rPr>
          <w:rStyle w:val="FontStyle14"/>
          <w:color w:val="000000" w:themeColor="text1"/>
          <w:sz w:val="24"/>
          <w:szCs w:val="24"/>
        </w:rPr>
        <w:t xml:space="preserve"> года. </w:t>
      </w:r>
    </w:p>
    <w:p w:rsidR="006537F0" w:rsidRDefault="00BC5655" w:rsidP="00772155">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BC5655" w:rsidRPr="003F7E07" w:rsidRDefault="00BC5655"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20.09.2019 между ОАО «Молдавский металлургический завод» и ООО «Тесей» заключен контракт № 19-НП-19 от 20.09.2019</w:t>
      </w:r>
      <w:r w:rsidR="003F23AC" w:rsidRPr="003F7E07">
        <w:rPr>
          <w:rFonts w:ascii="Times New Roman" w:hAnsi="Times New Roman" w:cs="Times New Roman"/>
          <w:color w:val="000000" w:themeColor="text1"/>
          <w:sz w:val="24"/>
          <w:szCs w:val="24"/>
          <w:shd w:val="clear" w:color="auto" w:fill="FFFFFF"/>
        </w:rPr>
        <w:t xml:space="preserve"> г.,</w:t>
      </w:r>
      <w:r w:rsidRPr="003F7E07">
        <w:rPr>
          <w:rFonts w:ascii="Times New Roman" w:hAnsi="Times New Roman" w:cs="Times New Roman"/>
          <w:color w:val="000000" w:themeColor="text1"/>
          <w:sz w:val="24"/>
          <w:szCs w:val="24"/>
          <w:shd w:val="clear" w:color="auto" w:fill="FFFFFF"/>
        </w:rPr>
        <w:t xml:space="preserve"> в соответствии с которым ответчик обязался поставить в адрес истца </w:t>
      </w:r>
      <w:r w:rsidR="003F23AC" w:rsidRPr="003F7E07">
        <w:rPr>
          <w:rFonts w:ascii="Times New Roman" w:hAnsi="Times New Roman" w:cs="Times New Roman"/>
          <w:color w:val="000000" w:themeColor="text1"/>
          <w:sz w:val="24"/>
          <w:szCs w:val="24"/>
          <w:shd w:val="clear" w:color="auto" w:fill="FFFFFF"/>
        </w:rPr>
        <w:t xml:space="preserve">в течение 14 календарных дней с даты проведения предоплаты </w:t>
      </w:r>
      <w:r w:rsidRPr="003F7E07">
        <w:rPr>
          <w:rFonts w:ascii="Times New Roman" w:hAnsi="Times New Roman" w:cs="Times New Roman"/>
          <w:color w:val="000000" w:themeColor="text1"/>
          <w:sz w:val="24"/>
          <w:szCs w:val="24"/>
          <w:shd w:val="clear" w:color="auto" w:fill="FFFFFF"/>
        </w:rPr>
        <w:t>осветительный керосин (далее Товар)</w:t>
      </w:r>
      <w:r w:rsidR="003F23AC" w:rsidRPr="003F7E07">
        <w:rPr>
          <w:rFonts w:ascii="Times New Roman" w:hAnsi="Times New Roman" w:cs="Times New Roman"/>
          <w:color w:val="000000" w:themeColor="text1"/>
          <w:sz w:val="24"/>
          <w:szCs w:val="24"/>
          <w:shd w:val="clear" w:color="auto" w:fill="FFFFFF"/>
        </w:rPr>
        <w:t>.</w:t>
      </w:r>
    </w:p>
    <w:p w:rsidR="00BC5655" w:rsidRPr="003F7E07" w:rsidRDefault="00BC5655"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 xml:space="preserve">В соответствии с контрактом истец произвел предоплату 27.09.2019 </w:t>
      </w:r>
      <w:r w:rsidR="003F23AC" w:rsidRPr="003F7E07">
        <w:rPr>
          <w:rFonts w:ascii="Times New Roman" w:hAnsi="Times New Roman" w:cs="Times New Roman"/>
          <w:color w:val="000000" w:themeColor="text1"/>
          <w:sz w:val="24"/>
          <w:szCs w:val="24"/>
          <w:shd w:val="clear" w:color="auto" w:fill="FFFFFF"/>
        </w:rPr>
        <w:t xml:space="preserve">г. </w:t>
      </w:r>
      <w:r w:rsidRPr="003F7E07">
        <w:rPr>
          <w:rFonts w:ascii="Times New Roman" w:hAnsi="Times New Roman" w:cs="Times New Roman"/>
          <w:color w:val="000000" w:themeColor="text1"/>
          <w:sz w:val="24"/>
          <w:szCs w:val="24"/>
          <w:shd w:val="clear" w:color="auto" w:fill="FFFFFF"/>
        </w:rPr>
        <w:t xml:space="preserve">в сумме 78 184,00 </w:t>
      </w:r>
      <w:r w:rsidR="00690872" w:rsidRPr="003F7E07">
        <w:rPr>
          <w:rFonts w:ascii="Times New Roman" w:hAnsi="Times New Roman" w:cs="Times New Roman"/>
          <w:color w:val="000000" w:themeColor="text1"/>
          <w:sz w:val="24"/>
          <w:szCs w:val="24"/>
          <w:shd w:val="clear" w:color="auto" w:fill="FFFFFF"/>
        </w:rPr>
        <w:t>рублей</w:t>
      </w:r>
      <w:r w:rsidRPr="003F7E07">
        <w:rPr>
          <w:rFonts w:ascii="Times New Roman" w:hAnsi="Times New Roman" w:cs="Times New Roman"/>
          <w:color w:val="000000" w:themeColor="text1"/>
          <w:sz w:val="24"/>
          <w:szCs w:val="24"/>
          <w:shd w:val="clear" w:color="auto" w:fill="FFFFFF"/>
        </w:rPr>
        <w:t xml:space="preserve"> ПМР, что подтверждается платежным поручением № 258367 от 27.09.2019.</w:t>
      </w:r>
      <w:r w:rsidR="003F23AC" w:rsidRPr="003F7E07">
        <w:rPr>
          <w:rFonts w:ascii="Times New Roman" w:hAnsi="Times New Roman" w:cs="Times New Roman"/>
          <w:color w:val="000000" w:themeColor="text1"/>
          <w:sz w:val="24"/>
          <w:szCs w:val="24"/>
          <w:shd w:val="clear" w:color="auto" w:fill="FFFFFF"/>
        </w:rPr>
        <w:t xml:space="preserve"> Однако поставка товара не осуществлена.</w:t>
      </w:r>
    </w:p>
    <w:p w:rsidR="00BC5655" w:rsidRPr="003F7E07" w:rsidRDefault="00BC5655"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 xml:space="preserve">По договоренности сторон (письмо исх. № 17 от 23.12.2019) оплата за поставку ответчиком металлополимера с очистителем и прутка вольфрамового на общую сумму 24 495 </w:t>
      </w:r>
      <w:r w:rsidR="00690872" w:rsidRPr="003F7E07">
        <w:rPr>
          <w:rFonts w:ascii="Times New Roman" w:hAnsi="Times New Roman" w:cs="Times New Roman"/>
          <w:color w:val="000000" w:themeColor="text1"/>
          <w:sz w:val="24"/>
          <w:szCs w:val="24"/>
          <w:shd w:val="clear" w:color="auto" w:fill="FFFFFF"/>
        </w:rPr>
        <w:t>рублей</w:t>
      </w:r>
      <w:r w:rsidRPr="003F7E07">
        <w:rPr>
          <w:rFonts w:ascii="Times New Roman" w:hAnsi="Times New Roman" w:cs="Times New Roman"/>
          <w:color w:val="000000" w:themeColor="text1"/>
          <w:sz w:val="24"/>
          <w:szCs w:val="24"/>
          <w:shd w:val="clear" w:color="auto" w:fill="FFFFFF"/>
        </w:rPr>
        <w:t xml:space="preserve"> ПМР (накладные №03/12 от 03.12.2019 и №04/12 от 04.12.2019) зачтена в счет погашения задолженности по контракту № 19-НП-19 от 20.09.201</w:t>
      </w:r>
      <w:r w:rsidR="003F23AC" w:rsidRPr="003F7E07">
        <w:rPr>
          <w:rFonts w:ascii="Times New Roman" w:hAnsi="Times New Roman" w:cs="Times New Roman"/>
          <w:color w:val="000000" w:themeColor="text1"/>
          <w:sz w:val="24"/>
          <w:szCs w:val="24"/>
          <w:shd w:val="clear" w:color="auto" w:fill="FFFFFF"/>
        </w:rPr>
        <w:t xml:space="preserve">9 г. </w:t>
      </w:r>
      <w:r w:rsidRPr="003F7E07">
        <w:rPr>
          <w:rFonts w:ascii="Times New Roman" w:hAnsi="Times New Roman" w:cs="Times New Roman"/>
          <w:color w:val="000000" w:themeColor="text1"/>
          <w:sz w:val="24"/>
          <w:szCs w:val="24"/>
          <w:shd w:val="clear" w:color="auto" w:fill="FFFFFF"/>
        </w:rPr>
        <w:t xml:space="preserve">29.12.2020 </w:t>
      </w:r>
      <w:r w:rsidR="009332B6" w:rsidRPr="003F7E07">
        <w:rPr>
          <w:rFonts w:ascii="Times New Roman" w:hAnsi="Times New Roman" w:cs="Times New Roman"/>
          <w:color w:val="000000" w:themeColor="text1"/>
          <w:sz w:val="24"/>
          <w:szCs w:val="24"/>
          <w:shd w:val="clear" w:color="auto" w:fill="FFFFFF"/>
        </w:rPr>
        <w:t xml:space="preserve">г. </w:t>
      </w:r>
      <w:r w:rsidRPr="003F7E07">
        <w:rPr>
          <w:rFonts w:ascii="Times New Roman" w:hAnsi="Times New Roman" w:cs="Times New Roman"/>
          <w:color w:val="000000" w:themeColor="text1"/>
          <w:sz w:val="24"/>
          <w:szCs w:val="24"/>
          <w:shd w:val="clear" w:color="auto" w:fill="FFFFFF"/>
        </w:rPr>
        <w:t xml:space="preserve">ответчик произвел денежный перевод на счет истца в сумме 3 000 </w:t>
      </w:r>
      <w:r w:rsidR="00690872" w:rsidRPr="003F7E07">
        <w:rPr>
          <w:rFonts w:ascii="Times New Roman" w:hAnsi="Times New Roman" w:cs="Times New Roman"/>
          <w:color w:val="000000" w:themeColor="text1"/>
          <w:sz w:val="24"/>
          <w:szCs w:val="24"/>
          <w:shd w:val="clear" w:color="auto" w:fill="FFFFFF"/>
        </w:rPr>
        <w:t>рублей</w:t>
      </w:r>
      <w:r w:rsidR="003F23AC" w:rsidRPr="003F7E07">
        <w:rPr>
          <w:rFonts w:ascii="Times New Roman" w:hAnsi="Times New Roman" w:cs="Times New Roman"/>
          <w:color w:val="000000" w:themeColor="text1"/>
          <w:sz w:val="24"/>
          <w:szCs w:val="24"/>
          <w:shd w:val="clear" w:color="auto" w:fill="FFFFFF"/>
        </w:rPr>
        <w:t xml:space="preserve"> ПМР</w:t>
      </w:r>
      <w:r w:rsidRPr="003F7E07">
        <w:rPr>
          <w:rFonts w:ascii="Times New Roman" w:hAnsi="Times New Roman" w:cs="Times New Roman"/>
          <w:color w:val="000000" w:themeColor="text1"/>
          <w:sz w:val="24"/>
          <w:szCs w:val="24"/>
          <w:shd w:val="clear" w:color="auto" w:fill="FFFFFF"/>
        </w:rPr>
        <w:t>.</w:t>
      </w:r>
    </w:p>
    <w:p w:rsidR="00BC5655" w:rsidRPr="003F7E07" w:rsidRDefault="00BC5655"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 xml:space="preserve">Таким образом, </w:t>
      </w:r>
      <w:r w:rsidR="00B4281B" w:rsidRPr="003F7E07">
        <w:rPr>
          <w:rFonts w:ascii="Times New Roman" w:hAnsi="Times New Roman" w:cs="Times New Roman"/>
          <w:color w:val="000000" w:themeColor="text1"/>
          <w:sz w:val="24"/>
          <w:szCs w:val="24"/>
          <w:shd w:val="clear" w:color="auto" w:fill="FFFFFF"/>
        </w:rPr>
        <w:t>остаток</w:t>
      </w:r>
      <w:r w:rsidRPr="003F7E07">
        <w:rPr>
          <w:rFonts w:ascii="Times New Roman" w:hAnsi="Times New Roman" w:cs="Times New Roman"/>
          <w:color w:val="000000" w:themeColor="text1"/>
          <w:sz w:val="24"/>
          <w:szCs w:val="24"/>
          <w:shd w:val="clear" w:color="auto" w:fill="FFFFFF"/>
        </w:rPr>
        <w:t xml:space="preserve"> </w:t>
      </w:r>
      <w:r w:rsidR="004F520D" w:rsidRPr="003F7E07">
        <w:rPr>
          <w:rFonts w:ascii="Times New Roman" w:hAnsi="Times New Roman" w:cs="Times New Roman"/>
          <w:color w:val="000000" w:themeColor="text1"/>
          <w:sz w:val="24"/>
          <w:szCs w:val="24"/>
          <w:shd w:val="clear" w:color="auto" w:fill="FFFFFF"/>
        </w:rPr>
        <w:t>суммы предварительной оплаты</w:t>
      </w:r>
      <w:r w:rsidR="003F23AC" w:rsidRPr="003F7E07">
        <w:rPr>
          <w:rFonts w:ascii="Times New Roman" w:hAnsi="Times New Roman" w:cs="Times New Roman"/>
          <w:color w:val="000000" w:themeColor="text1"/>
          <w:sz w:val="24"/>
          <w:szCs w:val="24"/>
          <w:shd w:val="clear" w:color="auto" w:fill="FFFFFF"/>
        </w:rPr>
        <w:t xml:space="preserve">, которую истец считает возможным  требовать в силу п.3 статьи 504 ГК ПМР, </w:t>
      </w:r>
      <w:r w:rsidRPr="003F7E07">
        <w:rPr>
          <w:rFonts w:ascii="Times New Roman" w:hAnsi="Times New Roman" w:cs="Times New Roman"/>
          <w:color w:val="000000" w:themeColor="text1"/>
          <w:sz w:val="24"/>
          <w:szCs w:val="24"/>
          <w:shd w:val="clear" w:color="auto" w:fill="FFFFFF"/>
        </w:rPr>
        <w:t xml:space="preserve">составляет 50 689, 00 </w:t>
      </w:r>
      <w:r w:rsidR="00690872" w:rsidRPr="003F7E07">
        <w:rPr>
          <w:rFonts w:ascii="Times New Roman" w:hAnsi="Times New Roman" w:cs="Times New Roman"/>
          <w:color w:val="000000" w:themeColor="text1"/>
          <w:sz w:val="24"/>
          <w:szCs w:val="24"/>
          <w:shd w:val="clear" w:color="auto" w:fill="FFFFFF"/>
        </w:rPr>
        <w:t>рублей</w:t>
      </w:r>
      <w:r w:rsidRPr="003F7E07">
        <w:rPr>
          <w:rFonts w:ascii="Times New Roman" w:hAnsi="Times New Roman" w:cs="Times New Roman"/>
          <w:color w:val="000000" w:themeColor="text1"/>
          <w:sz w:val="24"/>
          <w:szCs w:val="24"/>
          <w:shd w:val="clear" w:color="auto" w:fill="FFFFFF"/>
        </w:rPr>
        <w:t xml:space="preserve"> ПМР</w:t>
      </w:r>
      <w:r w:rsidR="003F23AC" w:rsidRPr="003F7E07">
        <w:rPr>
          <w:rFonts w:ascii="Times New Roman" w:hAnsi="Times New Roman" w:cs="Times New Roman"/>
          <w:color w:val="000000" w:themeColor="text1"/>
          <w:sz w:val="24"/>
          <w:szCs w:val="24"/>
          <w:shd w:val="clear" w:color="auto" w:fill="FFFFFF"/>
        </w:rPr>
        <w:t>.</w:t>
      </w:r>
      <w:r w:rsidR="004F520D" w:rsidRPr="003F7E07">
        <w:rPr>
          <w:rFonts w:ascii="Times New Roman" w:hAnsi="Times New Roman" w:cs="Times New Roman"/>
          <w:color w:val="000000" w:themeColor="text1"/>
          <w:sz w:val="24"/>
          <w:szCs w:val="24"/>
          <w:shd w:val="clear" w:color="auto" w:fill="FFFFFF"/>
        </w:rPr>
        <w:t xml:space="preserve"> </w:t>
      </w:r>
    </w:p>
    <w:p w:rsidR="00BC5655" w:rsidRPr="003F7E07" w:rsidRDefault="004F520D"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П</w:t>
      </w:r>
      <w:r w:rsidR="00BC5655" w:rsidRPr="003F7E07">
        <w:rPr>
          <w:rFonts w:ascii="Times New Roman" w:hAnsi="Times New Roman" w:cs="Times New Roman"/>
          <w:color w:val="000000" w:themeColor="text1"/>
          <w:sz w:val="24"/>
          <w:szCs w:val="24"/>
          <w:shd w:val="clear" w:color="auto" w:fill="FFFFFF"/>
        </w:rPr>
        <w:t>ункт</w:t>
      </w:r>
      <w:r w:rsidRPr="003F7E07">
        <w:rPr>
          <w:rFonts w:ascii="Times New Roman" w:hAnsi="Times New Roman" w:cs="Times New Roman"/>
          <w:color w:val="000000" w:themeColor="text1"/>
          <w:sz w:val="24"/>
          <w:szCs w:val="24"/>
          <w:shd w:val="clear" w:color="auto" w:fill="FFFFFF"/>
        </w:rPr>
        <w:t>ом</w:t>
      </w:r>
      <w:r w:rsidR="00BC5655" w:rsidRPr="003F7E07">
        <w:rPr>
          <w:rFonts w:ascii="Times New Roman" w:hAnsi="Times New Roman" w:cs="Times New Roman"/>
          <w:color w:val="000000" w:themeColor="text1"/>
          <w:sz w:val="24"/>
          <w:szCs w:val="24"/>
          <w:shd w:val="clear" w:color="auto" w:fill="FFFFFF"/>
        </w:rPr>
        <w:t xml:space="preserve"> 9.1.1 контракта </w:t>
      </w:r>
      <w:r w:rsidRPr="003F7E07">
        <w:rPr>
          <w:rFonts w:ascii="Times New Roman" w:hAnsi="Times New Roman" w:cs="Times New Roman"/>
          <w:color w:val="000000" w:themeColor="text1"/>
          <w:sz w:val="24"/>
          <w:szCs w:val="24"/>
          <w:shd w:val="clear" w:color="auto" w:fill="FFFFFF"/>
        </w:rPr>
        <w:t>определено</w:t>
      </w:r>
      <w:r w:rsidR="00BC5655" w:rsidRPr="003F7E07">
        <w:rPr>
          <w:rFonts w:ascii="Times New Roman" w:hAnsi="Times New Roman" w:cs="Times New Roman"/>
          <w:color w:val="000000" w:themeColor="text1"/>
          <w:sz w:val="24"/>
          <w:szCs w:val="24"/>
          <w:shd w:val="clear" w:color="auto" w:fill="FFFFFF"/>
        </w:rPr>
        <w:t xml:space="preserve">, что в случае нарушения сроков поставки товара продавец выплачивает покупателю пеню в размере 0,5% от стоимости не </w:t>
      </w:r>
      <w:r w:rsidR="00BC5655" w:rsidRPr="003F7E07">
        <w:rPr>
          <w:rFonts w:ascii="Times New Roman" w:hAnsi="Times New Roman" w:cs="Times New Roman"/>
          <w:color w:val="000000" w:themeColor="text1"/>
          <w:sz w:val="24"/>
          <w:szCs w:val="24"/>
          <w:shd w:val="clear" w:color="auto" w:fill="FFFFFF"/>
        </w:rPr>
        <w:lastRenderedPageBreak/>
        <w:t xml:space="preserve">поставленного товара за каждый календарный день, начиная с первого дня просрочки, но не более 10% от суммы заказанной партии товара.  </w:t>
      </w:r>
    </w:p>
    <w:p w:rsidR="00BC5655" w:rsidRPr="003F7E07" w:rsidRDefault="002B2D36"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 xml:space="preserve">За период с </w:t>
      </w:r>
      <w:r w:rsidR="00BC5655" w:rsidRPr="003F7E07">
        <w:rPr>
          <w:rFonts w:ascii="Times New Roman" w:hAnsi="Times New Roman" w:cs="Times New Roman"/>
          <w:color w:val="000000" w:themeColor="text1"/>
          <w:sz w:val="24"/>
          <w:szCs w:val="24"/>
          <w:shd w:val="clear" w:color="auto" w:fill="FFFFFF"/>
        </w:rPr>
        <w:t xml:space="preserve"> 12.10.2019</w:t>
      </w:r>
      <w:r w:rsidRPr="003F7E07">
        <w:rPr>
          <w:rFonts w:ascii="Times New Roman" w:hAnsi="Times New Roman" w:cs="Times New Roman"/>
          <w:color w:val="000000" w:themeColor="text1"/>
          <w:sz w:val="24"/>
          <w:szCs w:val="24"/>
          <w:shd w:val="clear" w:color="auto" w:fill="FFFFFF"/>
        </w:rPr>
        <w:t xml:space="preserve"> г</w:t>
      </w:r>
      <w:r w:rsidR="00BC5655" w:rsidRPr="003F7E07">
        <w:rPr>
          <w:rFonts w:ascii="Times New Roman" w:hAnsi="Times New Roman" w:cs="Times New Roman"/>
          <w:color w:val="000000" w:themeColor="text1"/>
          <w:sz w:val="24"/>
          <w:szCs w:val="24"/>
          <w:shd w:val="clear" w:color="auto" w:fill="FFFFFF"/>
        </w:rPr>
        <w:t>.</w:t>
      </w:r>
      <w:r w:rsidRPr="003F7E07">
        <w:rPr>
          <w:rFonts w:ascii="Times New Roman" w:hAnsi="Times New Roman" w:cs="Times New Roman"/>
          <w:color w:val="000000" w:themeColor="text1"/>
          <w:sz w:val="24"/>
          <w:szCs w:val="24"/>
          <w:shd w:val="clear" w:color="auto" w:fill="FFFFFF"/>
        </w:rPr>
        <w:t xml:space="preserve"> </w:t>
      </w:r>
      <w:r w:rsidR="00B4281B" w:rsidRPr="003F7E07">
        <w:rPr>
          <w:rFonts w:ascii="Times New Roman" w:hAnsi="Times New Roman" w:cs="Times New Roman"/>
          <w:color w:val="000000" w:themeColor="text1"/>
          <w:sz w:val="24"/>
          <w:szCs w:val="24"/>
          <w:shd w:val="clear" w:color="auto" w:fill="FFFFFF"/>
        </w:rPr>
        <w:t xml:space="preserve">по 20.12.2020 г. </w:t>
      </w:r>
      <w:r w:rsidRPr="003F7E07">
        <w:rPr>
          <w:rFonts w:ascii="Times New Roman" w:hAnsi="Times New Roman" w:cs="Times New Roman"/>
          <w:color w:val="000000" w:themeColor="text1"/>
          <w:sz w:val="24"/>
          <w:szCs w:val="24"/>
          <w:shd w:val="clear" w:color="auto" w:fill="FFFFFF"/>
        </w:rPr>
        <w:t xml:space="preserve">сумма пени </w:t>
      </w:r>
      <w:r w:rsidR="00B4281B" w:rsidRPr="003F7E07">
        <w:rPr>
          <w:rFonts w:ascii="Times New Roman" w:hAnsi="Times New Roman" w:cs="Times New Roman"/>
          <w:color w:val="000000" w:themeColor="text1"/>
          <w:sz w:val="24"/>
          <w:szCs w:val="24"/>
          <w:shd w:val="clear" w:color="auto" w:fill="FFFFFF"/>
        </w:rPr>
        <w:t xml:space="preserve">составляет более </w:t>
      </w:r>
      <w:r w:rsidR="00BC5655" w:rsidRPr="003F7E07">
        <w:rPr>
          <w:rFonts w:ascii="Times New Roman" w:hAnsi="Times New Roman" w:cs="Times New Roman"/>
          <w:color w:val="000000" w:themeColor="text1"/>
          <w:sz w:val="24"/>
          <w:szCs w:val="24"/>
          <w:shd w:val="clear" w:color="auto" w:fill="FFFFFF"/>
        </w:rPr>
        <w:t>10% от суммы заказанной партии</w:t>
      </w:r>
      <w:r w:rsidR="00B4281B" w:rsidRPr="003F7E07">
        <w:rPr>
          <w:rFonts w:ascii="Times New Roman" w:hAnsi="Times New Roman" w:cs="Times New Roman"/>
          <w:color w:val="000000" w:themeColor="text1"/>
          <w:sz w:val="24"/>
          <w:szCs w:val="24"/>
          <w:shd w:val="clear" w:color="auto" w:fill="FFFFFF"/>
        </w:rPr>
        <w:t xml:space="preserve">. 10 % от </w:t>
      </w:r>
      <w:r w:rsidR="00BC5655" w:rsidRPr="003F7E07">
        <w:rPr>
          <w:rFonts w:ascii="Times New Roman" w:hAnsi="Times New Roman" w:cs="Times New Roman"/>
          <w:color w:val="000000" w:themeColor="text1"/>
          <w:sz w:val="24"/>
          <w:szCs w:val="24"/>
          <w:shd w:val="clear" w:color="auto" w:fill="FFFFFF"/>
        </w:rPr>
        <w:t xml:space="preserve"> </w:t>
      </w:r>
      <w:r w:rsidR="00B4281B" w:rsidRPr="003F7E07">
        <w:rPr>
          <w:rFonts w:ascii="Times New Roman" w:hAnsi="Times New Roman" w:cs="Times New Roman"/>
          <w:color w:val="000000" w:themeColor="text1"/>
          <w:sz w:val="24"/>
          <w:szCs w:val="24"/>
          <w:shd w:val="clear" w:color="auto" w:fill="FFFFFF"/>
        </w:rPr>
        <w:t xml:space="preserve">суммы заказанной партии </w:t>
      </w:r>
      <w:r w:rsidR="00BC5655" w:rsidRPr="003F7E07">
        <w:rPr>
          <w:rFonts w:ascii="Times New Roman" w:hAnsi="Times New Roman" w:cs="Times New Roman"/>
          <w:color w:val="000000" w:themeColor="text1"/>
          <w:sz w:val="24"/>
          <w:szCs w:val="24"/>
          <w:shd w:val="clear" w:color="auto" w:fill="FFFFFF"/>
        </w:rPr>
        <w:t xml:space="preserve">составляет 15 636,80 </w:t>
      </w:r>
      <w:r w:rsidR="00690872" w:rsidRPr="003F7E07">
        <w:rPr>
          <w:rFonts w:ascii="Times New Roman" w:hAnsi="Times New Roman" w:cs="Times New Roman"/>
          <w:color w:val="000000" w:themeColor="text1"/>
          <w:sz w:val="24"/>
          <w:szCs w:val="24"/>
          <w:shd w:val="clear" w:color="auto" w:fill="FFFFFF"/>
        </w:rPr>
        <w:t>рублей</w:t>
      </w:r>
      <w:r w:rsidR="00BC5655" w:rsidRPr="003F7E07">
        <w:rPr>
          <w:rFonts w:ascii="Times New Roman" w:hAnsi="Times New Roman" w:cs="Times New Roman"/>
          <w:color w:val="000000" w:themeColor="text1"/>
          <w:sz w:val="24"/>
          <w:szCs w:val="24"/>
          <w:shd w:val="clear" w:color="auto" w:fill="FFFFFF"/>
        </w:rPr>
        <w:t xml:space="preserve"> ПМР</w:t>
      </w:r>
      <w:r w:rsidRPr="003F7E07">
        <w:rPr>
          <w:rFonts w:ascii="Times New Roman" w:hAnsi="Times New Roman" w:cs="Times New Roman"/>
          <w:color w:val="000000" w:themeColor="text1"/>
          <w:sz w:val="24"/>
          <w:szCs w:val="24"/>
          <w:shd w:val="clear" w:color="auto" w:fill="FFFFFF"/>
        </w:rPr>
        <w:t>.</w:t>
      </w:r>
    </w:p>
    <w:p w:rsidR="00BC5655" w:rsidRPr="003F7E07" w:rsidRDefault="00BC5655" w:rsidP="003F7E07">
      <w:pPr>
        <w:pStyle w:val="aa"/>
        <w:ind w:right="-1" w:firstLine="567"/>
        <w:jc w:val="both"/>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color w:val="000000" w:themeColor="text1"/>
          <w:sz w:val="24"/>
          <w:szCs w:val="24"/>
          <w:shd w:val="clear" w:color="auto" w:fill="FFFFFF"/>
        </w:rPr>
        <w:t xml:space="preserve">Предъявленная претензия исх. №01-2029-79/04 от 09.11.2020 </w:t>
      </w:r>
      <w:r w:rsidR="00B4281B" w:rsidRPr="003F7E07">
        <w:rPr>
          <w:rFonts w:ascii="Times New Roman" w:hAnsi="Times New Roman" w:cs="Times New Roman"/>
          <w:color w:val="000000" w:themeColor="text1"/>
          <w:sz w:val="24"/>
          <w:szCs w:val="24"/>
          <w:shd w:val="clear" w:color="auto" w:fill="FFFFFF"/>
        </w:rPr>
        <w:t xml:space="preserve">г. </w:t>
      </w:r>
      <w:r w:rsidR="008A151B" w:rsidRPr="003F7E07">
        <w:rPr>
          <w:rFonts w:ascii="Times New Roman" w:hAnsi="Times New Roman" w:cs="Times New Roman"/>
          <w:color w:val="000000" w:themeColor="text1"/>
          <w:sz w:val="24"/>
          <w:szCs w:val="24"/>
          <w:shd w:val="clear" w:color="auto" w:fill="FFFFFF"/>
        </w:rPr>
        <w:t xml:space="preserve">ответчиком </w:t>
      </w:r>
      <w:r w:rsidR="00B4281B" w:rsidRPr="003F7E07">
        <w:rPr>
          <w:rFonts w:ascii="Times New Roman" w:hAnsi="Times New Roman" w:cs="Times New Roman"/>
          <w:color w:val="000000" w:themeColor="text1"/>
          <w:sz w:val="24"/>
          <w:szCs w:val="24"/>
          <w:shd w:val="clear" w:color="auto" w:fill="FFFFFF"/>
        </w:rPr>
        <w:t>не была удовлетворена.</w:t>
      </w:r>
    </w:p>
    <w:p w:rsidR="00BC5655" w:rsidRPr="003F7E07" w:rsidRDefault="00431CF8" w:rsidP="003F7E07">
      <w:pPr>
        <w:pStyle w:val="aa"/>
        <w:ind w:right="-1" w:firstLine="567"/>
        <w:jc w:val="both"/>
        <w:outlineLvl w:val="0"/>
        <w:rPr>
          <w:rFonts w:ascii="Times New Roman" w:hAnsi="Times New Roman" w:cs="Times New Roman"/>
          <w:sz w:val="24"/>
          <w:szCs w:val="24"/>
        </w:rPr>
      </w:pPr>
      <w:r w:rsidRPr="003F7E07">
        <w:rPr>
          <w:rFonts w:ascii="Times New Roman" w:hAnsi="Times New Roman" w:cs="Times New Roman"/>
          <w:sz w:val="24"/>
          <w:szCs w:val="24"/>
        </w:rPr>
        <w:t>На основании вышеизложенного,</w:t>
      </w:r>
      <w:r w:rsidR="00BC5655" w:rsidRPr="003F7E07">
        <w:rPr>
          <w:rFonts w:ascii="Times New Roman" w:hAnsi="Times New Roman" w:cs="Times New Roman"/>
          <w:sz w:val="24"/>
          <w:szCs w:val="24"/>
        </w:rPr>
        <w:t xml:space="preserve"> руководствуясь ст.326, 327, 473, 504 Гражданского кодекса ПМР, </w:t>
      </w:r>
      <w:r w:rsidR="00B4281B" w:rsidRPr="003F7E07">
        <w:rPr>
          <w:rFonts w:ascii="Times New Roman" w:hAnsi="Times New Roman" w:cs="Times New Roman"/>
          <w:sz w:val="24"/>
          <w:szCs w:val="24"/>
        </w:rPr>
        <w:t xml:space="preserve">истец </w:t>
      </w:r>
      <w:r w:rsidR="00BC5655" w:rsidRPr="003F7E07">
        <w:rPr>
          <w:rFonts w:ascii="Times New Roman" w:hAnsi="Times New Roman" w:cs="Times New Roman"/>
          <w:sz w:val="24"/>
          <w:szCs w:val="24"/>
        </w:rPr>
        <w:t xml:space="preserve">просит суд взыскать с ответчика 50 689, 00 рублей ПМР основного долга по контракту № 19- НП-19 от 20.09.2019 г, </w:t>
      </w:r>
      <w:r w:rsidR="00B4281B" w:rsidRPr="003F7E07">
        <w:rPr>
          <w:rFonts w:ascii="Times New Roman" w:hAnsi="Times New Roman" w:cs="Times New Roman"/>
          <w:sz w:val="24"/>
          <w:szCs w:val="24"/>
        </w:rPr>
        <w:t xml:space="preserve">пеню в сумме 15 636, 80 рублей ПМР </w:t>
      </w:r>
      <w:r w:rsidR="00BC5655" w:rsidRPr="003F7E07">
        <w:rPr>
          <w:rFonts w:ascii="Times New Roman" w:hAnsi="Times New Roman" w:cs="Times New Roman"/>
          <w:sz w:val="24"/>
          <w:szCs w:val="24"/>
        </w:rPr>
        <w:t xml:space="preserve">за нарушение срока поставки товара </w:t>
      </w:r>
      <w:r w:rsidR="00B4281B" w:rsidRPr="003F7E07">
        <w:rPr>
          <w:rFonts w:ascii="Times New Roman" w:hAnsi="Times New Roman" w:cs="Times New Roman"/>
          <w:sz w:val="24"/>
          <w:szCs w:val="24"/>
        </w:rPr>
        <w:t xml:space="preserve">и уплаченную </w:t>
      </w:r>
      <w:r w:rsidR="00BC5655" w:rsidRPr="003F7E07">
        <w:rPr>
          <w:rFonts w:ascii="Times New Roman" w:hAnsi="Times New Roman" w:cs="Times New Roman"/>
          <w:sz w:val="24"/>
          <w:szCs w:val="24"/>
        </w:rPr>
        <w:t>госпошлину в размере 2589,77 рублей.</w:t>
      </w:r>
    </w:p>
    <w:p w:rsidR="009252EF" w:rsidRPr="003F7E07" w:rsidRDefault="006537F0" w:rsidP="003F7E07">
      <w:pPr>
        <w:pStyle w:val="aa"/>
        <w:ind w:right="-1" w:firstLine="567"/>
        <w:jc w:val="both"/>
        <w:outlineLvl w:val="0"/>
        <w:rPr>
          <w:rFonts w:ascii="Times New Roman" w:hAnsi="Times New Roman" w:cs="Times New Roman"/>
          <w:color w:val="000000" w:themeColor="text1"/>
          <w:sz w:val="24"/>
          <w:szCs w:val="24"/>
          <w:shd w:val="clear" w:color="auto" w:fill="FFFFFF"/>
        </w:rPr>
      </w:pPr>
      <w:r w:rsidRPr="003F7E07">
        <w:rPr>
          <w:rFonts w:ascii="Times New Roman" w:hAnsi="Times New Roman" w:cs="Times New Roman"/>
          <w:sz w:val="24"/>
          <w:szCs w:val="24"/>
        </w:rPr>
        <w:t>В ходе рассмотрени</w:t>
      </w:r>
      <w:r w:rsidR="00373B66" w:rsidRPr="003F7E07">
        <w:rPr>
          <w:rFonts w:ascii="Times New Roman" w:hAnsi="Times New Roman" w:cs="Times New Roman"/>
          <w:sz w:val="24"/>
          <w:szCs w:val="24"/>
        </w:rPr>
        <w:t>я</w:t>
      </w:r>
      <w:r w:rsidRPr="003F7E07">
        <w:rPr>
          <w:rFonts w:ascii="Times New Roman" w:hAnsi="Times New Roman" w:cs="Times New Roman"/>
          <w:sz w:val="24"/>
          <w:szCs w:val="24"/>
        </w:rPr>
        <w:t xml:space="preserve"> дела представитель истца изменил предмет иска</w:t>
      </w:r>
      <w:r w:rsidR="009252EF" w:rsidRPr="003F7E07">
        <w:rPr>
          <w:rFonts w:ascii="Times New Roman" w:hAnsi="Times New Roman" w:cs="Times New Roman"/>
          <w:sz w:val="24"/>
          <w:szCs w:val="24"/>
        </w:rPr>
        <w:t xml:space="preserve"> в части требований о взыскании 50 689, 00 рублей</w:t>
      </w:r>
      <w:r w:rsidR="000848B7" w:rsidRPr="003F7E07">
        <w:rPr>
          <w:rFonts w:ascii="Times New Roman" w:hAnsi="Times New Roman" w:cs="Times New Roman"/>
          <w:sz w:val="24"/>
          <w:szCs w:val="24"/>
        </w:rPr>
        <w:t>. С</w:t>
      </w:r>
      <w:r w:rsidR="00373B66" w:rsidRPr="003F7E07">
        <w:rPr>
          <w:rFonts w:ascii="Times New Roman" w:hAnsi="Times New Roman" w:cs="Times New Roman"/>
          <w:sz w:val="24"/>
          <w:szCs w:val="24"/>
        </w:rPr>
        <w:t xml:space="preserve"> учетом ст.504 ГК ПМР</w:t>
      </w:r>
      <w:r w:rsidRPr="003F7E07">
        <w:rPr>
          <w:rFonts w:ascii="Times New Roman" w:hAnsi="Times New Roman" w:cs="Times New Roman"/>
          <w:sz w:val="24"/>
          <w:szCs w:val="24"/>
        </w:rPr>
        <w:t xml:space="preserve"> просит суд  взыскать </w:t>
      </w:r>
      <w:r w:rsidR="004E6674" w:rsidRPr="003F7E07">
        <w:rPr>
          <w:rFonts w:ascii="Times New Roman" w:hAnsi="Times New Roman" w:cs="Times New Roman"/>
          <w:sz w:val="24"/>
          <w:szCs w:val="24"/>
        </w:rPr>
        <w:t xml:space="preserve">указанную сумму </w:t>
      </w:r>
      <w:r w:rsidRPr="003F7E07">
        <w:rPr>
          <w:rFonts w:ascii="Times New Roman" w:hAnsi="Times New Roman" w:cs="Times New Roman"/>
          <w:sz w:val="24"/>
          <w:szCs w:val="24"/>
        </w:rPr>
        <w:t xml:space="preserve">с ответчика в пользу истца </w:t>
      </w:r>
      <w:r w:rsidR="009252EF" w:rsidRPr="003F7E07">
        <w:rPr>
          <w:rFonts w:ascii="Times New Roman" w:hAnsi="Times New Roman" w:cs="Times New Roman"/>
          <w:sz w:val="24"/>
          <w:szCs w:val="24"/>
        </w:rPr>
        <w:t xml:space="preserve">как предварительную оплату по контракту </w:t>
      </w:r>
      <w:r w:rsidR="00B4281B" w:rsidRPr="003F7E07">
        <w:rPr>
          <w:rFonts w:ascii="Times New Roman" w:hAnsi="Times New Roman" w:cs="Times New Roman"/>
          <w:sz w:val="24"/>
          <w:szCs w:val="24"/>
        </w:rPr>
        <w:t xml:space="preserve"> </w:t>
      </w:r>
      <w:r w:rsidR="009252EF" w:rsidRPr="003F7E07">
        <w:rPr>
          <w:rFonts w:ascii="Times New Roman" w:hAnsi="Times New Roman" w:cs="Times New Roman"/>
          <w:sz w:val="24"/>
          <w:szCs w:val="24"/>
        </w:rPr>
        <w:t>№ 19- НП-19 от 20.09.2019</w:t>
      </w:r>
      <w:r w:rsidR="004E6674" w:rsidRPr="003F7E07">
        <w:rPr>
          <w:rFonts w:ascii="Times New Roman" w:hAnsi="Times New Roman" w:cs="Times New Roman"/>
          <w:sz w:val="24"/>
          <w:szCs w:val="24"/>
        </w:rPr>
        <w:t xml:space="preserve"> г. Требования в части взыскания </w:t>
      </w:r>
      <w:r w:rsidR="009252EF" w:rsidRPr="003F7E07">
        <w:rPr>
          <w:rFonts w:ascii="Times New Roman" w:hAnsi="Times New Roman" w:cs="Times New Roman"/>
          <w:sz w:val="24"/>
          <w:szCs w:val="24"/>
        </w:rPr>
        <w:t xml:space="preserve"> </w:t>
      </w:r>
      <w:r w:rsidR="004E6674" w:rsidRPr="003F7E07">
        <w:rPr>
          <w:rFonts w:ascii="Times New Roman" w:hAnsi="Times New Roman" w:cs="Times New Roman"/>
          <w:sz w:val="24"/>
          <w:szCs w:val="24"/>
        </w:rPr>
        <w:t>пени</w:t>
      </w:r>
      <w:r w:rsidR="009252EF" w:rsidRPr="003F7E07">
        <w:rPr>
          <w:rFonts w:ascii="Times New Roman" w:hAnsi="Times New Roman" w:cs="Times New Roman"/>
          <w:sz w:val="24"/>
          <w:szCs w:val="24"/>
        </w:rPr>
        <w:t xml:space="preserve"> за нарушение срока поставки товара в сумме 15 636, 80 рублей ПМР, уплаченн</w:t>
      </w:r>
      <w:r w:rsidR="004E6674" w:rsidRPr="003F7E07">
        <w:rPr>
          <w:rFonts w:ascii="Times New Roman" w:hAnsi="Times New Roman" w:cs="Times New Roman"/>
          <w:sz w:val="24"/>
          <w:szCs w:val="24"/>
        </w:rPr>
        <w:t>ой</w:t>
      </w:r>
      <w:r w:rsidR="009252EF" w:rsidRPr="003F7E07">
        <w:rPr>
          <w:rFonts w:ascii="Times New Roman" w:hAnsi="Times New Roman" w:cs="Times New Roman"/>
          <w:sz w:val="24"/>
          <w:szCs w:val="24"/>
        </w:rPr>
        <w:t xml:space="preserve"> госпошлин</w:t>
      </w:r>
      <w:r w:rsidR="004E6674" w:rsidRPr="003F7E07">
        <w:rPr>
          <w:rFonts w:ascii="Times New Roman" w:hAnsi="Times New Roman" w:cs="Times New Roman"/>
          <w:sz w:val="24"/>
          <w:szCs w:val="24"/>
        </w:rPr>
        <w:t>ы</w:t>
      </w:r>
      <w:r w:rsidR="009252EF" w:rsidRPr="003F7E07">
        <w:rPr>
          <w:rFonts w:ascii="Times New Roman" w:hAnsi="Times New Roman" w:cs="Times New Roman"/>
          <w:sz w:val="24"/>
          <w:szCs w:val="24"/>
        </w:rPr>
        <w:t xml:space="preserve"> в размере </w:t>
      </w:r>
      <w:r w:rsidR="004E6674" w:rsidRPr="003F7E07">
        <w:rPr>
          <w:rFonts w:ascii="Times New Roman" w:hAnsi="Times New Roman" w:cs="Times New Roman"/>
          <w:sz w:val="24"/>
          <w:szCs w:val="24"/>
        </w:rPr>
        <w:t xml:space="preserve">                   </w:t>
      </w:r>
      <w:r w:rsidR="009252EF" w:rsidRPr="003F7E07">
        <w:rPr>
          <w:rFonts w:ascii="Times New Roman" w:hAnsi="Times New Roman" w:cs="Times New Roman"/>
          <w:sz w:val="24"/>
          <w:szCs w:val="24"/>
        </w:rPr>
        <w:t>2 589,77 рублей ПМР</w:t>
      </w:r>
      <w:r w:rsidR="004E6674" w:rsidRPr="003F7E07">
        <w:rPr>
          <w:rFonts w:ascii="Times New Roman" w:hAnsi="Times New Roman" w:cs="Times New Roman"/>
          <w:sz w:val="24"/>
          <w:szCs w:val="24"/>
        </w:rPr>
        <w:t xml:space="preserve"> оставлены без изменений</w:t>
      </w:r>
      <w:r w:rsidR="009252EF" w:rsidRPr="003F7E07">
        <w:rPr>
          <w:rFonts w:ascii="Times New Roman" w:hAnsi="Times New Roman" w:cs="Times New Roman"/>
          <w:color w:val="000000" w:themeColor="text1"/>
          <w:sz w:val="24"/>
          <w:szCs w:val="24"/>
          <w:shd w:val="clear" w:color="auto" w:fill="FFFFFF"/>
        </w:rPr>
        <w:t>.</w:t>
      </w:r>
    </w:p>
    <w:p w:rsidR="004E6674" w:rsidRDefault="00C30984" w:rsidP="00772155">
      <w:pPr>
        <w:spacing w:after="200" w:line="276" w:lineRule="auto"/>
        <w:ind w:right="-1" w:firstLine="567"/>
        <w:contextualSpacing/>
        <w:jc w:val="both"/>
        <w:rPr>
          <w:rFonts w:eastAsia="Calibri"/>
        </w:rPr>
      </w:pPr>
      <w:r w:rsidRPr="00B4281B">
        <w:rPr>
          <w:b/>
        </w:rPr>
        <w:t>П</w:t>
      </w:r>
      <w:r w:rsidR="00F565B4" w:rsidRPr="00B4281B">
        <w:rPr>
          <w:b/>
        </w:rPr>
        <w:t xml:space="preserve">редставитель </w:t>
      </w:r>
      <w:r>
        <w:rPr>
          <w:b/>
        </w:rPr>
        <w:t>истца</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t xml:space="preserve"> с</w:t>
      </w:r>
      <w:r w:rsidR="002C75E7" w:rsidRPr="002C75E7">
        <w:t xml:space="preserve"> учетом изменения</w:t>
      </w:r>
      <w:r w:rsidR="002C75E7">
        <w:t xml:space="preserve"> предмета иска</w:t>
      </w:r>
      <w:r>
        <w:t>. П</w:t>
      </w:r>
      <w:r w:rsidR="00F565B4" w:rsidRPr="00DC6469">
        <w:t>роси</w:t>
      </w:r>
      <w:r w:rsidR="007356AC">
        <w:t>т</w:t>
      </w:r>
      <w:r w:rsidR="00F565B4" w:rsidRPr="00DC6469">
        <w:t xml:space="preserve"> суд </w:t>
      </w:r>
      <w:r w:rsidR="002C75E7">
        <w:t xml:space="preserve">взыскать с ответчика в пользу истца предварительную  оплату </w:t>
      </w:r>
      <w:r w:rsidR="004E6674" w:rsidRPr="00BC5655">
        <w:rPr>
          <w:rFonts w:eastAsia="Calibri"/>
        </w:rPr>
        <w:t xml:space="preserve">по контракту </w:t>
      </w:r>
      <w:r w:rsidR="004E6674">
        <w:t xml:space="preserve">в размере </w:t>
      </w:r>
      <w:r w:rsidR="004E6674" w:rsidRPr="00BC5655">
        <w:rPr>
          <w:rFonts w:eastAsia="Calibri"/>
        </w:rPr>
        <w:t>50 689  руб</w:t>
      </w:r>
      <w:r w:rsidR="004E6674">
        <w:rPr>
          <w:rFonts w:eastAsia="Calibri"/>
        </w:rPr>
        <w:t xml:space="preserve">лей, </w:t>
      </w:r>
      <w:r w:rsidR="004E6674" w:rsidRPr="00BC5655">
        <w:rPr>
          <w:rFonts w:eastAsia="Calibri"/>
        </w:rPr>
        <w:t xml:space="preserve">пеню в сумме </w:t>
      </w:r>
      <w:r w:rsidR="00F3739B">
        <w:rPr>
          <w:rFonts w:eastAsia="Calibri"/>
        </w:rPr>
        <w:t xml:space="preserve">              </w:t>
      </w:r>
      <w:r w:rsidR="004E6674" w:rsidRPr="00BC5655">
        <w:rPr>
          <w:rFonts w:eastAsia="Calibri"/>
        </w:rPr>
        <w:t>15 636, 80 руб</w:t>
      </w:r>
      <w:r w:rsidR="004E6674">
        <w:rPr>
          <w:rFonts w:eastAsia="Calibri"/>
        </w:rPr>
        <w:t>лей</w:t>
      </w:r>
      <w:r w:rsidR="004E6674" w:rsidRPr="00BC5655">
        <w:rPr>
          <w:rFonts w:eastAsia="Calibri"/>
        </w:rPr>
        <w:t xml:space="preserve"> </w:t>
      </w:r>
      <w:r w:rsidR="00F3739B">
        <w:rPr>
          <w:rFonts w:eastAsia="Calibri"/>
        </w:rPr>
        <w:t>и</w:t>
      </w:r>
      <w:r w:rsidR="004E6674">
        <w:rPr>
          <w:rFonts w:eastAsia="Calibri"/>
        </w:rPr>
        <w:t xml:space="preserve"> уплаченную </w:t>
      </w:r>
      <w:r w:rsidR="004E6674" w:rsidRPr="00BC5655">
        <w:rPr>
          <w:rFonts w:eastAsia="Calibri"/>
        </w:rPr>
        <w:t>г</w:t>
      </w:r>
      <w:r w:rsidR="004E6674">
        <w:rPr>
          <w:rFonts w:eastAsia="Calibri"/>
        </w:rPr>
        <w:t>оспошлину в размере 2589,77 рублей</w:t>
      </w:r>
      <w:r w:rsidR="004E6674" w:rsidRPr="00BC5655">
        <w:rPr>
          <w:rFonts w:eastAsia="Calibri"/>
        </w:rPr>
        <w:t>.</w:t>
      </w:r>
    </w:p>
    <w:p w:rsidR="007356AC" w:rsidRPr="004E6674" w:rsidRDefault="004E6674" w:rsidP="00772155">
      <w:pPr>
        <w:ind w:right="-1" w:firstLine="567"/>
        <w:jc w:val="both"/>
      </w:pPr>
      <w:r>
        <w:rPr>
          <w:b/>
        </w:rPr>
        <w:t xml:space="preserve">Представитель ответчика </w:t>
      </w:r>
      <w:r w:rsidRPr="004E6674">
        <w:t>отзыв в пис</w:t>
      </w:r>
      <w:r>
        <w:t>ьменном виде суду не представил. Суду пояснил, что указанн</w:t>
      </w:r>
      <w:r w:rsidR="00F3739B">
        <w:t>ая</w:t>
      </w:r>
      <w:r>
        <w:t xml:space="preserve"> в иске сумм</w:t>
      </w:r>
      <w:r w:rsidR="00F3739B">
        <w:t>а</w:t>
      </w:r>
      <w:r>
        <w:t xml:space="preserve"> не опла</w:t>
      </w:r>
      <w:r w:rsidR="00F3739B">
        <w:t>чена</w:t>
      </w:r>
      <w:r>
        <w:t xml:space="preserve"> ввиду тяжелого материального положения ООО «Тесей».</w:t>
      </w:r>
      <w:r w:rsidR="00F3739B">
        <w:t xml:space="preserve"> Произведенные истцом расчеты верны.</w:t>
      </w:r>
    </w:p>
    <w:p w:rsidR="00225550" w:rsidRPr="00DC6469" w:rsidRDefault="00225550" w:rsidP="00772155">
      <w:pPr>
        <w:ind w:right="-1" w:firstLine="567"/>
        <w:jc w:val="both"/>
      </w:pPr>
      <w:r w:rsidRPr="00DC6469">
        <w:rPr>
          <w:b/>
        </w:rPr>
        <w:t>Арбитражный суд</w:t>
      </w:r>
      <w:r w:rsidRPr="00DC6469">
        <w:t xml:space="preserve">, рассмотрев материалы дела, заслушав пояснения лиц, участвующих в деле, и исследовав документы, представленные </w:t>
      </w:r>
      <w:r w:rsidR="0066274C">
        <w:t xml:space="preserve">представителем </w:t>
      </w:r>
      <w:r w:rsidRPr="00DC6469">
        <w:t>истц</w:t>
      </w:r>
      <w:r w:rsidR="0066274C">
        <w:t>а</w:t>
      </w:r>
      <w:r w:rsidRPr="00DC6469">
        <w:t>,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1F3EDE" w:rsidRDefault="00225550" w:rsidP="00772155">
      <w:pPr>
        <w:pStyle w:val="aa"/>
        <w:ind w:right="-1" w:firstLine="567"/>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В соответствии со статьей </w:t>
      </w:r>
      <w:r w:rsidR="001F3EDE" w:rsidRPr="001F3EDE">
        <w:rPr>
          <w:rFonts w:ascii="Times New Roman" w:hAnsi="Times New Roman" w:cs="Times New Roman"/>
          <w:sz w:val="24"/>
          <w:szCs w:val="24"/>
        </w:rPr>
        <w:t>523</w:t>
      </w:r>
      <w:r w:rsidRPr="00DC6469">
        <w:rPr>
          <w:rFonts w:ascii="Times New Roman" w:hAnsi="Times New Roman" w:cs="Times New Roman"/>
          <w:sz w:val="24"/>
          <w:szCs w:val="24"/>
        </w:rPr>
        <w:t xml:space="preserve"> Гражданского кодекса Приднестровской Молдавской Республики (далее – ГК ПМР) </w:t>
      </w:r>
      <w:r w:rsidR="003A30A4">
        <w:rPr>
          <w:rFonts w:ascii="Times New Roman" w:hAnsi="Times New Roman" w:cs="Times New Roman"/>
          <w:sz w:val="24"/>
          <w:szCs w:val="24"/>
        </w:rPr>
        <w:t>п</w:t>
      </w:r>
      <w:r w:rsidR="001F3EDE" w:rsidRPr="001F3EDE">
        <w:rPr>
          <w:rFonts w:ascii="Times New Roman" w:hAnsi="Times New Roman" w:cs="Times New Roman"/>
          <w:sz w:val="24"/>
          <w:szCs w:val="24"/>
        </w:rPr>
        <w:t>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B1C5C" w:rsidRPr="00BC5655" w:rsidRDefault="00E862F7" w:rsidP="00772155">
      <w:pPr>
        <w:pStyle w:val="aa"/>
        <w:ind w:right="-1" w:firstLine="567"/>
        <w:jc w:val="both"/>
        <w:rPr>
          <w:rFonts w:ascii="Times New Roman" w:eastAsia="Calibri" w:hAnsi="Times New Roman" w:cs="Times New Roman"/>
          <w:sz w:val="24"/>
          <w:szCs w:val="24"/>
        </w:rPr>
      </w:pPr>
      <w:r w:rsidRPr="00772155">
        <w:rPr>
          <w:rFonts w:ascii="Times New Roman" w:hAnsi="Times New Roman" w:cs="Times New Roman"/>
          <w:color w:val="000000" w:themeColor="text1"/>
          <w:sz w:val="24"/>
          <w:szCs w:val="24"/>
          <w:shd w:val="clear" w:color="auto" w:fill="FFFFFF"/>
        </w:rPr>
        <w:t>Как установлено судом</w:t>
      </w:r>
      <w:r w:rsidR="000B1C5C" w:rsidRPr="00772155">
        <w:rPr>
          <w:rFonts w:ascii="Times New Roman" w:hAnsi="Times New Roman" w:cs="Times New Roman"/>
          <w:color w:val="000000" w:themeColor="text1"/>
          <w:sz w:val="24"/>
          <w:szCs w:val="24"/>
          <w:shd w:val="clear" w:color="auto" w:fill="FFFFFF"/>
        </w:rPr>
        <w:t xml:space="preserve"> и следует из материалов дела</w:t>
      </w:r>
      <w:r w:rsidR="00AA024E" w:rsidRPr="00772155">
        <w:rPr>
          <w:rFonts w:ascii="Times New Roman" w:hAnsi="Times New Roman" w:cs="Times New Roman"/>
          <w:color w:val="000000" w:themeColor="text1"/>
          <w:sz w:val="24"/>
          <w:szCs w:val="24"/>
          <w:shd w:val="clear" w:color="auto" w:fill="FFFFFF"/>
        </w:rPr>
        <w:t xml:space="preserve">, </w:t>
      </w:r>
      <w:r w:rsidR="000B1C5C" w:rsidRPr="00772155">
        <w:rPr>
          <w:rFonts w:ascii="Times New Roman" w:eastAsia="Calibri" w:hAnsi="Times New Roman" w:cs="Times New Roman"/>
          <w:color w:val="000000" w:themeColor="text1"/>
          <w:sz w:val="24"/>
          <w:szCs w:val="24"/>
        </w:rPr>
        <w:t xml:space="preserve">20.09.2019 между ОАО «Молдавский металлургический завод» и ООО «Тесей» </w:t>
      </w:r>
      <w:r w:rsidR="00F15690" w:rsidRPr="00772155">
        <w:rPr>
          <w:rFonts w:ascii="Times New Roman" w:eastAsia="Calibri" w:hAnsi="Times New Roman" w:cs="Times New Roman"/>
          <w:color w:val="000000" w:themeColor="text1"/>
          <w:sz w:val="24"/>
          <w:szCs w:val="24"/>
        </w:rPr>
        <w:t xml:space="preserve">с соблюдением требований, установленных </w:t>
      </w:r>
      <w:r w:rsidR="00F15690" w:rsidRPr="00772155">
        <w:rPr>
          <w:rFonts w:ascii="Times New Roman" w:hAnsi="Times New Roman" w:cs="Times New Roman"/>
          <w:color w:val="000000" w:themeColor="text1"/>
          <w:sz w:val="24"/>
          <w:szCs w:val="24"/>
        </w:rPr>
        <w:t xml:space="preserve">п.1 ст.449, п.1 ст.533 ГК ПМР  </w:t>
      </w:r>
      <w:r w:rsidR="000B1C5C" w:rsidRPr="00772155">
        <w:rPr>
          <w:rFonts w:ascii="Times New Roman" w:eastAsia="Calibri" w:hAnsi="Times New Roman" w:cs="Times New Roman"/>
          <w:color w:val="000000" w:themeColor="text1"/>
          <w:sz w:val="24"/>
          <w:szCs w:val="24"/>
        </w:rPr>
        <w:t>был заключен контракт   № 19-НП-19 от 20.09.2019 г. (далее контракт) в соответствии с приложением № 1 к которому ООО «Тесей» обязался</w:t>
      </w:r>
      <w:r w:rsidR="000B1C5C" w:rsidRPr="00F15690">
        <w:rPr>
          <w:rFonts w:ascii="Times New Roman" w:eastAsia="Calibri" w:hAnsi="Times New Roman" w:cs="Times New Roman"/>
          <w:sz w:val="24"/>
          <w:szCs w:val="24"/>
        </w:rPr>
        <w:t xml:space="preserve"> поставить</w:t>
      </w:r>
      <w:r w:rsidR="000B1C5C" w:rsidRPr="00BC5655">
        <w:rPr>
          <w:rFonts w:ascii="Times New Roman" w:eastAsia="Calibri" w:hAnsi="Times New Roman" w:cs="Times New Roman"/>
          <w:sz w:val="24"/>
          <w:szCs w:val="24"/>
        </w:rPr>
        <w:t xml:space="preserve"> в адрес истца </w:t>
      </w:r>
      <w:r w:rsidR="000B1C5C">
        <w:rPr>
          <w:rFonts w:ascii="Times New Roman" w:eastAsia="Calibri" w:hAnsi="Times New Roman" w:cs="Times New Roman"/>
          <w:sz w:val="24"/>
          <w:szCs w:val="24"/>
        </w:rPr>
        <w:t xml:space="preserve">в течение 14 календарных дней с даты проведения предоплаты </w:t>
      </w:r>
      <w:r w:rsidR="00603004">
        <w:rPr>
          <w:rFonts w:ascii="Times New Roman" w:eastAsia="Calibri" w:hAnsi="Times New Roman" w:cs="Times New Roman"/>
          <w:sz w:val="24"/>
          <w:szCs w:val="24"/>
        </w:rPr>
        <w:t xml:space="preserve">165 кг. </w:t>
      </w:r>
      <w:r w:rsidR="00F15690" w:rsidRPr="00BC5655">
        <w:rPr>
          <w:rFonts w:ascii="Times New Roman" w:eastAsia="Calibri" w:hAnsi="Times New Roman" w:cs="Times New Roman"/>
          <w:sz w:val="24"/>
          <w:szCs w:val="24"/>
        </w:rPr>
        <w:t>осве</w:t>
      </w:r>
      <w:r w:rsidR="00F15690">
        <w:rPr>
          <w:rFonts w:ascii="Times New Roman" w:eastAsia="Calibri" w:hAnsi="Times New Roman" w:cs="Times New Roman"/>
          <w:sz w:val="24"/>
          <w:szCs w:val="24"/>
        </w:rPr>
        <w:t>тительн</w:t>
      </w:r>
      <w:r w:rsidR="00603004">
        <w:rPr>
          <w:rFonts w:ascii="Times New Roman" w:eastAsia="Calibri" w:hAnsi="Times New Roman" w:cs="Times New Roman"/>
          <w:sz w:val="24"/>
          <w:szCs w:val="24"/>
        </w:rPr>
        <w:t xml:space="preserve">ого керосина </w:t>
      </w:r>
      <w:r w:rsidR="00F15690">
        <w:rPr>
          <w:rFonts w:ascii="Times New Roman" w:eastAsia="Calibri" w:hAnsi="Times New Roman" w:cs="Times New Roman"/>
          <w:sz w:val="24"/>
          <w:szCs w:val="24"/>
        </w:rPr>
        <w:t>(далее товар) стоимостью 156 368 рублей.</w:t>
      </w:r>
    </w:p>
    <w:p w:rsidR="000B1C5C" w:rsidRPr="00F15690" w:rsidRDefault="00F15690" w:rsidP="00772155">
      <w:pPr>
        <w:ind w:right="-1" w:firstLine="567"/>
        <w:jc w:val="both"/>
        <w:rPr>
          <w:rFonts w:eastAsia="Calibri"/>
          <w:color w:val="000000" w:themeColor="text1"/>
        </w:rPr>
      </w:pPr>
      <w:r>
        <w:rPr>
          <w:rFonts w:eastAsia="Calibri"/>
        </w:rPr>
        <w:t>Также судом установлено, что в</w:t>
      </w:r>
      <w:r w:rsidR="000B1C5C" w:rsidRPr="00BC5655">
        <w:rPr>
          <w:rFonts w:eastAsia="Calibri"/>
        </w:rPr>
        <w:t xml:space="preserve"> соответствии с </w:t>
      </w:r>
      <w:r w:rsidR="000B1C5C">
        <w:rPr>
          <w:rFonts w:eastAsia="Calibri"/>
        </w:rPr>
        <w:t>условиями контракта (пунктом 3.1.)</w:t>
      </w:r>
      <w:r w:rsidR="000B1C5C" w:rsidRPr="00BC5655">
        <w:rPr>
          <w:rFonts w:eastAsia="Calibri"/>
        </w:rPr>
        <w:t xml:space="preserve"> </w:t>
      </w:r>
      <w:r>
        <w:rPr>
          <w:rFonts w:eastAsia="Calibri"/>
        </w:rPr>
        <w:t xml:space="preserve">и п.1 ст.504 ГК ПМР </w:t>
      </w:r>
      <w:r w:rsidR="000B1C5C" w:rsidRPr="00BC5655">
        <w:rPr>
          <w:rFonts w:eastAsia="Calibri"/>
        </w:rPr>
        <w:t xml:space="preserve">истец </w:t>
      </w:r>
      <w:r w:rsidRPr="00BC5655">
        <w:rPr>
          <w:rFonts w:eastAsia="Calibri"/>
        </w:rPr>
        <w:t>27.09.2019</w:t>
      </w:r>
      <w:r>
        <w:rPr>
          <w:rFonts w:eastAsia="Calibri"/>
        </w:rPr>
        <w:t xml:space="preserve"> г. </w:t>
      </w:r>
      <w:r w:rsidR="000B1C5C" w:rsidRPr="00BC5655">
        <w:rPr>
          <w:rFonts w:eastAsia="Calibri"/>
        </w:rPr>
        <w:t>произвел предоплату в сумме 78 184,00 руб</w:t>
      </w:r>
      <w:r w:rsidR="00403139">
        <w:rPr>
          <w:rFonts w:eastAsia="Calibri"/>
        </w:rPr>
        <w:t>лей</w:t>
      </w:r>
      <w:r w:rsidR="000B1C5C" w:rsidRPr="00BC5655">
        <w:rPr>
          <w:rFonts w:eastAsia="Calibri"/>
        </w:rPr>
        <w:t xml:space="preserve"> ПМР, что подтверждается </w:t>
      </w:r>
      <w:r w:rsidR="000B1C5C" w:rsidRPr="00F15690">
        <w:rPr>
          <w:rFonts w:eastAsia="Calibri"/>
          <w:color w:val="000000" w:themeColor="text1"/>
        </w:rPr>
        <w:t>платежным поручением № 258367 от 27.09.2019 г.</w:t>
      </w:r>
    </w:p>
    <w:p w:rsidR="000B1C5C" w:rsidRPr="00F15690" w:rsidRDefault="000B1C5C" w:rsidP="00772155">
      <w:pPr>
        <w:pStyle w:val="aa"/>
        <w:ind w:right="-1" w:firstLine="567"/>
        <w:jc w:val="both"/>
        <w:rPr>
          <w:rFonts w:ascii="Times New Roman" w:hAnsi="Times New Roman" w:cs="Times New Roman"/>
          <w:color w:val="000000" w:themeColor="text1"/>
          <w:sz w:val="24"/>
          <w:szCs w:val="24"/>
          <w:shd w:val="clear" w:color="auto" w:fill="FFFFFF"/>
        </w:rPr>
      </w:pPr>
      <w:r w:rsidRPr="00F15690">
        <w:rPr>
          <w:rFonts w:ascii="Times New Roman" w:hAnsi="Times New Roman" w:cs="Times New Roman"/>
          <w:color w:val="000000" w:themeColor="text1"/>
          <w:sz w:val="24"/>
          <w:szCs w:val="24"/>
          <w:shd w:val="clear" w:color="auto" w:fill="FFFFFF"/>
        </w:rPr>
        <w:t xml:space="preserve">Однако ответчик принятые обязательства по поставке товара </w:t>
      </w:r>
      <w:r w:rsidRPr="00F15690">
        <w:rPr>
          <w:rFonts w:ascii="Times New Roman" w:hAnsi="Times New Roman" w:cs="Times New Roman"/>
          <w:color w:val="000000" w:themeColor="text1"/>
          <w:sz w:val="24"/>
          <w:szCs w:val="24"/>
        </w:rPr>
        <w:t xml:space="preserve">до настоящего времени </w:t>
      </w:r>
      <w:r w:rsidRPr="00F15690">
        <w:rPr>
          <w:rFonts w:ascii="Times New Roman" w:hAnsi="Times New Roman" w:cs="Times New Roman"/>
          <w:color w:val="000000" w:themeColor="text1"/>
          <w:sz w:val="24"/>
          <w:szCs w:val="24"/>
          <w:shd w:val="clear" w:color="auto" w:fill="FFFFFF"/>
        </w:rPr>
        <w:t xml:space="preserve">не выполнил, чем нарушил </w:t>
      </w:r>
      <w:r w:rsidR="001D7B77" w:rsidRPr="00F15690">
        <w:rPr>
          <w:rFonts w:ascii="Times New Roman" w:hAnsi="Times New Roman" w:cs="Times New Roman"/>
          <w:color w:val="000000" w:themeColor="text1"/>
          <w:sz w:val="24"/>
          <w:szCs w:val="24"/>
          <w:shd w:val="clear" w:color="auto" w:fill="FFFFFF"/>
        </w:rPr>
        <w:t>условия договора.</w:t>
      </w:r>
      <w:r w:rsidRPr="00F15690">
        <w:rPr>
          <w:rFonts w:ascii="Times New Roman" w:hAnsi="Times New Roman" w:cs="Times New Roman"/>
          <w:color w:val="000000" w:themeColor="text1"/>
          <w:sz w:val="24"/>
          <w:szCs w:val="24"/>
          <w:shd w:val="clear" w:color="auto" w:fill="FFFFFF"/>
        </w:rPr>
        <w:t xml:space="preserve"> Доказательств обратного суду не представлено</w:t>
      </w:r>
      <w:r w:rsidR="00F15690" w:rsidRPr="00F15690">
        <w:rPr>
          <w:rFonts w:ascii="Times New Roman" w:hAnsi="Times New Roman" w:cs="Times New Roman"/>
          <w:color w:val="000000" w:themeColor="text1"/>
          <w:sz w:val="24"/>
          <w:szCs w:val="24"/>
          <w:shd w:val="clear" w:color="auto" w:fill="FFFFFF"/>
        </w:rPr>
        <w:t xml:space="preserve"> (пункт 1 статьи 45 АПК ПМР). </w:t>
      </w:r>
    </w:p>
    <w:p w:rsidR="00485FA8" w:rsidRPr="00BC5655" w:rsidRDefault="00485FA8" w:rsidP="00772155">
      <w:pPr>
        <w:pStyle w:val="Style4"/>
        <w:widowControl/>
        <w:spacing w:line="240" w:lineRule="auto"/>
        <w:ind w:right="-1" w:firstLine="567"/>
        <w:rPr>
          <w:rFonts w:eastAsia="Calibri"/>
        </w:rPr>
      </w:pPr>
      <w:r>
        <w:t xml:space="preserve"> 09.11.2020 г. </w:t>
      </w:r>
      <w:r w:rsidR="00F15690">
        <w:t>истцом</w:t>
      </w:r>
      <w:r w:rsidR="00E862F7">
        <w:t xml:space="preserve"> </w:t>
      </w:r>
      <w:r>
        <w:t xml:space="preserve">была предъявлена </w:t>
      </w:r>
      <w:r w:rsidR="00E862F7">
        <w:t>претензи</w:t>
      </w:r>
      <w:r>
        <w:t>я</w:t>
      </w:r>
      <w:r w:rsidR="00E862F7">
        <w:t xml:space="preserve"> </w:t>
      </w:r>
      <w:r w:rsidR="008F60F1">
        <w:t xml:space="preserve">№ </w:t>
      </w:r>
      <w:r w:rsidR="001D7B77">
        <w:t xml:space="preserve">01-2029-79/04 </w:t>
      </w:r>
      <w:r w:rsidR="008F60F1">
        <w:t>о возврате перечисленной суммы предоплаты</w:t>
      </w:r>
      <w:r>
        <w:t>.</w:t>
      </w:r>
      <w:r w:rsidR="008F60F1">
        <w:t xml:space="preserve"> </w:t>
      </w:r>
      <w:r w:rsidRPr="00BC5655">
        <w:rPr>
          <w:rFonts w:eastAsia="Calibri"/>
        </w:rPr>
        <w:t xml:space="preserve">29.12.2020 ответчик произвел денежный перевод на счет истца в сумме 3 000 </w:t>
      </w:r>
      <w:r w:rsidR="00690872">
        <w:rPr>
          <w:rFonts w:eastAsia="Calibri"/>
        </w:rPr>
        <w:t>рублей</w:t>
      </w:r>
      <w:r w:rsidRPr="00BC5655">
        <w:rPr>
          <w:rFonts w:eastAsia="Calibri"/>
        </w:rPr>
        <w:t xml:space="preserve"> ПМР, </w:t>
      </w:r>
      <w:r>
        <w:rPr>
          <w:rFonts w:eastAsia="Calibri"/>
        </w:rPr>
        <w:t>что подтверждается справкой ЗАО «Агропромбанк» от 16.04.2021 г.</w:t>
      </w:r>
      <w:r w:rsidR="00F15690">
        <w:rPr>
          <w:rFonts w:eastAsia="Calibri"/>
        </w:rPr>
        <w:t xml:space="preserve"> и пояснениями представителя ответчика.</w:t>
      </w:r>
    </w:p>
    <w:p w:rsidR="00485FA8" w:rsidRPr="00BC5655" w:rsidRDefault="00485FA8" w:rsidP="00772155">
      <w:pPr>
        <w:ind w:right="-1" w:firstLine="567"/>
        <w:jc w:val="both"/>
        <w:rPr>
          <w:rFonts w:eastAsia="Calibri"/>
        </w:rPr>
      </w:pPr>
      <w:r>
        <w:rPr>
          <w:rFonts w:eastAsia="Calibri"/>
        </w:rPr>
        <w:lastRenderedPageBreak/>
        <w:t xml:space="preserve">Сумму </w:t>
      </w:r>
      <w:r w:rsidRPr="00BC5655">
        <w:rPr>
          <w:rFonts w:eastAsia="Calibri"/>
        </w:rPr>
        <w:t>24 495 руб</w:t>
      </w:r>
      <w:r w:rsidR="00403139">
        <w:rPr>
          <w:rFonts w:eastAsia="Calibri"/>
        </w:rPr>
        <w:t>лей</w:t>
      </w:r>
      <w:r w:rsidRPr="00BC5655">
        <w:rPr>
          <w:rFonts w:eastAsia="Calibri"/>
        </w:rPr>
        <w:t xml:space="preserve"> ПМР (накладные №03/12 от 03.12.2019 </w:t>
      </w:r>
      <w:r>
        <w:rPr>
          <w:rFonts w:eastAsia="Calibri"/>
        </w:rPr>
        <w:t xml:space="preserve">на сумму 13260 рублей </w:t>
      </w:r>
      <w:r w:rsidRPr="00BC5655">
        <w:rPr>
          <w:rFonts w:eastAsia="Calibri"/>
        </w:rPr>
        <w:t>и №04/12 от 04.12.2019</w:t>
      </w:r>
      <w:r>
        <w:rPr>
          <w:rFonts w:eastAsia="Calibri"/>
        </w:rPr>
        <w:t xml:space="preserve"> г. на сумму 11  235 рублей</w:t>
      </w:r>
      <w:r w:rsidRPr="00BC5655">
        <w:rPr>
          <w:rFonts w:eastAsia="Calibri"/>
        </w:rPr>
        <w:t xml:space="preserve">) </w:t>
      </w:r>
      <w:r>
        <w:rPr>
          <w:rFonts w:eastAsia="Calibri"/>
        </w:rPr>
        <w:t xml:space="preserve">истец просил </w:t>
      </w:r>
      <w:r w:rsidRPr="00BC5655">
        <w:rPr>
          <w:rFonts w:eastAsia="Calibri"/>
        </w:rPr>
        <w:t>зач</w:t>
      </w:r>
      <w:r>
        <w:rPr>
          <w:rFonts w:eastAsia="Calibri"/>
        </w:rPr>
        <w:t>есть</w:t>
      </w:r>
      <w:r w:rsidRPr="00BC5655">
        <w:rPr>
          <w:rFonts w:eastAsia="Calibri"/>
        </w:rPr>
        <w:t xml:space="preserve"> в счет погашения задолженности по контракту № 19-НП-19 от 20.09.2019</w:t>
      </w:r>
      <w:r>
        <w:rPr>
          <w:rFonts w:eastAsia="Calibri"/>
        </w:rPr>
        <w:t xml:space="preserve"> г.</w:t>
      </w:r>
    </w:p>
    <w:p w:rsidR="00485FA8" w:rsidRDefault="00403139" w:rsidP="00772155">
      <w:pPr>
        <w:pStyle w:val="Style4"/>
        <w:widowControl/>
        <w:spacing w:line="240" w:lineRule="auto"/>
        <w:ind w:right="-1" w:firstLine="567"/>
      </w:pPr>
      <w:r>
        <w:t>Оставшуюся сумму  предоплаты 50 689 рублей (</w:t>
      </w:r>
      <w:r>
        <w:rPr>
          <w:rFonts w:eastAsia="Calibri"/>
        </w:rPr>
        <w:t xml:space="preserve">78 184  -3 000-24 495) истец просит взыскать с  ответчика в соответствии с </w:t>
      </w:r>
      <w:r w:rsidRPr="00594541">
        <w:rPr>
          <w:color w:val="000000" w:themeColor="text1"/>
        </w:rPr>
        <w:t>п.1 ст. 504 ГК ПМР</w:t>
      </w:r>
      <w:r>
        <w:rPr>
          <w:color w:val="000000" w:themeColor="text1"/>
        </w:rPr>
        <w:t>.</w:t>
      </w:r>
    </w:p>
    <w:p w:rsidR="003A30A4" w:rsidRDefault="00603004" w:rsidP="00772155">
      <w:pPr>
        <w:pStyle w:val="aa"/>
        <w:ind w:right="-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Д</w:t>
      </w:r>
      <w:r w:rsidR="003A30A4" w:rsidRPr="001F3EDE">
        <w:rPr>
          <w:rFonts w:ascii="Times New Roman" w:hAnsi="Times New Roman" w:cs="Times New Roman"/>
          <w:sz w:val="24"/>
          <w:szCs w:val="24"/>
        </w:rPr>
        <w:t xml:space="preserve">оговор поставки </w:t>
      </w:r>
      <w:r>
        <w:rPr>
          <w:rFonts w:ascii="Times New Roman" w:hAnsi="Times New Roman" w:cs="Times New Roman"/>
          <w:sz w:val="24"/>
          <w:szCs w:val="24"/>
        </w:rPr>
        <w:t xml:space="preserve">в силу </w:t>
      </w:r>
      <w:r w:rsidRPr="001F3EDE">
        <w:rPr>
          <w:rFonts w:ascii="Times New Roman" w:hAnsi="Times New Roman" w:cs="Times New Roman"/>
          <w:sz w:val="24"/>
          <w:szCs w:val="24"/>
        </w:rPr>
        <w:t xml:space="preserve">пункта 5 ст.471 ГК ПМР </w:t>
      </w:r>
      <w:r w:rsidR="003A30A4" w:rsidRPr="001F3EDE">
        <w:rPr>
          <w:rFonts w:ascii="Times New Roman" w:hAnsi="Times New Roman" w:cs="Times New Roman"/>
          <w:sz w:val="24"/>
          <w:szCs w:val="24"/>
        </w:rPr>
        <w:t xml:space="preserve">является одним из видов договора купли-продажи и положения, предусмотренные параграфом 1 главы 30 ГК ПМР, </w:t>
      </w:r>
      <w:r w:rsidR="003A30A4" w:rsidRPr="00594541">
        <w:rPr>
          <w:rFonts w:ascii="Times New Roman" w:hAnsi="Times New Roman" w:cs="Times New Roman"/>
          <w:color w:val="000000" w:themeColor="text1"/>
          <w:sz w:val="24"/>
          <w:szCs w:val="24"/>
        </w:rPr>
        <w:t xml:space="preserve">применяются к договорам поставки, если иное не предусмотрено правилами </w:t>
      </w:r>
      <w:r w:rsidR="0096761A">
        <w:rPr>
          <w:rFonts w:ascii="Times New Roman" w:hAnsi="Times New Roman" w:cs="Times New Roman"/>
          <w:color w:val="000000" w:themeColor="text1"/>
          <w:sz w:val="24"/>
          <w:szCs w:val="24"/>
        </w:rPr>
        <w:t>ГК ПМР</w:t>
      </w:r>
      <w:r w:rsidR="003A30A4" w:rsidRPr="00594541">
        <w:rPr>
          <w:rFonts w:ascii="Times New Roman" w:hAnsi="Times New Roman" w:cs="Times New Roman"/>
          <w:color w:val="000000" w:themeColor="text1"/>
          <w:sz w:val="24"/>
          <w:szCs w:val="24"/>
        </w:rPr>
        <w:t xml:space="preserve"> об этих видах договоров.</w:t>
      </w:r>
    </w:p>
    <w:p w:rsidR="003730F2" w:rsidRPr="00594541" w:rsidRDefault="002D439F" w:rsidP="00772155">
      <w:pPr>
        <w:pStyle w:val="aa"/>
        <w:ind w:right="-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В</w:t>
      </w:r>
      <w:r w:rsidRPr="003730F2">
        <w:rPr>
          <w:rFonts w:ascii="Times New Roman" w:hAnsi="Times New Roman" w:cs="Times New Roman"/>
          <w:sz w:val="24"/>
          <w:szCs w:val="24"/>
        </w:rPr>
        <w:t xml:space="preserve"> </w:t>
      </w:r>
      <w:r w:rsidR="00C914D5">
        <w:rPr>
          <w:rFonts w:ascii="Times New Roman" w:hAnsi="Times New Roman" w:cs="Times New Roman"/>
          <w:sz w:val="24"/>
          <w:szCs w:val="24"/>
        </w:rPr>
        <w:t>силу</w:t>
      </w:r>
      <w:r w:rsidRPr="003730F2">
        <w:rPr>
          <w:rFonts w:ascii="Times New Roman" w:hAnsi="Times New Roman" w:cs="Times New Roman"/>
          <w:sz w:val="24"/>
          <w:szCs w:val="24"/>
        </w:rPr>
        <w:t xml:space="preserve"> п.1 ст. 480 ГК ПМР</w:t>
      </w:r>
      <w:r w:rsidR="00C914D5">
        <w:rPr>
          <w:rFonts w:ascii="Times New Roman" w:hAnsi="Times New Roman" w:cs="Times New Roman"/>
          <w:sz w:val="24"/>
          <w:szCs w:val="24"/>
        </w:rPr>
        <w:t>,</w:t>
      </w:r>
      <w:r>
        <w:rPr>
          <w:rFonts w:ascii="Times New Roman" w:hAnsi="Times New Roman" w:cs="Times New Roman"/>
          <w:sz w:val="24"/>
          <w:szCs w:val="24"/>
        </w:rPr>
        <w:t xml:space="preserve"> </w:t>
      </w:r>
      <w:r w:rsidR="00C914D5">
        <w:rPr>
          <w:rFonts w:ascii="Times New Roman" w:hAnsi="Times New Roman" w:cs="Times New Roman"/>
          <w:sz w:val="24"/>
          <w:szCs w:val="24"/>
        </w:rPr>
        <w:t>е</w:t>
      </w:r>
      <w:r w:rsidR="003730F2" w:rsidRPr="00310E23">
        <w:rPr>
          <w:rFonts w:ascii="Times New Roman" w:hAnsi="Times New Roman" w:cs="Times New Roman"/>
          <w:sz w:val="24"/>
          <w:szCs w:val="24"/>
        </w:rPr>
        <w:t>сли продавец отказывается передать покупателю проданный товар, покупатель вправе отказаться от исполнения договора купли-продажи</w:t>
      </w:r>
      <w:r w:rsidR="003730F2">
        <w:rPr>
          <w:rFonts w:ascii="Times New Roman" w:hAnsi="Times New Roman" w:cs="Times New Roman"/>
          <w:sz w:val="24"/>
          <w:szCs w:val="24"/>
        </w:rPr>
        <w:t>.</w:t>
      </w:r>
    </w:p>
    <w:p w:rsidR="003A30A4" w:rsidRPr="00B81D99" w:rsidRDefault="00DF0F1A" w:rsidP="00772155">
      <w:pPr>
        <w:pStyle w:val="aa"/>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Пунктом </w:t>
      </w:r>
      <w:r w:rsidRPr="00594541">
        <w:rPr>
          <w:rFonts w:ascii="Times New Roman" w:hAnsi="Times New Roman" w:cs="Times New Roman"/>
          <w:color w:val="000000" w:themeColor="text1"/>
          <w:sz w:val="24"/>
          <w:szCs w:val="24"/>
        </w:rPr>
        <w:t xml:space="preserve">3 ст. 504 ГК ПМР </w:t>
      </w:r>
      <w:r>
        <w:rPr>
          <w:rFonts w:ascii="Times New Roman" w:hAnsi="Times New Roman" w:cs="Times New Roman"/>
          <w:color w:val="000000" w:themeColor="text1"/>
          <w:sz w:val="24"/>
          <w:szCs w:val="24"/>
        </w:rPr>
        <w:t>установлено, что в</w:t>
      </w:r>
      <w:r w:rsidR="003A30A4" w:rsidRPr="00594541">
        <w:rPr>
          <w:rFonts w:ascii="Times New Roman" w:hAnsi="Times New Roman" w:cs="Times New Roman"/>
          <w:color w:val="000000" w:themeColor="text1"/>
          <w:sz w:val="24"/>
          <w:szCs w:val="24"/>
        </w:rPr>
        <w:t xml:space="preserve"> случаях, когда продавец, получивший сумму предварительной оплаты, не исполняет свои обязанности по передаче товаров в установленный срок (статья 474 (срок исполнения </w:t>
      </w:r>
      <w:r w:rsidR="003A30A4" w:rsidRPr="00B81D99">
        <w:rPr>
          <w:rFonts w:ascii="Times New Roman" w:hAnsi="Times New Roman" w:cs="Times New Roman"/>
          <w:color w:val="000000" w:themeColor="text1"/>
          <w:sz w:val="24"/>
          <w:szCs w:val="24"/>
        </w:rPr>
        <w:t>обязанности передать товар) настоящего Кодекса), покупатель вправе потребовать передачи оплаченных товаров или возврата суммы предварительной оплаты за товары, не переданные продавцом.</w:t>
      </w:r>
    </w:p>
    <w:p w:rsidR="00BF7EFC" w:rsidRDefault="00BF7EFC" w:rsidP="00772155">
      <w:pPr>
        <w:pStyle w:val="aa"/>
        <w:ind w:right="-1" w:firstLine="567"/>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Оценивая </w:t>
      </w:r>
      <w:r w:rsidR="00DF0F1A" w:rsidRPr="00DC6469">
        <w:rPr>
          <w:rFonts w:ascii="Times New Roman" w:hAnsi="Times New Roman" w:cs="Times New Roman"/>
          <w:sz w:val="24"/>
          <w:szCs w:val="24"/>
        </w:rPr>
        <w:t xml:space="preserve">имеющиеся в материалах дела </w:t>
      </w:r>
      <w:r w:rsidRPr="00DC6469">
        <w:rPr>
          <w:rFonts w:ascii="Times New Roman" w:hAnsi="Times New Roman" w:cs="Times New Roman"/>
          <w:sz w:val="24"/>
          <w:szCs w:val="24"/>
        </w:rPr>
        <w:t>доказательства</w:t>
      </w:r>
      <w:r>
        <w:rPr>
          <w:rFonts w:ascii="Times New Roman" w:hAnsi="Times New Roman" w:cs="Times New Roman"/>
          <w:sz w:val="24"/>
          <w:szCs w:val="24"/>
        </w:rPr>
        <w:t xml:space="preserve"> по правилам статьи 51 АПК ПМР, учитывая, что </w:t>
      </w:r>
      <w:r w:rsidRPr="00BF7EFC">
        <w:rPr>
          <w:rFonts w:ascii="Times New Roman" w:hAnsi="Times New Roman" w:cs="Times New Roman"/>
          <w:sz w:val="24"/>
          <w:szCs w:val="24"/>
        </w:rPr>
        <w:t>материалами дела подтвержден</w:t>
      </w:r>
      <w:r w:rsidR="0023409B">
        <w:rPr>
          <w:rFonts w:ascii="Times New Roman" w:hAnsi="Times New Roman" w:cs="Times New Roman"/>
          <w:sz w:val="24"/>
          <w:szCs w:val="24"/>
        </w:rPr>
        <w:t xml:space="preserve">о перечисление </w:t>
      </w:r>
      <w:r w:rsidR="001D7B77">
        <w:rPr>
          <w:rFonts w:ascii="Times New Roman" w:hAnsi="Times New Roman" w:cs="Times New Roman"/>
          <w:sz w:val="24"/>
          <w:szCs w:val="24"/>
        </w:rPr>
        <w:t>и</w:t>
      </w:r>
      <w:r w:rsidR="00403139">
        <w:rPr>
          <w:rFonts w:ascii="Times New Roman" w:hAnsi="Times New Roman" w:cs="Times New Roman"/>
          <w:sz w:val="24"/>
          <w:szCs w:val="24"/>
        </w:rPr>
        <w:t>с</w:t>
      </w:r>
      <w:r w:rsidR="001D7B77">
        <w:rPr>
          <w:rFonts w:ascii="Times New Roman" w:hAnsi="Times New Roman" w:cs="Times New Roman"/>
          <w:sz w:val="24"/>
          <w:szCs w:val="24"/>
        </w:rPr>
        <w:t>тцом</w:t>
      </w:r>
      <w:r w:rsidR="0023409B">
        <w:rPr>
          <w:rFonts w:ascii="Times New Roman" w:hAnsi="Times New Roman" w:cs="Times New Roman"/>
          <w:sz w:val="24"/>
          <w:szCs w:val="24"/>
        </w:rPr>
        <w:t xml:space="preserve"> суммы </w:t>
      </w:r>
      <w:r w:rsidRPr="00BF7EFC">
        <w:rPr>
          <w:rFonts w:ascii="Times New Roman" w:hAnsi="Times New Roman" w:cs="Times New Roman"/>
          <w:sz w:val="24"/>
          <w:szCs w:val="24"/>
        </w:rPr>
        <w:t>пред</w:t>
      </w:r>
      <w:r w:rsidR="0023409B">
        <w:rPr>
          <w:rFonts w:ascii="Times New Roman" w:hAnsi="Times New Roman" w:cs="Times New Roman"/>
          <w:sz w:val="24"/>
          <w:szCs w:val="24"/>
        </w:rPr>
        <w:t xml:space="preserve">варительной </w:t>
      </w:r>
      <w:r w:rsidRPr="00BF7EFC">
        <w:rPr>
          <w:rFonts w:ascii="Times New Roman" w:hAnsi="Times New Roman" w:cs="Times New Roman"/>
          <w:sz w:val="24"/>
          <w:szCs w:val="24"/>
        </w:rPr>
        <w:t>оплат</w:t>
      </w:r>
      <w:r w:rsidR="0023409B">
        <w:rPr>
          <w:rFonts w:ascii="Times New Roman" w:hAnsi="Times New Roman" w:cs="Times New Roman"/>
          <w:sz w:val="24"/>
          <w:szCs w:val="24"/>
        </w:rPr>
        <w:t xml:space="preserve">ы по </w:t>
      </w:r>
      <w:r w:rsidR="001D7B77">
        <w:rPr>
          <w:rFonts w:ascii="Times New Roman" w:hAnsi="Times New Roman" w:cs="Times New Roman"/>
          <w:sz w:val="24"/>
          <w:szCs w:val="24"/>
        </w:rPr>
        <w:t>контракту</w:t>
      </w:r>
      <w:r w:rsidRPr="00BF7EFC">
        <w:rPr>
          <w:rFonts w:ascii="Times New Roman" w:hAnsi="Times New Roman" w:cs="Times New Roman"/>
          <w:sz w:val="24"/>
          <w:szCs w:val="24"/>
        </w:rPr>
        <w:t xml:space="preserve">, доказательств поставки истцу товара или возврата </w:t>
      </w:r>
      <w:r w:rsidR="009F47C5">
        <w:rPr>
          <w:rFonts w:ascii="Times New Roman" w:hAnsi="Times New Roman" w:cs="Times New Roman"/>
          <w:sz w:val="24"/>
          <w:szCs w:val="24"/>
        </w:rPr>
        <w:t xml:space="preserve">всей </w:t>
      </w:r>
      <w:r w:rsidRPr="00BF7EFC">
        <w:rPr>
          <w:rFonts w:ascii="Times New Roman" w:hAnsi="Times New Roman" w:cs="Times New Roman"/>
          <w:sz w:val="24"/>
          <w:szCs w:val="24"/>
        </w:rPr>
        <w:t xml:space="preserve">суммы предварительной оплаты ответчиком не представлены, </w:t>
      </w:r>
      <w:r w:rsidR="0066274C">
        <w:rPr>
          <w:rFonts w:ascii="Times New Roman" w:hAnsi="Times New Roman" w:cs="Times New Roman"/>
          <w:sz w:val="24"/>
          <w:szCs w:val="24"/>
        </w:rPr>
        <w:t xml:space="preserve">с учетом </w:t>
      </w:r>
      <w:r w:rsidR="009F47C5" w:rsidRPr="00B81D99">
        <w:rPr>
          <w:rFonts w:ascii="Times New Roman" w:hAnsi="Times New Roman" w:cs="Times New Roman"/>
          <w:color w:val="000000" w:themeColor="text1"/>
          <w:sz w:val="24"/>
          <w:szCs w:val="24"/>
          <w:shd w:val="clear" w:color="auto" w:fill="FFFFFF"/>
        </w:rPr>
        <w:t>п.3 ст.504 ГК ПМР,</w:t>
      </w:r>
      <w:r w:rsidR="0066274C" w:rsidRPr="0066274C">
        <w:rPr>
          <w:rFonts w:ascii="Times New Roman" w:hAnsi="Times New Roman" w:cs="Times New Roman"/>
          <w:sz w:val="24"/>
          <w:szCs w:val="24"/>
        </w:rPr>
        <w:t xml:space="preserve"> </w:t>
      </w:r>
      <w:r w:rsidR="0066274C">
        <w:rPr>
          <w:rFonts w:ascii="Times New Roman" w:hAnsi="Times New Roman" w:cs="Times New Roman"/>
          <w:sz w:val="24"/>
          <w:szCs w:val="24"/>
        </w:rPr>
        <w:t xml:space="preserve">суд </w:t>
      </w:r>
      <w:r>
        <w:rPr>
          <w:rFonts w:ascii="Times New Roman" w:hAnsi="Times New Roman" w:cs="Times New Roman"/>
          <w:sz w:val="24"/>
          <w:szCs w:val="24"/>
        </w:rPr>
        <w:t>наход</w:t>
      </w:r>
      <w:r w:rsidR="0023409B">
        <w:rPr>
          <w:rFonts w:ascii="Times New Roman" w:hAnsi="Times New Roman" w:cs="Times New Roman"/>
          <w:sz w:val="24"/>
          <w:szCs w:val="24"/>
        </w:rPr>
        <w:t>и</w:t>
      </w:r>
      <w:r>
        <w:rPr>
          <w:rFonts w:ascii="Times New Roman" w:hAnsi="Times New Roman" w:cs="Times New Roman"/>
          <w:sz w:val="24"/>
          <w:szCs w:val="24"/>
        </w:rPr>
        <w:t xml:space="preserve">т </w:t>
      </w:r>
      <w:r w:rsidRPr="00BF7EFC">
        <w:rPr>
          <w:rFonts w:ascii="Times New Roman" w:hAnsi="Times New Roman" w:cs="Times New Roman"/>
          <w:sz w:val="24"/>
          <w:szCs w:val="24"/>
        </w:rPr>
        <w:t xml:space="preserve">требование истца к ответчику о взыскании суммы предоплаты в размере </w:t>
      </w:r>
      <w:r w:rsidR="001D7B77">
        <w:rPr>
          <w:rFonts w:ascii="Times New Roman" w:hAnsi="Times New Roman" w:cs="Times New Roman"/>
          <w:sz w:val="24"/>
          <w:szCs w:val="24"/>
        </w:rPr>
        <w:t>50 689</w:t>
      </w:r>
      <w:r w:rsidRPr="00BF7EFC">
        <w:rPr>
          <w:rFonts w:ascii="Times New Roman" w:hAnsi="Times New Roman" w:cs="Times New Roman"/>
          <w:sz w:val="24"/>
          <w:szCs w:val="24"/>
        </w:rPr>
        <w:t xml:space="preserve"> </w:t>
      </w:r>
      <w:r w:rsidR="00403139">
        <w:rPr>
          <w:rFonts w:ascii="Times New Roman" w:hAnsi="Times New Roman" w:cs="Times New Roman"/>
          <w:sz w:val="24"/>
          <w:szCs w:val="24"/>
        </w:rPr>
        <w:t>рублей</w:t>
      </w:r>
      <w:r w:rsidRPr="00BF7EFC">
        <w:rPr>
          <w:rFonts w:ascii="Times New Roman" w:hAnsi="Times New Roman" w:cs="Times New Roman"/>
          <w:sz w:val="24"/>
          <w:szCs w:val="24"/>
        </w:rPr>
        <w:t xml:space="preserve"> обоснованным и подлеж</w:t>
      </w:r>
      <w:r>
        <w:rPr>
          <w:rFonts w:ascii="Times New Roman" w:hAnsi="Times New Roman" w:cs="Times New Roman"/>
          <w:sz w:val="24"/>
          <w:szCs w:val="24"/>
        </w:rPr>
        <w:t>ащим</w:t>
      </w:r>
      <w:r w:rsidRPr="00BF7EFC">
        <w:rPr>
          <w:rFonts w:ascii="Times New Roman" w:hAnsi="Times New Roman" w:cs="Times New Roman"/>
          <w:sz w:val="24"/>
          <w:szCs w:val="24"/>
        </w:rPr>
        <w:t xml:space="preserve"> удовлетворению.</w:t>
      </w:r>
    </w:p>
    <w:p w:rsidR="00DF1F7A" w:rsidRDefault="00F8102A" w:rsidP="00361A27">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Т</w:t>
      </w:r>
      <w:r w:rsidR="001D7B77">
        <w:rPr>
          <w:rFonts w:ascii="Times New Roman" w:hAnsi="Times New Roman" w:cs="Times New Roman"/>
          <w:sz w:val="24"/>
          <w:szCs w:val="24"/>
        </w:rPr>
        <w:t>акже подлежат удовлетворению и требования истца в части взыскания пени</w:t>
      </w:r>
      <w:r w:rsidR="00DF1F7A">
        <w:rPr>
          <w:rFonts w:ascii="Times New Roman" w:hAnsi="Times New Roman" w:cs="Times New Roman"/>
          <w:sz w:val="24"/>
          <w:szCs w:val="24"/>
        </w:rPr>
        <w:t>.</w:t>
      </w:r>
    </w:p>
    <w:p w:rsidR="00361A27" w:rsidRPr="00361A27" w:rsidRDefault="00361A27" w:rsidP="00361A27">
      <w:pPr>
        <w:ind w:firstLine="567"/>
        <w:jc w:val="both"/>
        <w:outlineLvl w:val="0"/>
      </w:pPr>
      <w:r>
        <w:t>С</w:t>
      </w:r>
      <w:r w:rsidRPr="00361A27">
        <w:t xml:space="preserve">огласно п.1 ст.347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695AA9" w:rsidRDefault="00C914D5" w:rsidP="00772155">
      <w:pPr>
        <w:pStyle w:val="Style4"/>
        <w:widowControl/>
        <w:spacing w:line="240" w:lineRule="auto"/>
        <w:ind w:right="-1" w:firstLine="567"/>
        <w:rPr>
          <w:rFonts w:eastAsia="Calibri"/>
        </w:rPr>
      </w:pPr>
      <w:r>
        <w:t>П</w:t>
      </w:r>
      <w:r w:rsidR="00695AA9">
        <w:t xml:space="preserve">унктом 9.1.1. контракта </w:t>
      </w:r>
      <w:r w:rsidR="00695AA9" w:rsidRPr="00BC5655">
        <w:rPr>
          <w:rFonts w:eastAsia="Calibri"/>
        </w:rPr>
        <w:t>установ</w:t>
      </w:r>
      <w:r w:rsidR="00695AA9">
        <w:rPr>
          <w:rFonts w:eastAsia="Calibri"/>
        </w:rPr>
        <w:t>лено</w:t>
      </w:r>
      <w:r w:rsidR="00695AA9" w:rsidRPr="00BC5655">
        <w:rPr>
          <w:rFonts w:eastAsia="Calibri"/>
        </w:rPr>
        <w:t xml:space="preserve">, что в случае нарушения сроков поставки товара продавец выплачивает покупателю пеню в размере 0,5% от стоимости не поставленного товара за каждый календарный день, начиная с первого дня просрочки, но не более 10% от суммы заказанной партии товара.  </w:t>
      </w:r>
    </w:p>
    <w:p w:rsidR="00772155" w:rsidRDefault="00772155" w:rsidP="00772155">
      <w:pPr>
        <w:pStyle w:val="Style4"/>
        <w:widowControl/>
        <w:spacing w:line="240" w:lineRule="auto"/>
        <w:ind w:right="-1" w:firstLine="567"/>
      </w:pPr>
      <w:r w:rsidRPr="005F6EC9">
        <w:rPr>
          <w:color w:val="000000" w:themeColor="text1"/>
        </w:rPr>
        <w:t>Как следует</w:t>
      </w:r>
      <w:r>
        <w:t xml:space="preserve"> из п.11.1. контракта, он вступает в силу с момента подписания сторонами и действует до 30.12.2020 г., если ни одна из сторон не заявит в письменном виде о желании прекратить действие контракта, он считается продленным на каждый следующий календарный год.  </w:t>
      </w:r>
    </w:p>
    <w:p w:rsidR="00695AA9" w:rsidRDefault="00695AA9" w:rsidP="00772155">
      <w:pPr>
        <w:ind w:right="-1" w:firstLine="567"/>
        <w:jc w:val="both"/>
        <w:rPr>
          <w:rFonts w:eastAsia="Calibri"/>
        </w:rPr>
      </w:pPr>
      <w:r w:rsidRPr="00246706">
        <w:rPr>
          <w:rFonts w:eastAsia="Calibri"/>
        </w:rPr>
        <w:t xml:space="preserve">Сумма пени (0,5%) за период с 12.10.2019 г. по 20.12.2020 г. (436 дней) со стоимости не поставленного товара 156 368 рублей составляет 340 882,24 рубля. </w:t>
      </w:r>
    </w:p>
    <w:p w:rsidR="00F8102A" w:rsidRPr="00246706" w:rsidRDefault="003217B1" w:rsidP="00772155">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У</w:t>
      </w:r>
      <w:r w:rsidR="00695AA9" w:rsidRPr="00246706">
        <w:rPr>
          <w:rFonts w:ascii="Times New Roman" w:hAnsi="Times New Roman" w:cs="Times New Roman"/>
          <w:sz w:val="24"/>
          <w:szCs w:val="24"/>
        </w:rPr>
        <w:t xml:space="preserve">читывая </w:t>
      </w:r>
      <w:r w:rsidRPr="00246706">
        <w:rPr>
          <w:rFonts w:ascii="Times New Roman" w:hAnsi="Times New Roman" w:cs="Times New Roman"/>
          <w:sz w:val="24"/>
          <w:szCs w:val="24"/>
        </w:rPr>
        <w:t>предельн</w:t>
      </w:r>
      <w:r>
        <w:rPr>
          <w:rFonts w:ascii="Times New Roman" w:hAnsi="Times New Roman" w:cs="Times New Roman"/>
          <w:sz w:val="24"/>
          <w:szCs w:val="24"/>
        </w:rPr>
        <w:t>ый</w:t>
      </w:r>
      <w:r w:rsidRPr="00246706">
        <w:rPr>
          <w:rFonts w:ascii="Times New Roman" w:hAnsi="Times New Roman" w:cs="Times New Roman"/>
          <w:sz w:val="24"/>
          <w:szCs w:val="24"/>
        </w:rPr>
        <w:t xml:space="preserve"> размер суммы пени</w:t>
      </w:r>
      <w:r w:rsidR="00695AA9" w:rsidRPr="00246706">
        <w:rPr>
          <w:rFonts w:ascii="Times New Roman" w:hAnsi="Times New Roman" w:cs="Times New Roman"/>
          <w:sz w:val="24"/>
          <w:szCs w:val="24"/>
        </w:rPr>
        <w:t>, установленны</w:t>
      </w:r>
      <w:r>
        <w:rPr>
          <w:rFonts w:ascii="Times New Roman" w:hAnsi="Times New Roman" w:cs="Times New Roman"/>
          <w:sz w:val="24"/>
          <w:szCs w:val="24"/>
        </w:rPr>
        <w:t>й</w:t>
      </w:r>
      <w:r w:rsidR="00695AA9" w:rsidRPr="00246706">
        <w:rPr>
          <w:rFonts w:ascii="Times New Roman" w:hAnsi="Times New Roman" w:cs="Times New Roman"/>
          <w:sz w:val="24"/>
          <w:szCs w:val="24"/>
        </w:rPr>
        <w:t xml:space="preserve"> пунктом 9.1.1.</w:t>
      </w:r>
      <w:r>
        <w:rPr>
          <w:rFonts w:ascii="Times New Roman" w:hAnsi="Times New Roman" w:cs="Times New Roman"/>
          <w:sz w:val="24"/>
          <w:szCs w:val="24"/>
        </w:rPr>
        <w:t xml:space="preserve"> контракта</w:t>
      </w:r>
      <w:r w:rsidR="00246706" w:rsidRPr="00246706">
        <w:rPr>
          <w:rFonts w:ascii="Times New Roman" w:hAnsi="Times New Roman" w:cs="Times New Roman"/>
          <w:sz w:val="24"/>
          <w:szCs w:val="24"/>
        </w:rPr>
        <w:t xml:space="preserve"> -</w:t>
      </w:r>
      <w:r w:rsidR="00695AA9" w:rsidRPr="00246706">
        <w:rPr>
          <w:rFonts w:ascii="Times New Roman" w:hAnsi="Times New Roman" w:cs="Times New Roman"/>
          <w:sz w:val="24"/>
          <w:szCs w:val="24"/>
        </w:rPr>
        <w:t xml:space="preserve"> </w:t>
      </w:r>
      <w:r w:rsidR="00246706" w:rsidRPr="00246706">
        <w:rPr>
          <w:rFonts w:ascii="Times New Roman" w:eastAsia="Calibri" w:hAnsi="Times New Roman" w:cs="Times New Roman"/>
          <w:sz w:val="24"/>
          <w:szCs w:val="24"/>
        </w:rPr>
        <w:t>10% от суммы заказанной партии товара</w:t>
      </w:r>
      <w:r w:rsidR="00842BE7">
        <w:rPr>
          <w:rFonts w:ascii="Times New Roman" w:eastAsia="Calibri" w:hAnsi="Times New Roman" w:cs="Times New Roman"/>
          <w:sz w:val="24"/>
          <w:szCs w:val="24"/>
        </w:rPr>
        <w:t xml:space="preserve"> (</w:t>
      </w:r>
      <w:r w:rsidR="00246706" w:rsidRPr="00246706">
        <w:rPr>
          <w:rFonts w:ascii="Times New Roman" w:eastAsia="Calibri" w:hAnsi="Times New Roman" w:cs="Times New Roman"/>
          <w:sz w:val="24"/>
          <w:szCs w:val="24"/>
        </w:rPr>
        <w:t>от 156 368 рублей</w:t>
      </w:r>
      <w:r w:rsidR="00842BE7">
        <w:rPr>
          <w:rFonts w:ascii="Times New Roman" w:eastAsia="Calibri" w:hAnsi="Times New Roman" w:cs="Times New Roman"/>
          <w:sz w:val="24"/>
          <w:szCs w:val="24"/>
        </w:rPr>
        <w:t>)</w:t>
      </w:r>
      <w:r w:rsidR="00246706" w:rsidRPr="00246706">
        <w:rPr>
          <w:rFonts w:ascii="Times New Roman" w:eastAsia="Calibri" w:hAnsi="Times New Roman" w:cs="Times New Roman"/>
          <w:sz w:val="24"/>
          <w:szCs w:val="24"/>
        </w:rPr>
        <w:t xml:space="preserve">, </w:t>
      </w:r>
      <w:r w:rsidR="00C914D5">
        <w:rPr>
          <w:rFonts w:ascii="Times New Roman" w:eastAsia="Calibri" w:hAnsi="Times New Roman" w:cs="Times New Roman"/>
          <w:sz w:val="24"/>
          <w:szCs w:val="24"/>
        </w:rPr>
        <w:t xml:space="preserve">и </w:t>
      </w:r>
      <w:r w:rsidR="00DF1F7A">
        <w:rPr>
          <w:rFonts w:ascii="Times New Roman" w:eastAsia="Calibri" w:hAnsi="Times New Roman" w:cs="Times New Roman"/>
          <w:sz w:val="24"/>
          <w:szCs w:val="24"/>
        </w:rPr>
        <w:t xml:space="preserve">положения статьи 438 ГК ПМР, </w:t>
      </w:r>
      <w:r w:rsidR="00246706" w:rsidRPr="00246706">
        <w:rPr>
          <w:rFonts w:ascii="Times New Roman" w:eastAsia="Calibri" w:hAnsi="Times New Roman" w:cs="Times New Roman"/>
          <w:sz w:val="24"/>
          <w:szCs w:val="24"/>
        </w:rPr>
        <w:t xml:space="preserve">требования истца о взыскании с ответчика пени в размере 15 636,8 рублей являются обоснованными и подлежат удовлетворению. </w:t>
      </w:r>
    </w:p>
    <w:p w:rsidR="00D44B0F" w:rsidRPr="00246706" w:rsidRDefault="00D44B0F" w:rsidP="00772155">
      <w:pPr>
        <w:pStyle w:val="aa"/>
        <w:ind w:right="-1" w:firstLine="567"/>
        <w:jc w:val="both"/>
        <w:outlineLvl w:val="0"/>
        <w:rPr>
          <w:rFonts w:ascii="Times New Roman" w:hAnsi="Times New Roman" w:cs="Times New Roman"/>
          <w:sz w:val="24"/>
          <w:szCs w:val="24"/>
        </w:rPr>
      </w:pPr>
      <w:r w:rsidRPr="00246706">
        <w:rPr>
          <w:rFonts w:ascii="Times New Roman" w:hAnsi="Times New Roman" w:cs="Times New Roman"/>
          <w:sz w:val="24"/>
          <w:szCs w:val="24"/>
        </w:rPr>
        <w:t>В силу п.1 статьи 84 АПК ПМР судебные расходы относятся на лиц, участвующих в деле, пропорционально размеру удовлетворенных исковых требований.</w:t>
      </w:r>
    </w:p>
    <w:p w:rsidR="00036C8E" w:rsidRDefault="00036C8E" w:rsidP="00772155">
      <w:pPr>
        <w:pStyle w:val="aa"/>
        <w:ind w:right="-1" w:firstLine="567"/>
        <w:jc w:val="both"/>
        <w:outlineLvl w:val="0"/>
        <w:rPr>
          <w:rFonts w:ascii="Times New Roman" w:hAnsi="Times New Roman" w:cs="Times New Roman"/>
          <w:sz w:val="24"/>
          <w:szCs w:val="24"/>
        </w:rPr>
      </w:pPr>
      <w:r w:rsidRPr="00246706">
        <w:rPr>
          <w:rFonts w:ascii="Times New Roman" w:hAnsi="Times New Roman" w:cs="Times New Roman"/>
          <w:sz w:val="24"/>
          <w:szCs w:val="24"/>
        </w:rPr>
        <w:t>При подаче иска в суд истец оплатил госпошлину в размере 2 589 рублей 77 копеек, что подтверждается</w:t>
      </w:r>
      <w:r>
        <w:rPr>
          <w:rFonts w:ascii="Times New Roman" w:hAnsi="Times New Roman" w:cs="Times New Roman"/>
          <w:sz w:val="24"/>
          <w:szCs w:val="24"/>
        </w:rPr>
        <w:t xml:space="preserve"> платежным поручением № 279133 от 01.04.2021 г. </w:t>
      </w:r>
    </w:p>
    <w:p w:rsidR="008C4621" w:rsidRDefault="00B17E76" w:rsidP="00772155">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При таких данных, с</w:t>
      </w:r>
      <w:r w:rsidR="0031393C">
        <w:rPr>
          <w:rFonts w:ascii="Times New Roman" w:hAnsi="Times New Roman" w:cs="Times New Roman"/>
          <w:sz w:val="24"/>
          <w:szCs w:val="24"/>
        </w:rPr>
        <w:t xml:space="preserve"> учетом </w:t>
      </w:r>
      <w:r w:rsidR="0031393C">
        <w:rPr>
          <w:rFonts w:ascii="Times New Roman" w:hAnsi="Times New Roman" w:cs="Times New Roman"/>
          <w:sz w:val="24"/>
          <w:szCs w:val="24"/>
          <w:shd w:val="clear" w:color="auto" w:fill="FFFFFF"/>
        </w:rPr>
        <w:t>п.</w:t>
      </w:r>
      <w:r w:rsidR="00036C8E">
        <w:rPr>
          <w:rFonts w:ascii="Times New Roman" w:hAnsi="Times New Roman" w:cs="Times New Roman"/>
          <w:sz w:val="24"/>
          <w:szCs w:val="24"/>
          <w:shd w:val="clear" w:color="auto" w:fill="FFFFFF"/>
        </w:rPr>
        <w:t>1</w:t>
      </w:r>
      <w:r w:rsidR="0031393C">
        <w:rPr>
          <w:rFonts w:ascii="Times New Roman" w:hAnsi="Times New Roman" w:cs="Times New Roman"/>
          <w:sz w:val="24"/>
          <w:szCs w:val="24"/>
          <w:shd w:val="clear" w:color="auto" w:fill="FFFFFF"/>
        </w:rPr>
        <w:t xml:space="preserve"> ст.84 АПК ПМР</w:t>
      </w:r>
      <w:r w:rsidR="00F013C6">
        <w:rPr>
          <w:rFonts w:ascii="Times New Roman" w:hAnsi="Times New Roman" w:cs="Times New Roman"/>
          <w:sz w:val="24"/>
          <w:szCs w:val="24"/>
        </w:rPr>
        <w:t xml:space="preserve">, с ответчика </w:t>
      </w:r>
      <w:r w:rsidR="001D7B77">
        <w:rPr>
          <w:rFonts w:ascii="Times New Roman" w:hAnsi="Times New Roman" w:cs="Times New Roman"/>
          <w:sz w:val="24"/>
          <w:szCs w:val="24"/>
        </w:rPr>
        <w:t xml:space="preserve">в пользу истца </w:t>
      </w:r>
      <w:r w:rsidR="00F013C6">
        <w:rPr>
          <w:rFonts w:ascii="Times New Roman" w:hAnsi="Times New Roman" w:cs="Times New Roman"/>
          <w:sz w:val="24"/>
          <w:szCs w:val="24"/>
        </w:rPr>
        <w:t>подлежит взысканию</w:t>
      </w:r>
      <w:r w:rsidR="00EC6E4E">
        <w:rPr>
          <w:rFonts w:ascii="Times New Roman" w:hAnsi="Times New Roman" w:cs="Times New Roman"/>
          <w:sz w:val="24"/>
          <w:szCs w:val="24"/>
        </w:rPr>
        <w:t xml:space="preserve"> уплаченная истцом госпошлина</w:t>
      </w:r>
      <w:r w:rsidR="00F013C6">
        <w:rPr>
          <w:rFonts w:ascii="Times New Roman" w:hAnsi="Times New Roman" w:cs="Times New Roman"/>
          <w:sz w:val="24"/>
          <w:szCs w:val="24"/>
        </w:rPr>
        <w:t xml:space="preserve"> в размере </w:t>
      </w:r>
      <w:r w:rsidR="008C4621">
        <w:rPr>
          <w:rFonts w:ascii="Times New Roman" w:hAnsi="Times New Roman" w:cs="Times New Roman"/>
          <w:sz w:val="24"/>
          <w:szCs w:val="24"/>
        </w:rPr>
        <w:t>2 589 рублей 77 копеек.</w:t>
      </w:r>
    </w:p>
    <w:p w:rsidR="00225550" w:rsidRDefault="008C4621" w:rsidP="00772155">
      <w:pPr>
        <w:ind w:right="-1" w:firstLine="567"/>
        <w:jc w:val="both"/>
      </w:pPr>
      <w:r>
        <w:t>На основании изложенного, р</w:t>
      </w:r>
      <w:r w:rsidR="00225550" w:rsidRPr="00DC6469">
        <w:t xml:space="preserve">уководствуясь статьями </w:t>
      </w:r>
      <w:r w:rsidR="00D133B5" w:rsidRPr="00DC6469">
        <w:t>84</w:t>
      </w:r>
      <w:r w:rsidR="00D133B5">
        <w:t>,</w:t>
      </w:r>
      <w:r w:rsidR="00225550" w:rsidRPr="00DC6469">
        <w:t>113-116, 122-123  Арбитражного процессуального кодекса Приднестровской Молдавской Республики, Арбитражный суд Приднестровской Молдавской Республики</w:t>
      </w:r>
      <w:r w:rsidR="001327F9">
        <w:t>,</w:t>
      </w:r>
      <w:r w:rsidR="00225550" w:rsidRPr="00DC6469">
        <w:t xml:space="preserve"> </w:t>
      </w:r>
    </w:p>
    <w:p w:rsidR="0070169C" w:rsidRDefault="0070169C" w:rsidP="00772155">
      <w:pPr>
        <w:ind w:right="-1" w:firstLine="567"/>
        <w:jc w:val="both"/>
      </w:pPr>
    </w:p>
    <w:p w:rsidR="0070169C" w:rsidRPr="00DC6469" w:rsidRDefault="0070169C" w:rsidP="00772155">
      <w:pPr>
        <w:ind w:right="-1" w:firstLine="567"/>
        <w:jc w:val="both"/>
      </w:pPr>
    </w:p>
    <w:p w:rsidR="00225550" w:rsidRPr="00DC6469" w:rsidRDefault="00225550" w:rsidP="00442120">
      <w:pPr>
        <w:ind w:right="-1" w:firstLine="567"/>
        <w:jc w:val="center"/>
        <w:rPr>
          <w:b/>
        </w:rPr>
      </w:pPr>
      <w:r w:rsidRPr="00DC6469">
        <w:rPr>
          <w:b/>
        </w:rPr>
        <w:lastRenderedPageBreak/>
        <w:t>Р Е Ш И Л:</w:t>
      </w:r>
    </w:p>
    <w:p w:rsidR="00225550" w:rsidRPr="00DC6469" w:rsidRDefault="00225550" w:rsidP="00442120">
      <w:pPr>
        <w:ind w:right="-1" w:firstLine="567"/>
        <w:jc w:val="center"/>
        <w:rPr>
          <w:b/>
        </w:rPr>
      </w:pPr>
    </w:p>
    <w:p w:rsidR="001D7B77" w:rsidRDefault="001D7B77" w:rsidP="00442120">
      <w:pPr>
        <w:pStyle w:val="af"/>
        <w:numPr>
          <w:ilvl w:val="0"/>
          <w:numId w:val="4"/>
        </w:numPr>
        <w:ind w:left="0" w:right="-1" w:firstLine="567"/>
        <w:jc w:val="both"/>
      </w:pPr>
      <w:r w:rsidRPr="00DC6469">
        <w:t xml:space="preserve">Исковые требования </w:t>
      </w:r>
      <w:r>
        <w:rPr>
          <w:color w:val="000000"/>
        </w:rPr>
        <w:t xml:space="preserve">открытого акционерного общества </w:t>
      </w:r>
      <w:r>
        <w:t>«Молдавский металлургический завод»</w:t>
      </w:r>
      <w:r w:rsidRPr="00D67EC1">
        <w:rPr>
          <w:color w:val="000000"/>
        </w:rPr>
        <w:t xml:space="preserve"> </w:t>
      </w:r>
      <w:r w:rsidRPr="00DC6469">
        <w:t>удовлетворить.</w:t>
      </w:r>
    </w:p>
    <w:p w:rsidR="001D7B77" w:rsidRDefault="001D7B77" w:rsidP="00442120">
      <w:pPr>
        <w:ind w:right="-1" w:firstLine="567"/>
        <w:jc w:val="both"/>
        <w:rPr>
          <w:rStyle w:val="FontStyle14"/>
          <w:sz w:val="24"/>
          <w:szCs w:val="24"/>
        </w:rPr>
      </w:pPr>
      <w:r w:rsidRPr="00DC6469">
        <w:t xml:space="preserve">2. Взыскать с </w:t>
      </w:r>
      <w:r>
        <w:t>о</w:t>
      </w:r>
      <w:r w:rsidRPr="00D67EC1">
        <w:rPr>
          <w:color w:val="000000"/>
        </w:rPr>
        <w:t>бществ</w:t>
      </w:r>
      <w:r>
        <w:rPr>
          <w:color w:val="000000"/>
        </w:rPr>
        <w:t>а</w:t>
      </w:r>
      <w:r w:rsidRPr="00D67EC1">
        <w:rPr>
          <w:color w:val="000000"/>
        </w:rPr>
        <w:t xml:space="preserve"> с ограниченной ответственностью «</w:t>
      </w:r>
      <w:r>
        <w:rPr>
          <w:color w:val="000000"/>
        </w:rPr>
        <w:t>Тесей</w:t>
      </w:r>
      <w:r w:rsidRPr="00532583">
        <w:rPr>
          <w:color w:val="000000"/>
        </w:rPr>
        <w:t xml:space="preserve">» </w:t>
      </w:r>
      <w:r>
        <w:rPr>
          <w:color w:val="000000"/>
        </w:rPr>
        <w:t xml:space="preserve">в пользу </w:t>
      </w:r>
      <w:r w:rsidRPr="00D133B5">
        <w:rPr>
          <w:color w:val="000000" w:themeColor="text1"/>
        </w:rPr>
        <w:t xml:space="preserve">открытого акционерного общества «Молдавский металлургический завод» </w:t>
      </w:r>
      <w:r w:rsidRPr="00D133B5">
        <w:rPr>
          <w:rStyle w:val="FontStyle14"/>
          <w:color w:val="000000" w:themeColor="text1"/>
          <w:sz w:val="24"/>
          <w:szCs w:val="24"/>
        </w:rPr>
        <w:t>предварительную оплату по контракту № 19-НП-19 от 20.09.2019 г. в сумме 50 689 (пятьдесят тысяч шестьсот</w:t>
      </w:r>
      <w:r>
        <w:rPr>
          <w:rStyle w:val="FontStyle14"/>
          <w:sz w:val="24"/>
          <w:szCs w:val="24"/>
        </w:rPr>
        <w:t xml:space="preserve"> восемьдесят девять)</w:t>
      </w:r>
      <w:r w:rsidRPr="003D4F6C">
        <w:rPr>
          <w:rStyle w:val="FontStyle14"/>
          <w:sz w:val="24"/>
          <w:szCs w:val="24"/>
        </w:rPr>
        <w:t xml:space="preserve"> </w:t>
      </w:r>
      <w:r>
        <w:rPr>
          <w:rStyle w:val="FontStyle14"/>
          <w:sz w:val="24"/>
          <w:szCs w:val="24"/>
        </w:rPr>
        <w:t>рублей ПМР.</w:t>
      </w:r>
    </w:p>
    <w:p w:rsidR="001D7B77" w:rsidRDefault="001D7B77" w:rsidP="00442120">
      <w:pPr>
        <w:pStyle w:val="aa"/>
        <w:ind w:right="-1" w:firstLine="567"/>
        <w:jc w:val="both"/>
        <w:outlineLvl w:val="0"/>
      </w:pPr>
      <w:r w:rsidRPr="00DC6469">
        <w:rPr>
          <w:rFonts w:ascii="Times New Roman" w:hAnsi="Times New Roman" w:cs="Times New Roman"/>
          <w:sz w:val="24"/>
          <w:szCs w:val="24"/>
        </w:rPr>
        <w:t xml:space="preserve">3. Взыскать </w:t>
      </w:r>
      <w:r w:rsidRPr="00723843">
        <w:rPr>
          <w:rFonts w:ascii="Times New Roman" w:hAnsi="Times New Roman" w:cs="Times New Roman"/>
          <w:sz w:val="24"/>
          <w:szCs w:val="24"/>
        </w:rPr>
        <w:t xml:space="preserve">с </w:t>
      </w:r>
      <w:r w:rsidRPr="003D4F6C">
        <w:rPr>
          <w:rFonts w:ascii="Times New Roman" w:hAnsi="Times New Roman" w:cs="Times New Roman"/>
          <w:sz w:val="24"/>
          <w:szCs w:val="24"/>
        </w:rPr>
        <w:t>общества с ограниченной ответственностью «Тесей» в пользу открытого акционерного общества «Молдавский металлургический завод» пеню за нарушение срока поставки в размере 15 636,8 рублей (пятнадцать тысяч шестьсот тридцать шесть рублей восемьдесят копеек).</w:t>
      </w:r>
      <w:r>
        <w:t xml:space="preserve"> </w:t>
      </w:r>
    </w:p>
    <w:p w:rsidR="001D7B77" w:rsidRDefault="001D7B77" w:rsidP="00442120">
      <w:pPr>
        <w:pStyle w:val="aa"/>
        <w:ind w:right="-1" w:firstLine="567"/>
        <w:jc w:val="both"/>
        <w:outlineLvl w:val="0"/>
        <w:rPr>
          <w:rFonts w:ascii="Times New Roman" w:hAnsi="Times New Roman" w:cs="Times New Roman"/>
          <w:sz w:val="24"/>
          <w:szCs w:val="24"/>
        </w:rPr>
      </w:pPr>
      <w:r w:rsidRPr="00225581">
        <w:rPr>
          <w:rFonts w:ascii="Times New Roman" w:hAnsi="Times New Roman" w:cs="Times New Roman"/>
          <w:sz w:val="24"/>
          <w:szCs w:val="24"/>
        </w:rPr>
        <w:t xml:space="preserve">4. </w:t>
      </w:r>
      <w:r w:rsidRPr="00DC6469">
        <w:rPr>
          <w:rFonts w:ascii="Times New Roman" w:hAnsi="Times New Roman" w:cs="Times New Roman"/>
          <w:sz w:val="24"/>
          <w:szCs w:val="24"/>
        </w:rPr>
        <w:t xml:space="preserve">Взыскать </w:t>
      </w:r>
      <w:r w:rsidRPr="00723843">
        <w:rPr>
          <w:rFonts w:ascii="Times New Roman" w:hAnsi="Times New Roman" w:cs="Times New Roman"/>
          <w:sz w:val="24"/>
          <w:szCs w:val="24"/>
        </w:rPr>
        <w:t xml:space="preserve">с </w:t>
      </w:r>
      <w:r w:rsidRPr="003D4F6C">
        <w:rPr>
          <w:rFonts w:ascii="Times New Roman" w:hAnsi="Times New Roman" w:cs="Times New Roman"/>
          <w:sz w:val="24"/>
          <w:szCs w:val="24"/>
        </w:rPr>
        <w:t>общества с ограниченной ответственностью «Тесей» в пользу открытого акционерного общества «Молдавский металлургический завод»</w:t>
      </w:r>
      <w:r>
        <w:rPr>
          <w:rFonts w:ascii="Times New Roman" w:hAnsi="Times New Roman" w:cs="Times New Roman"/>
          <w:sz w:val="24"/>
          <w:szCs w:val="24"/>
        </w:rPr>
        <w:t xml:space="preserve"> понесенные истцом судебные расходы в виде уплаченной государственной пошлины в размере 2 589 рублей 77 копеек.</w:t>
      </w:r>
    </w:p>
    <w:p w:rsidR="001D7B77" w:rsidRPr="00DC6469" w:rsidRDefault="001D7B77" w:rsidP="00442120">
      <w:pPr>
        <w:ind w:right="-1" w:firstLine="567"/>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1D7B77" w:rsidRDefault="001D7B77" w:rsidP="00442120">
      <w:pPr>
        <w:ind w:right="-1" w:firstLine="567"/>
        <w:jc w:val="both"/>
        <w:rPr>
          <w:color w:val="000000"/>
        </w:rPr>
      </w:pPr>
    </w:p>
    <w:p w:rsidR="001D7B77" w:rsidRPr="00DC6469" w:rsidRDefault="001D7B77" w:rsidP="00442120">
      <w:pPr>
        <w:ind w:right="-1" w:firstLine="567"/>
        <w:jc w:val="both"/>
        <w:rPr>
          <w:color w:val="000000"/>
        </w:rPr>
      </w:pPr>
    </w:p>
    <w:p w:rsidR="00225550" w:rsidRPr="00DC6469" w:rsidRDefault="00225550" w:rsidP="00442120">
      <w:pPr>
        <w:ind w:right="-1" w:firstLine="567"/>
      </w:pPr>
    </w:p>
    <w:p w:rsidR="00225550" w:rsidRPr="00DC6469" w:rsidRDefault="00225550" w:rsidP="00442120">
      <w:pPr>
        <w:ind w:right="-1" w:firstLine="567"/>
        <w:jc w:val="both"/>
        <w:rPr>
          <w:b/>
        </w:rPr>
      </w:pPr>
      <w:r w:rsidRPr="00DC6469">
        <w:rPr>
          <w:b/>
        </w:rPr>
        <w:t xml:space="preserve">Судья Арбитражного суда </w:t>
      </w:r>
    </w:p>
    <w:p w:rsidR="00225550" w:rsidRDefault="00225550" w:rsidP="00442120">
      <w:pPr>
        <w:ind w:right="-1" w:firstLine="567"/>
        <w:jc w:val="both"/>
        <w:rPr>
          <w:b/>
        </w:rPr>
      </w:pPr>
      <w:r w:rsidRPr="00DC6469">
        <w:rPr>
          <w:b/>
        </w:rPr>
        <w:t xml:space="preserve">Приднестровской Молдавской Республики            </w:t>
      </w:r>
      <w:r w:rsidR="00723843">
        <w:rPr>
          <w:b/>
        </w:rPr>
        <w:t xml:space="preserve">                   </w:t>
      </w:r>
      <w:r w:rsidR="00D07DAE">
        <w:rPr>
          <w:b/>
        </w:rPr>
        <w:t xml:space="preserve">     </w:t>
      </w:r>
      <w:r w:rsidR="00723843">
        <w:rPr>
          <w:b/>
        </w:rPr>
        <w:t>Е.В.Качуровская</w:t>
      </w:r>
      <w:r w:rsidRPr="00DC6469">
        <w:rPr>
          <w:b/>
        </w:rPr>
        <w:t xml:space="preserve">                 </w:t>
      </w:r>
    </w:p>
    <w:p w:rsidR="00F64381" w:rsidRDefault="00F64381" w:rsidP="00442120">
      <w:pPr>
        <w:ind w:right="-1" w:firstLine="567"/>
        <w:jc w:val="both"/>
        <w:rPr>
          <w:sz w:val="28"/>
          <w:szCs w:val="28"/>
        </w:rPr>
      </w:pPr>
    </w:p>
    <w:p w:rsidR="00B37DFE" w:rsidRDefault="00B37DFE" w:rsidP="00731502">
      <w:pPr>
        <w:ind w:right="650"/>
        <w:jc w:val="both"/>
        <w:rPr>
          <w:sz w:val="28"/>
          <w:szCs w:val="28"/>
        </w:rPr>
      </w:pPr>
    </w:p>
    <w:p w:rsidR="00B37DFE" w:rsidRPr="00361A27" w:rsidRDefault="00B37DFE" w:rsidP="00731502">
      <w:pPr>
        <w:ind w:right="650"/>
        <w:jc w:val="both"/>
      </w:pPr>
    </w:p>
    <w:p w:rsidR="004A3D29" w:rsidRPr="00361A27" w:rsidRDefault="004A3D29" w:rsidP="00225550">
      <w:pPr>
        <w:ind w:right="367"/>
        <w:jc w:val="both"/>
      </w:pPr>
    </w:p>
    <w:p w:rsidR="00B81D99" w:rsidRDefault="00B81D99"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p w:rsidR="00B17E76" w:rsidRDefault="00B17E76" w:rsidP="00225550">
      <w:pPr>
        <w:ind w:right="367"/>
        <w:jc w:val="both"/>
        <w:rPr>
          <w:sz w:val="28"/>
          <w:szCs w:val="28"/>
        </w:rPr>
      </w:pPr>
    </w:p>
    <w:sectPr w:rsidR="00B17E76"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BD9" w:rsidRDefault="00106BD9" w:rsidP="00747910">
      <w:r>
        <w:separator/>
      </w:r>
    </w:p>
  </w:endnote>
  <w:endnote w:type="continuationSeparator" w:id="1">
    <w:p w:rsidR="00106BD9" w:rsidRDefault="00106BD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B1" w:rsidRDefault="003217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523"/>
      <w:docPartObj>
        <w:docPartGallery w:val="Page Numbers (Bottom of Page)"/>
        <w:docPartUnique/>
      </w:docPartObj>
    </w:sdtPr>
    <w:sdtContent>
      <w:p w:rsidR="003217B1" w:rsidRDefault="002B5E6A">
        <w:pPr>
          <w:pStyle w:val="a7"/>
          <w:jc w:val="center"/>
        </w:pPr>
        <w:fldSimple w:instr=" PAGE   \* MERGEFORMAT ">
          <w:r w:rsidR="0091464D">
            <w:rPr>
              <w:noProof/>
            </w:rPr>
            <w:t>4</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B1" w:rsidRDefault="003217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BD9" w:rsidRDefault="00106BD9" w:rsidP="00747910">
      <w:r>
        <w:separator/>
      </w:r>
    </w:p>
  </w:footnote>
  <w:footnote w:type="continuationSeparator" w:id="1">
    <w:p w:rsidR="00106BD9" w:rsidRDefault="00106BD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B1" w:rsidRDefault="003217B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B1" w:rsidRDefault="003217B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B1" w:rsidRDefault="003217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115F74"/>
    <w:multiLevelType w:val="hybridMultilevel"/>
    <w:tmpl w:val="4600D48A"/>
    <w:lvl w:ilvl="0" w:tplc="5A06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6C8E"/>
    <w:rsid w:val="000400F3"/>
    <w:rsid w:val="00044EFB"/>
    <w:rsid w:val="00050084"/>
    <w:rsid w:val="00050AE6"/>
    <w:rsid w:val="00062506"/>
    <w:rsid w:val="000814D8"/>
    <w:rsid w:val="00081B5A"/>
    <w:rsid w:val="000848B7"/>
    <w:rsid w:val="000B1428"/>
    <w:rsid w:val="000B1C5C"/>
    <w:rsid w:val="000B44F0"/>
    <w:rsid w:val="000C4195"/>
    <w:rsid w:val="000C512D"/>
    <w:rsid w:val="000C64A5"/>
    <w:rsid w:val="000D4AA6"/>
    <w:rsid w:val="000E2672"/>
    <w:rsid w:val="000E5906"/>
    <w:rsid w:val="00103E3F"/>
    <w:rsid w:val="00106BD9"/>
    <w:rsid w:val="00111087"/>
    <w:rsid w:val="001327F9"/>
    <w:rsid w:val="00143A19"/>
    <w:rsid w:val="0017336C"/>
    <w:rsid w:val="001823B7"/>
    <w:rsid w:val="00190A71"/>
    <w:rsid w:val="001A3481"/>
    <w:rsid w:val="001A48C1"/>
    <w:rsid w:val="001B26DC"/>
    <w:rsid w:val="001D2902"/>
    <w:rsid w:val="001D7B77"/>
    <w:rsid w:val="001E6A39"/>
    <w:rsid w:val="001F3EDE"/>
    <w:rsid w:val="00206E14"/>
    <w:rsid w:val="00212E13"/>
    <w:rsid w:val="00222DCB"/>
    <w:rsid w:val="00225550"/>
    <w:rsid w:val="00225581"/>
    <w:rsid w:val="002261BD"/>
    <w:rsid w:val="0023409B"/>
    <w:rsid w:val="00234A77"/>
    <w:rsid w:val="00246706"/>
    <w:rsid w:val="00253E4A"/>
    <w:rsid w:val="0025459E"/>
    <w:rsid w:val="00272436"/>
    <w:rsid w:val="00276D56"/>
    <w:rsid w:val="00283375"/>
    <w:rsid w:val="002935E2"/>
    <w:rsid w:val="002A0D32"/>
    <w:rsid w:val="002B2D36"/>
    <w:rsid w:val="002B5E6A"/>
    <w:rsid w:val="002C75E7"/>
    <w:rsid w:val="002D2926"/>
    <w:rsid w:val="002D439F"/>
    <w:rsid w:val="0030446E"/>
    <w:rsid w:val="00310E23"/>
    <w:rsid w:val="003116E8"/>
    <w:rsid w:val="00313827"/>
    <w:rsid w:val="003138FB"/>
    <w:rsid w:val="0031393C"/>
    <w:rsid w:val="003217B1"/>
    <w:rsid w:val="00335CE3"/>
    <w:rsid w:val="00361A27"/>
    <w:rsid w:val="0036281C"/>
    <w:rsid w:val="00365A17"/>
    <w:rsid w:val="003730F2"/>
    <w:rsid w:val="00373B66"/>
    <w:rsid w:val="00381CF3"/>
    <w:rsid w:val="0038415A"/>
    <w:rsid w:val="0038456C"/>
    <w:rsid w:val="00397087"/>
    <w:rsid w:val="003A1A3A"/>
    <w:rsid w:val="003A30A4"/>
    <w:rsid w:val="003A5C1D"/>
    <w:rsid w:val="003A617A"/>
    <w:rsid w:val="003A7BF7"/>
    <w:rsid w:val="003C0193"/>
    <w:rsid w:val="003D4F6C"/>
    <w:rsid w:val="003F23AC"/>
    <w:rsid w:val="003F7E07"/>
    <w:rsid w:val="00403139"/>
    <w:rsid w:val="004079D8"/>
    <w:rsid w:val="00414509"/>
    <w:rsid w:val="00424065"/>
    <w:rsid w:val="00431CF8"/>
    <w:rsid w:val="004412B9"/>
    <w:rsid w:val="00442120"/>
    <w:rsid w:val="00447FC7"/>
    <w:rsid w:val="00455A16"/>
    <w:rsid w:val="00472930"/>
    <w:rsid w:val="00482CF4"/>
    <w:rsid w:val="00485FA8"/>
    <w:rsid w:val="00487057"/>
    <w:rsid w:val="00487AFB"/>
    <w:rsid w:val="004A01C7"/>
    <w:rsid w:val="004A3D29"/>
    <w:rsid w:val="004B750A"/>
    <w:rsid w:val="004C0BF5"/>
    <w:rsid w:val="004C56EA"/>
    <w:rsid w:val="004C701C"/>
    <w:rsid w:val="004D0DCE"/>
    <w:rsid w:val="004E6674"/>
    <w:rsid w:val="004F520D"/>
    <w:rsid w:val="004F7B6D"/>
    <w:rsid w:val="00513963"/>
    <w:rsid w:val="005157B8"/>
    <w:rsid w:val="0051667D"/>
    <w:rsid w:val="00532583"/>
    <w:rsid w:val="00592B34"/>
    <w:rsid w:val="00594541"/>
    <w:rsid w:val="005A30EC"/>
    <w:rsid w:val="005A6736"/>
    <w:rsid w:val="005B5CB6"/>
    <w:rsid w:val="005C6FFC"/>
    <w:rsid w:val="005D17B0"/>
    <w:rsid w:val="005D715D"/>
    <w:rsid w:val="005E3218"/>
    <w:rsid w:val="005E768A"/>
    <w:rsid w:val="005F25E8"/>
    <w:rsid w:val="005F6EC9"/>
    <w:rsid w:val="00603004"/>
    <w:rsid w:val="0060757C"/>
    <w:rsid w:val="006537F0"/>
    <w:rsid w:val="006541EF"/>
    <w:rsid w:val="00654F67"/>
    <w:rsid w:val="00656468"/>
    <w:rsid w:val="0066274C"/>
    <w:rsid w:val="006635D3"/>
    <w:rsid w:val="00663BB6"/>
    <w:rsid w:val="00667157"/>
    <w:rsid w:val="00673263"/>
    <w:rsid w:val="00690872"/>
    <w:rsid w:val="00694E57"/>
    <w:rsid w:val="00695AA9"/>
    <w:rsid w:val="006C5D16"/>
    <w:rsid w:val="006C6D2B"/>
    <w:rsid w:val="006D1270"/>
    <w:rsid w:val="006E570D"/>
    <w:rsid w:val="0070169C"/>
    <w:rsid w:val="00702115"/>
    <w:rsid w:val="00710036"/>
    <w:rsid w:val="00716748"/>
    <w:rsid w:val="00717526"/>
    <w:rsid w:val="0072351F"/>
    <w:rsid w:val="00723843"/>
    <w:rsid w:val="00731502"/>
    <w:rsid w:val="00733C1E"/>
    <w:rsid w:val="007356AC"/>
    <w:rsid w:val="0074536D"/>
    <w:rsid w:val="00747910"/>
    <w:rsid w:val="0075091C"/>
    <w:rsid w:val="00754126"/>
    <w:rsid w:val="00762DA9"/>
    <w:rsid w:val="00772155"/>
    <w:rsid w:val="00782CC4"/>
    <w:rsid w:val="007A51C3"/>
    <w:rsid w:val="007E2699"/>
    <w:rsid w:val="00813A13"/>
    <w:rsid w:val="008273B9"/>
    <w:rsid w:val="0082742E"/>
    <w:rsid w:val="00831060"/>
    <w:rsid w:val="00842BE7"/>
    <w:rsid w:val="0086079C"/>
    <w:rsid w:val="00865038"/>
    <w:rsid w:val="008848DF"/>
    <w:rsid w:val="0088571B"/>
    <w:rsid w:val="00887B77"/>
    <w:rsid w:val="00893BCD"/>
    <w:rsid w:val="008959A2"/>
    <w:rsid w:val="008A11D6"/>
    <w:rsid w:val="008A151B"/>
    <w:rsid w:val="008A1B4B"/>
    <w:rsid w:val="008A35CB"/>
    <w:rsid w:val="008C4621"/>
    <w:rsid w:val="008D21AB"/>
    <w:rsid w:val="008E39B7"/>
    <w:rsid w:val="008F60F1"/>
    <w:rsid w:val="00900716"/>
    <w:rsid w:val="00904994"/>
    <w:rsid w:val="00912F87"/>
    <w:rsid w:val="0091464D"/>
    <w:rsid w:val="00917458"/>
    <w:rsid w:val="009252EF"/>
    <w:rsid w:val="00925FE6"/>
    <w:rsid w:val="00926900"/>
    <w:rsid w:val="00926E76"/>
    <w:rsid w:val="00927204"/>
    <w:rsid w:val="009332B6"/>
    <w:rsid w:val="0096761A"/>
    <w:rsid w:val="009712F8"/>
    <w:rsid w:val="00973099"/>
    <w:rsid w:val="0099257D"/>
    <w:rsid w:val="00994424"/>
    <w:rsid w:val="00997222"/>
    <w:rsid w:val="009977D8"/>
    <w:rsid w:val="009B185D"/>
    <w:rsid w:val="009E1EAF"/>
    <w:rsid w:val="009E7AE5"/>
    <w:rsid w:val="009F47C5"/>
    <w:rsid w:val="00A032B6"/>
    <w:rsid w:val="00A17026"/>
    <w:rsid w:val="00A21013"/>
    <w:rsid w:val="00A42F10"/>
    <w:rsid w:val="00A55F01"/>
    <w:rsid w:val="00A654E1"/>
    <w:rsid w:val="00A72E2D"/>
    <w:rsid w:val="00AA024E"/>
    <w:rsid w:val="00AA0AD4"/>
    <w:rsid w:val="00AB326C"/>
    <w:rsid w:val="00AC6E73"/>
    <w:rsid w:val="00AD7DAD"/>
    <w:rsid w:val="00AE51C6"/>
    <w:rsid w:val="00AE6071"/>
    <w:rsid w:val="00AF591D"/>
    <w:rsid w:val="00B17E76"/>
    <w:rsid w:val="00B26B4E"/>
    <w:rsid w:val="00B37DFE"/>
    <w:rsid w:val="00B4281B"/>
    <w:rsid w:val="00B62269"/>
    <w:rsid w:val="00B81D99"/>
    <w:rsid w:val="00B9755E"/>
    <w:rsid w:val="00BA40F2"/>
    <w:rsid w:val="00BB27B4"/>
    <w:rsid w:val="00BC5655"/>
    <w:rsid w:val="00BE7BA6"/>
    <w:rsid w:val="00BF27D5"/>
    <w:rsid w:val="00BF7EFC"/>
    <w:rsid w:val="00C2743C"/>
    <w:rsid w:val="00C30984"/>
    <w:rsid w:val="00C43442"/>
    <w:rsid w:val="00C717CE"/>
    <w:rsid w:val="00C77370"/>
    <w:rsid w:val="00C914D5"/>
    <w:rsid w:val="00CE055F"/>
    <w:rsid w:val="00D07DAE"/>
    <w:rsid w:val="00D133B5"/>
    <w:rsid w:val="00D44B0F"/>
    <w:rsid w:val="00D67EC1"/>
    <w:rsid w:val="00D72B5E"/>
    <w:rsid w:val="00D872D6"/>
    <w:rsid w:val="00DC07C6"/>
    <w:rsid w:val="00DC0E62"/>
    <w:rsid w:val="00DD1AEA"/>
    <w:rsid w:val="00DD7B13"/>
    <w:rsid w:val="00DE4F98"/>
    <w:rsid w:val="00DF0F1A"/>
    <w:rsid w:val="00DF1F7A"/>
    <w:rsid w:val="00DF3B4E"/>
    <w:rsid w:val="00E17A9C"/>
    <w:rsid w:val="00E2228C"/>
    <w:rsid w:val="00E265BC"/>
    <w:rsid w:val="00E3786D"/>
    <w:rsid w:val="00E37FF1"/>
    <w:rsid w:val="00E50405"/>
    <w:rsid w:val="00E510F8"/>
    <w:rsid w:val="00E61D11"/>
    <w:rsid w:val="00E646E5"/>
    <w:rsid w:val="00E67E5E"/>
    <w:rsid w:val="00E860C2"/>
    <w:rsid w:val="00E862F7"/>
    <w:rsid w:val="00E872E0"/>
    <w:rsid w:val="00E92C98"/>
    <w:rsid w:val="00EB5457"/>
    <w:rsid w:val="00EC6E4E"/>
    <w:rsid w:val="00ED1E96"/>
    <w:rsid w:val="00ED67B4"/>
    <w:rsid w:val="00EE16CA"/>
    <w:rsid w:val="00EF5E70"/>
    <w:rsid w:val="00F013C6"/>
    <w:rsid w:val="00F05D55"/>
    <w:rsid w:val="00F121D8"/>
    <w:rsid w:val="00F15690"/>
    <w:rsid w:val="00F16008"/>
    <w:rsid w:val="00F253A2"/>
    <w:rsid w:val="00F25DDB"/>
    <w:rsid w:val="00F3739B"/>
    <w:rsid w:val="00F565B4"/>
    <w:rsid w:val="00F57791"/>
    <w:rsid w:val="00F63A59"/>
    <w:rsid w:val="00F64381"/>
    <w:rsid w:val="00F67356"/>
    <w:rsid w:val="00F707F8"/>
    <w:rsid w:val="00F70BE7"/>
    <w:rsid w:val="00F71883"/>
    <w:rsid w:val="00F72C4D"/>
    <w:rsid w:val="00F73A5F"/>
    <w:rsid w:val="00F74871"/>
    <w:rsid w:val="00F8102A"/>
    <w:rsid w:val="00F9446F"/>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1516</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2021-04-28T06:19:00Z</cp:lastPrinted>
  <dcterms:created xsi:type="dcterms:W3CDTF">2021-04-28T05:38:00Z</dcterms:created>
  <dcterms:modified xsi:type="dcterms:W3CDTF">2021-04-28T06:22:00Z</dcterms:modified>
</cp:coreProperties>
</file>