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61D9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72712B">
            <w:pPr>
              <w:rPr>
                <w:rFonts w:eastAsia="Calibri"/>
                <w:bCs/>
                <w:u w:val="single"/>
              </w:rPr>
            </w:pPr>
            <w:r w:rsidRPr="00D36856">
              <w:rPr>
                <w:rFonts w:eastAsia="Calibri"/>
                <w:u w:val="single"/>
              </w:rPr>
              <w:t>«</w:t>
            </w:r>
            <w:r w:rsidR="0072712B">
              <w:rPr>
                <w:rFonts w:eastAsia="Calibri"/>
                <w:u w:val="single"/>
              </w:rPr>
              <w:t>30</w:t>
            </w:r>
            <w:r w:rsidRPr="00D36856">
              <w:rPr>
                <w:rFonts w:eastAsia="Calibri"/>
                <w:u w:val="single"/>
              </w:rPr>
              <w:t xml:space="preserve">» </w:t>
            </w:r>
            <w:r w:rsidR="0072712B">
              <w:rPr>
                <w:rFonts w:eastAsia="Calibri"/>
                <w:u w:val="single"/>
              </w:rPr>
              <w:t xml:space="preserve">марта </w:t>
            </w:r>
            <w:r w:rsidRPr="00214524">
              <w:rPr>
                <w:rFonts w:eastAsia="Calibri"/>
                <w:u w:val="single"/>
              </w:rPr>
              <w:t>202</w:t>
            </w:r>
            <w:r w:rsidR="0072712B">
              <w:rPr>
                <w:rFonts w:eastAsia="Calibri"/>
                <w:u w:val="single"/>
              </w:rPr>
              <w:t>1</w:t>
            </w:r>
            <w:r w:rsidRPr="00214524">
              <w:rPr>
                <w:rFonts w:eastAsia="Calibri"/>
                <w:u w:val="single"/>
              </w:rPr>
              <w:t xml:space="preserve"> года</w:t>
            </w:r>
          </w:p>
        </w:tc>
        <w:tc>
          <w:tcPr>
            <w:tcW w:w="4974" w:type="dxa"/>
            <w:gridSpan w:val="3"/>
            <w:hideMark/>
          </w:tcPr>
          <w:p w:rsidR="00EB40AB" w:rsidRPr="00214524" w:rsidRDefault="00EB40AB" w:rsidP="0072712B">
            <w:pPr>
              <w:rPr>
                <w:rFonts w:eastAsia="Calibri"/>
                <w:b/>
                <w:bCs/>
                <w:u w:val="single"/>
              </w:rPr>
            </w:pPr>
            <w:r w:rsidRPr="00214524">
              <w:rPr>
                <w:rFonts w:eastAsia="Calibri"/>
                <w:bCs/>
              </w:rPr>
              <w:t xml:space="preserve">                                      </w:t>
            </w:r>
            <w:r w:rsidRPr="00D36856">
              <w:rPr>
                <w:rFonts w:eastAsia="Calibri"/>
                <w:bCs/>
                <w:u w:val="single"/>
              </w:rPr>
              <w:t xml:space="preserve">Дело </w:t>
            </w:r>
            <w:r w:rsidRPr="00D36856">
              <w:rPr>
                <w:rFonts w:eastAsia="Calibri"/>
                <w:u w:val="single"/>
              </w:rPr>
              <w:t>№</w:t>
            </w:r>
            <w:r w:rsidR="0072712B">
              <w:rPr>
                <w:rFonts w:eastAsia="Calibri"/>
                <w:u w:val="single"/>
              </w:rPr>
              <w:t>213</w:t>
            </w:r>
            <w:r w:rsidRPr="00214524">
              <w:rPr>
                <w:rFonts w:eastAsia="Calibri"/>
                <w:u w:val="single"/>
              </w:rPr>
              <w:t>/2</w:t>
            </w:r>
            <w:r w:rsidR="0072712B">
              <w:rPr>
                <w:rFonts w:eastAsia="Calibri"/>
                <w:u w:val="single"/>
              </w:rPr>
              <w:t>1</w:t>
            </w:r>
            <w:r w:rsidRPr="00214524">
              <w:rPr>
                <w:rFonts w:eastAsia="Calibri"/>
                <w:u w:val="single"/>
              </w:rPr>
              <w:t>-02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72712B">
        <w:t xml:space="preserve">Григориополь </w:t>
      </w:r>
      <w:r w:rsidR="009E0249">
        <w:t>(г.</w:t>
      </w:r>
      <w:r w:rsidR="0072712B">
        <w:t>Григориополь ул.К.Маркса,д.146</w:t>
      </w:r>
      <w:r w:rsidR="009E0249">
        <w:t xml:space="preserve">) к </w:t>
      </w:r>
      <w:r w:rsidR="0072712B">
        <w:t xml:space="preserve">обществу с ограниченной ответственностью </w:t>
      </w:r>
      <w:r w:rsidR="00C1646D">
        <w:t>«</w:t>
      </w:r>
      <w:r w:rsidR="0072712B">
        <w:t>Мира</w:t>
      </w:r>
      <w:r w:rsidR="00C1646D">
        <w:t>» (г.</w:t>
      </w:r>
      <w:r w:rsidR="0072712B">
        <w:t>Григориополь ул.Урицкого,д.1</w:t>
      </w:r>
      <w:r w:rsidR="009E0249">
        <w:t xml:space="preserve">) о взыскании задолженности по </w:t>
      </w:r>
      <w:r w:rsidR="0072712B">
        <w:t>пене</w:t>
      </w:r>
      <w:r w:rsidR="009E0249">
        <w:t xml:space="preserve"> путем обращения взыскания на имущество должника, </w:t>
      </w:r>
      <w:r w:rsidR="000A6877" w:rsidRPr="00214524">
        <w:t>а также изучив приложенные к нему документы,</w:t>
      </w:r>
    </w:p>
    <w:p w:rsidR="00EB40AB" w:rsidRDefault="00EB40AB" w:rsidP="00FA45E6">
      <w:pPr>
        <w:ind w:right="-1" w:firstLine="709"/>
        <w:jc w:val="center"/>
        <w:rPr>
          <w:b/>
        </w:rPr>
      </w:pPr>
      <w:r w:rsidRPr="00214524">
        <w:rPr>
          <w:b/>
        </w:rPr>
        <w:t>У С Т А Н О В И Л:</w:t>
      </w:r>
    </w:p>
    <w:p w:rsidR="004B0183" w:rsidRDefault="004B0183" w:rsidP="004B0183">
      <w:pPr>
        <w:spacing w:line="233" w:lineRule="auto"/>
        <w:ind w:right="282" w:firstLine="710"/>
        <w:jc w:val="both"/>
      </w:pPr>
      <w:r>
        <w:t xml:space="preserve">соответствие заявления </w:t>
      </w:r>
      <w:r w:rsidRPr="005C3299">
        <w:t xml:space="preserve">Налоговой инспекции </w:t>
      </w:r>
      <w:r>
        <w:t>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4B0183" w:rsidRPr="005C3299">
        <w:t>Налоговой инспекции по г.</w:t>
      </w:r>
      <w:r w:rsidR="002931CC">
        <w:t>Григориополь</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Назначить судебное заседание на</w:t>
      </w:r>
      <w:r w:rsidR="002931CC">
        <w:rPr>
          <w:color w:val="000000" w:themeColor="text1"/>
        </w:rPr>
        <w:t xml:space="preserve"> </w:t>
      </w:r>
      <w:r w:rsidR="002931CC" w:rsidRPr="002931CC">
        <w:rPr>
          <w:b/>
          <w:color w:val="000000" w:themeColor="text1"/>
        </w:rPr>
        <w:t>14 апреля</w:t>
      </w:r>
      <w:r w:rsidRPr="004E503A">
        <w:rPr>
          <w:color w:val="000000" w:themeColor="text1"/>
        </w:rPr>
        <w:t xml:space="preserve"> </w:t>
      </w:r>
      <w:r w:rsidRPr="004E503A">
        <w:rPr>
          <w:b/>
          <w:color w:val="000000" w:themeColor="text1"/>
        </w:rPr>
        <w:t>202</w:t>
      </w:r>
      <w:r w:rsidR="002931CC">
        <w:rPr>
          <w:b/>
          <w:color w:val="000000" w:themeColor="text1"/>
        </w:rPr>
        <w:t>1</w:t>
      </w:r>
      <w:r w:rsidRPr="004E503A">
        <w:rPr>
          <w:b/>
          <w:color w:val="000000" w:themeColor="text1"/>
        </w:rPr>
        <w:t xml:space="preserve"> года</w:t>
      </w:r>
      <w:r w:rsidRPr="004E503A">
        <w:rPr>
          <w:color w:val="000000" w:themeColor="text1"/>
        </w:rPr>
        <w:t xml:space="preserve"> на </w:t>
      </w:r>
      <w:r w:rsidRPr="004E503A">
        <w:rPr>
          <w:b/>
          <w:color w:val="000000" w:themeColor="text1"/>
        </w:rPr>
        <w:t>10.00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2931CC" w:rsidRDefault="002931CC" w:rsidP="00FA45E6">
      <w:pPr>
        <w:ind w:right="-1" w:firstLine="709"/>
        <w:jc w:val="both"/>
      </w:pPr>
      <w:r>
        <w:t>-</w:t>
      </w:r>
      <w:r w:rsidR="00377017">
        <w:t xml:space="preserve">заверенную надлежащим образом </w:t>
      </w:r>
      <w:r>
        <w:t xml:space="preserve">копию решения Арбитражного суда ПМР  от 08.07.2020 г. по делу № 370/20-06, </w:t>
      </w:r>
    </w:p>
    <w:p w:rsidR="002931CC" w:rsidRDefault="002931CC" w:rsidP="00FA45E6">
      <w:pPr>
        <w:ind w:right="-1" w:firstLine="709"/>
        <w:jc w:val="both"/>
      </w:pPr>
      <w:r>
        <w:t>-доказательства невозможности производства ареста имущества должника во исполнение п.п.в) п.3 ст.10 Закона ПМР «Об основах налоговой системы в ПМР»;</w:t>
      </w:r>
    </w:p>
    <w:p w:rsidR="00377017" w:rsidRDefault="00377017" w:rsidP="00FA45E6">
      <w:pPr>
        <w:ind w:right="-1" w:firstLine="709"/>
        <w:jc w:val="both"/>
      </w:pPr>
    </w:p>
    <w:p w:rsidR="00EB40AB" w:rsidRPr="00214524" w:rsidRDefault="00EB40AB" w:rsidP="000733CC">
      <w:pPr>
        <w:ind w:right="-1" w:firstLine="709"/>
        <w:jc w:val="both"/>
      </w:pPr>
      <w:r w:rsidRPr="00214524">
        <w:lastRenderedPageBreak/>
        <w:t xml:space="preserve">- </w:t>
      </w:r>
      <w:r w:rsidR="002931CC" w:rsidRPr="002931CC">
        <w:rPr>
          <w:b/>
        </w:rPr>
        <w:t>ООО «Мира»</w:t>
      </w:r>
      <w:r w:rsidR="002931CC">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2A2" w:rsidRDefault="00E362A2" w:rsidP="00747910">
      <w:r>
        <w:separator/>
      </w:r>
    </w:p>
  </w:endnote>
  <w:endnote w:type="continuationSeparator" w:id="1">
    <w:p w:rsidR="00E362A2" w:rsidRDefault="00E362A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61D93">
    <w:pPr>
      <w:pStyle w:val="a7"/>
      <w:jc w:val="right"/>
    </w:pPr>
    <w:fldSimple w:instr=" PAGE   \* MERGEFORMAT ">
      <w:r w:rsidR="00377017">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2A2" w:rsidRDefault="00E362A2" w:rsidP="00747910">
      <w:r>
        <w:separator/>
      </w:r>
    </w:p>
  </w:footnote>
  <w:footnote w:type="continuationSeparator" w:id="1">
    <w:p w:rsidR="00E362A2" w:rsidRDefault="00E362A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61D9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1CC"/>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017"/>
    <w:rsid w:val="00377675"/>
    <w:rsid w:val="00381CF3"/>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7B6D"/>
    <w:rsid w:val="00503FA0"/>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2712B"/>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05AB"/>
    <w:rsid w:val="008B2FB0"/>
    <w:rsid w:val="008B6043"/>
    <w:rsid w:val="008D3161"/>
    <w:rsid w:val="008D6861"/>
    <w:rsid w:val="008E361A"/>
    <w:rsid w:val="008E39E2"/>
    <w:rsid w:val="008E3CC8"/>
    <w:rsid w:val="008E3EE1"/>
    <w:rsid w:val="008E528C"/>
    <w:rsid w:val="008F2A5A"/>
    <w:rsid w:val="008F4BE4"/>
    <w:rsid w:val="00900716"/>
    <w:rsid w:val="00904994"/>
    <w:rsid w:val="00911796"/>
    <w:rsid w:val="00912D4F"/>
    <w:rsid w:val="00917458"/>
    <w:rsid w:val="00926900"/>
    <w:rsid w:val="009415C3"/>
    <w:rsid w:val="00947006"/>
    <w:rsid w:val="00956BC8"/>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1771A"/>
    <w:rsid w:val="00B368B6"/>
    <w:rsid w:val="00B40322"/>
    <w:rsid w:val="00B558B7"/>
    <w:rsid w:val="00B650E0"/>
    <w:rsid w:val="00B67DC8"/>
    <w:rsid w:val="00B758CC"/>
    <w:rsid w:val="00B86774"/>
    <w:rsid w:val="00B96F15"/>
    <w:rsid w:val="00BC026F"/>
    <w:rsid w:val="00BD1FF5"/>
    <w:rsid w:val="00BE7BA6"/>
    <w:rsid w:val="00C157C4"/>
    <w:rsid w:val="00C1646D"/>
    <w:rsid w:val="00C236EC"/>
    <w:rsid w:val="00C33A54"/>
    <w:rsid w:val="00C3734A"/>
    <w:rsid w:val="00C43442"/>
    <w:rsid w:val="00C45BAF"/>
    <w:rsid w:val="00C46643"/>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36856"/>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62A2"/>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190E-E27A-4A06-B567-67C14B5B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cp:revision>
  <cp:lastPrinted>2021-03-30T05:51:00Z</cp:lastPrinted>
  <dcterms:created xsi:type="dcterms:W3CDTF">2020-02-03T14:28:00Z</dcterms:created>
  <dcterms:modified xsi:type="dcterms:W3CDTF">2021-03-30T05:51:00Z</dcterms:modified>
</cp:coreProperties>
</file>