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B062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D13107" w:rsidTr="00C52C37">
        <w:trPr>
          <w:trHeight w:val="259"/>
        </w:trPr>
        <w:tc>
          <w:tcPr>
            <w:tcW w:w="4956" w:type="dxa"/>
            <w:gridSpan w:val="7"/>
            <w:hideMark/>
          </w:tcPr>
          <w:p w:rsidR="00C52C37" w:rsidRDefault="00C52C37" w:rsidP="00D13107">
            <w:pPr>
              <w:rPr>
                <w:rFonts w:eastAsia="Calibri"/>
                <w:u w:val="single"/>
              </w:rPr>
            </w:pPr>
          </w:p>
          <w:p w:rsidR="00D13107" w:rsidRPr="0046604C" w:rsidRDefault="00C52C37" w:rsidP="00D13107">
            <w:pPr>
              <w:rPr>
                <w:rFonts w:eastAsia="Calibri"/>
                <w:bCs/>
                <w:sz w:val="20"/>
                <w:szCs w:val="20"/>
                <w:u w:val="single"/>
              </w:rPr>
            </w:pPr>
            <w:r w:rsidRPr="0046604C">
              <w:rPr>
                <w:rFonts w:eastAsia="Calibri"/>
                <w:u w:val="single"/>
              </w:rPr>
              <w:t xml:space="preserve"> </w:t>
            </w:r>
            <w:r w:rsidR="00D13107" w:rsidRPr="0046604C">
              <w:rPr>
                <w:rFonts w:eastAsia="Calibri"/>
                <w:u w:val="single"/>
              </w:rPr>
              <w:t>«</w:t>
            </w:r>
            <w:r w:rsidR="00D13107">
              <w:rPr>
                <w:rFonts w:eastAsia="Calibri"/>
                <w:u w:val="single"/>
              </w:rPr>
              <w:t>22</w:t>
            </w:r>
            <w:r w:rsidR="00D13107" w:rsidRPr="0046604C">
              <w:rPr>
                <w:rFonts w:eastAsia="Calibri"/>
                <w:u w:val="single"/>
              </w:rPr>
              <w:t>»</w:t>
            </w:r>
            <w:r w:rsidR="00D13107">
              <w:rPr>
                <w:rFonts w:eastAsia="Calibri"/>
                <w:u w:val="single"/>
              </w:rPr>
              <w:t xml:space="preserve"> марта</w:t>
            </w:r>
            <w:r w:rsidR="00D13107" w:rsidRPr="0046604C">
              <w:rPr>
                <w:rFonts w:eastAsia="Calibri"/>
                <w:u w:val="single"/>
              </w:rPr>
              <w:t xml:space="preserve">  202</w:t>
            </w:r>
            <w:r w:rsidR="00D13107">
              <w:rPr>
                <w:rFonts w:eastAsia="Calibri"/>
                <w:u w:val="single"/>
              </w:rPr>
              <w:t>1</w:t>
            </w:r>
            <w:r w:rsidR="00D13107" w:rsidRPr="0046604C">
              <w:rPr>
                <w:rFonts w:eastAsia="Calibri"/>
                <w:u w:val="single"/>
              </w:rPr>
              <w:t xml:space="preserve"> года</w:t>
            </w:r>
          </w:p>
        </w:tc>
        <w:tc>
          <w:tcPr>
            <w:tcW w:w="4974" w:type="dxa"/>
            <w:gridSpan w:val="3"/>
          </w:tcPr>
          <w:p w:rsidR="00D13107" w:rsidRDefault="00D13107" w:rsidP="00D13107">
            <w:pPr>
              <w:rPr>
                <w:rFonts w:eastAsia="Calibri"/>
                <w:b/>
                <w:bCs/>
                <w:sz w:val="20"/>
                <w:szCs w:val="20"/>
                <w:u w:val="single"/>
              </w:rPr>
            </w:pPr>
            <w:r>
              <w:rPr>
                <w:rFonts w:eastAsia="Calibri"/>
                <w:bCs/>
              </w:rPr>
              <w:t xml:space="preserve">                                        Дело </w:t>
            </w:r>
            <w:r w:rsidRPr="0046604C">
              <w:rPr>
                <w:rFonts w:eastAsia="Calibri"/>
                <w:u w:val="single"/>
              </w:rPr>
              <w:t>№</w:t>
            </w:r>
            <w:r>
              <w:rPr>
                <w:rFonts w:eastAsia="Calibri"/>
                <w:u w:val="single"/>
              </w:rPr>
              <w:t xml:space="preserve"> 177/21</w:t>
            </w:r>
            <w:r w:rsidRPr="0046604C">
              <w:rPr>
                <w:rFonts w:eastAsia="Calibri"/>
                <w:u w:val="single"/>
              </w:rPr>
              <w:t>-02</w:t>
            </w:r>
          </w:p>
        </w:tc>
      </w:tr>
      <w:tr w:rsidR="00D13107" w:rsidTr="00C52C37">
        <w:tc>
          <w:tcPr>
            <w:tcW w:w="1200" w:type="dxa"/>
          </w:tcPr>
          <w:p w:rsidR="00D13107" w:rsidRDefault="00D13107" w:rsidP="00CF11AE">
            <w:pPr>
              <w:rPr>
                <w:rFonts w:eastAsia="Calibri"/>
                <w:b/>
                <w:bCs/>
              </w:rPr>
            </w:pPr>
          </w:p>
        </w:tc>
        <w:tc>
          <w:tcPr>
            <w:tcW w:w="1419" w:type="dxa"/>
            <w:gridSpan w:val="4"/>
          </w:tcPr>
          <w:p w:rsidR="00D13107" w:rsidRDefault="00D13107" w:rsidP="00CF11AE">
            <w:pPr>
              <w:rPr>
                <w:rFonts w:eastAsia="Calibri"/>
                <w:b/>
                <w:bCs/>
              </w:rPr>
            </w:pPr>
          </w:p>
        </w:tc>
        <w:tc>
          <w:tcPr>
            <w:tcW w:w="839" w:type="dxa"/>
          </w:tcPr>
          <w:p w:rsidR="00D13107" w:rsidRDefault="00D13107" w:rsidP="00CF11AE">
            <w:pPr>
              <w:rPr>
                <w:rFonts w:eastAsia="Calibri"/>
                <w:b/>
                <w:bCs/>
                <w:sz w:val="20"/>
                <w:szCs w:val="20"/>
              </w:rPr>
            </w:pPr>
          </w:p>
        </w:tc>
        <w:tc>
          <w:tcPr>
            <w:tcW w:w="3579" w:type="dxa"/>
            <w:gridSpan w:val="2"/>
          </w:tcPr>
          <w:p w:rsidR="00D13107" w:rsidRDefault="00D13107" w:rsidP="00CF11AE">
            <w:pPr>
              <w:tabs>
                <w:tab w:val="center" w:pos="1805"/>
              </w:tabs>
              <w:jc w:val="center"/>
              <w:rPr>
                <w:rFonts w:eastAsia="Calibri"/>
                <w:bCs/>
                <w:sz w:val="20"/>
                <w:szCs w:val="20"/>
              </w:rPr>
            </w:pPr>
          </w:p>
        </w:tc>
        <w:tc>
          <w:tcPr>
            <w:tcW w:w="2893" w:type="dxa"/>
            <w:gridSpan w:val="2"/>
          </w:tcPr>
          <w:p w:rsidR="00D13107" w:rsidRDefault="00D13107" w:rsidP="00CF11AE">
            <w:pPr>
              <w:rPr>
                <w:rFonts w:eastAsia="Calibri"/>
                <w:b/>
                <w:bCs/>
                <w:sz w:val="20"/>
                <w:szCs w:val="20"/>
              </w:rPr>
            </w:pPr>
          </w:p>
        </w:tc>
      </w:tr>
      <w:tr w:rsidR="00D13107" w:rsidTr="00C52C37">
        <w:tc>
          <w:tcPr>
            <w:tcW w:w="1987" w:type="dxa"/>
            <w:gridSpan w:val="2"/>
            <w:hideMark/>
          </w:tcPr>
          <w:p w:rsidR="00D13107" w:rsidRDefault="00D13107" w:rsidP="00CF11AE">
            <w:pPr>
              <w:rPr>
                <w:rFonts w:eastAsia="Calibri"/>
                <w:bCs/>
              </w:rPr>
            </w:pPr>
            <w:r>
              <w:rPr>
                <w:rFonts w:eastAsia="Calibri"/>
                <w:bCs/>
              </w:rPr>
              <w:t>г. Тирасполь</w:t>
            </w:r>
          </w:p>
          <w:p w:rsidR="00D13107" w:rsidRDefault="00D13107" w:rsidP="00CF11AE">
            <w:pPr>
              <w:rPr>
                <w:rFonts w:eastAsia="Calibri"/>
                <w:b/>
                <w:bCs/>
              </w:rPr>
            </w:pPr>
          </w:p>
        </w:tc>
        <w:tc>
          <w:tcPr>
            <w:tcW w:w="283" w:type="dxa"/>
          </w:tcPr>
          <w:p w:rsidR="00D13107" w:rsidRDefault="00D13107" w:rsidP="00CF11AE">
            <w:pPr>
              <w:rPr>
                <w:rFonts w:eastAsia="Calibri"/>
                <w:b/>
                <w:bCs/>
                <w:sz w:val="20"/>
                <w:szCs w:val="20"/>
              </w:rPr>
            </w:pPr>
          </w:p>
        </w:tc>
        <w:tc>
          <w:tcPr>
            <w:tcW w:w="284" w:type="dxa"/>
          </w:tcPr>
          <w:p w:rsidR="00D13107" w:rsidRDefault="00D13107" w:rsidP="00CF11AE">
            <w:pPr>
              <w:jc w:val="center"/>
              <w:rPr>
                <w:rFonts w:eastAsia="Calibri"/>
                <w:b/>
                <w:bCs/>
                <w:sz w:val="20"/>
                <w:szCs w:val="20"/>
              </w:rPr>
            </w:pPr>
          </w:p>
        </w:tc>
        <w:tc>
          <w:tcPr>
            <w:tcW w:w="4590" w:type="dxa"/>
            <w:gridSpan w:val="5"/>
          </w:tcPr>
          <w:p w:rsidR="00D13107" w:rsidRDefault="00D13107" w:rsidP="00CF11AE">
            <w:pPr>
              <w:jc w:val="center"/>
              <w:rPr>
                <w:rFonts w:eastAsia="Calibri"/>
                <w:b/>
                <w:bCs/>
                <w:sz w:val="20"/>
                <w:szCs w:val="20"/>
              </w:rPr>
            </w:pPr>
          </w:p>
        </w:tc>
        <w:tc>
          <w:tcPr>
            <w:tcW w:w="2786" w:type="dxa"/>
          </w:tcPr>
          <w:p w:rsidR="00D13107" w:rsidRDefault="00D13107" w:rsidP="00CF11AE">
            <w:pPr>
              <w:rPr>
                <w:rFonts w:eastAsia="Calibri"/>
                <w:b/>
                <w:bCs/>
                <w:sz w:val="20"/>
                <w:szCs w:val="20"/>
              </w:rPr>
            </w:pPr>
          </w:p>
        </w:tc>
      </w:tr>
      <w:tr w:rsidR="00D13107" w:rsidTr="00C52C37">
        <w:tc>
          <w:tcPr>
            <w:tcW w:w="1200" w:type="dxa"/>
          </w:tcPr>
          <w:p w:rsidR="00D13107" w:rsidRDefault="00D13107" w:rsidP="00CF11AE">
            <w:pPr>
              <w:rPr>
                <w:rFonts w:eastAsia="Calibri"/>
                <w:b/>
                <w:bCs/>
                <w:sz w:val="20"/>
                <w:szCs w:val="20"/>
              </w:rPr>
            </w:pPr>
          </w:p>
        </w:tc>
        <w:tc>
          <w:tcPr>
            <w:tcW w:w="1419" w:type="dxa"/>
            <w:gridSpan w:val="4"/>
          </w:tcPr>
          <w:p w:rsidR="00D13107" w:rsidRDefault="00D13107" w:rsidP="00CF11AE">
            <w:pPr>
              <w:rPr>
                <w:rFonts w:eastAsia="Calibri"/>
                <w:b/>
                <w:bCs/>
                <w:sz w:val="20"/>
                <w:szCs w:val="20"/>
              </w:rPr>
            </w:pPr>
          </w:p>
        </w:tc>
        <w:tc>
          <w:tcPr>
            <w:tcW w:w="839" w:type="dxa"/>
          </w:tcPr>
          <w:p w:rsidR="00D13107" w:rsidRDefault="00D13107" w:rsidP="00CF11AE">
            <w:pPr>
              <w:rPr>
                <w:rFonts w:eastAsia="Calibri"/>
                <w:b/>
                <w:bCs/>
                <w:sz w:val="20"/>
                <w:szCs w:val="20"/>
              </w:rPr>
            </w:pPr>
          </w:p>
        </w:tc>
        <w:tc>
          <w:tcPr>
            <w:tcW w:w="3579" w:type="dxa"/>
            <w:gridSpan w:val="2"/>
          </w:tcPr>
          <w:p w:rsidR="00D13107" w:rsidRDefault="00D13107" w:rsidP="00CF11AE">
            <w:pPr>
              <w:rPr>
                <w:rFonts w:eastAsia="Calibri"/>
                <w:b/>
                <w:bCs/>
                <w:sz w:val="20"/>
                <w:szCs w:val="20"/>
              </w:rPr>
            </w:pPr>
          </w:p>
        </w:tc>
        <w:tc>
          <w:tcPr>
            <w:tcW w:w="2893" w:type="dxa"/>
            <w:gridSpan w:val="2"/>
          </w:tcPr>
          <w:p w:rsidR="00D13107" w:rsidRDefault="00D13107" w:rsidP="00CF11AE">
            <w:pPr>
              <w:rPr>
                <w:rFonts w:eastAsia="Calibri"/>
                <w:b/>
                <w:bCs/>
                <w:sz w:val="20"/>
                <w:szCs w:val="20"/>
              </w:rPr>
            </w:pPr>
          </w:p>
        </w:tc>
      </w:tr>
    </w:tbl>
    <w:p w:rsidR="00D13107" w:rsidRPr="007476ED" w:rsidRDefault="00D13107" w:rsidP="00D13107">
      <w:pPr>
        <w:tabs>
          <w:tab w:val="left" w:pos="9354"/>
        </w:tabs>
        <w:ind w:right="-2" w:firstLine="709"/>
        <w:jc w:val="both"/>
        <w:rPr>
          <w:color w:val="000000" w:themeColor="text1"/>
        </w:rPr>
      </w:pPr>
      <w:r>
        <w:t>Арбитражный суд Приднестровской Молдавской Республики в составе судьи            Е.В.Качуровской, разрешая вопрос о принятии к производству заявления</w:t>
      </w:r>
      <w:r w:rsidRPr="00D84258">
        <w:t xml:space="preserve"> </w:t>
      </w:r>
      <w:r>
        <w:t>открытого акционерного общества «Агенство по оздоровлению банковской системы» (г.Тирасполь ул.25 Октября, д.71) о</w:t>
      </w:r>
      <w:r w:rsidRPr="00D17E48">
        <w:t xml:space="preserve"> </w:t>
      </w:r>
      <w:r>
        <w:t xml:space="preserve">признании общества с ограниченной ответственностью «Люкка»  (г.Рыбница ул.Первомайская, д.28) </w:t>
      </w:r>
      <w:r w:rsidRPr="00CD4447">
        <w:t>несостоятельным (банкротом),</w:t>
      </w:r>
      <w:r w:rsidRPr="007476ED">
        <w:rPr>
          <w:color w:val="000000" w:themeColor="text1"/>
        </w:rPr>
        <w:t xml:space="preserve"> а также изучив приложенные к нему документы,</w:t>
      </w:r>
    </w:p>
    <w:p w:rsidR="00C4466F" w:rsidRDefault="00C4466F" w:rsidP="008C32A4">
      <w:pPr>
        <w:tabs>
          <w:tab w:val="left" w:pos="9354"/>
        </w:tabs>
        <w:ind w:right="-2"/>
        <w:jc w:val="center"/>
      </w:pPr>
      <w:r>
        <w:t>У С Т А Н О В И Л:</w:t>
      </w:r>
    </w:p>
    <w:p w:rsidR="008C32A4" w:rsidRDefault="008C32A4" w:rsidP="00C4466F">
      <w:pPr>
        <w:tabs>
          <w:tab w:val="left" w:pos="9354"/>
        </w:tabs>
        <w:ind w:right="-2" w:firstLine="709"/>
        <w:jc w:val="center"/>
      </w:pPr>
    </w:p>
    <w:p w:rsidR="00D579F7" w:rsidRPr="00D579F7" w:rsidRDefault="00D579F7" w:rsidP="00B9218D">
      <w:pPr>
        <w:ind w:firstLine="709"/>
        <w:jc w:val="both"/>
      </w:pPr>
      <w:r w:rsidRPr="00D579F7">
        <w:t>В силу пункта 1 статьи 131 АПК ПМР дела о несостоятельности (банкротстве) рассматриваются арбитражным судом по правилам, предусмотренным настоящим Кодексом, с особенностями, установленными законами, регулирующими вопросы несостоятельности (банкротства).</w:t>
      </w:r>
    </w:p>
    <w:p w:rsidR="00756A51" w:rsidRDefault="00756A51" w:rsidP="00B9218D">
      <w:pPr>
        <w:tabs>
          <w:tab w:val="left" w:pos="9354"/>
        </w:tabs>
        <w:ind w:right="-2" w:firstLine="709"/>
        <w:jc w:val="both"/>
      </w:pPr>
      <w:r w:rsidRPr="008C7BA9">
        <w:t>Как следует из п.1 ст.39 Закона ПМР «О несостоятельности (банкротстве)», с</w:t>
      </w:r>
      <w:r>
        <w:t xml:space="preserve">удья арбитражного суда принимает заявление о признании должника банкротом, поданное с соблюдением требований, предусмотренных </w:t>
      </w:r>
      <w:r w:rsidR="00D00379">
        <w:t xml:space="preserve">АПК ПМР </w:t>
      </w:r>
      <w:r>
        <w:t>и настоящим Законом.</w:t>
      </w:r>
    </w:p>
    <w:p w:rsidR="00540CF7" w:rsidRDefault="00C4466F" w:rsidP="00B9218D">
      <w:pPr>
        <w:tabs>
          <w:tab w:val="left" w:pos="9354"/>
        </w:tabs>
        <w:ind w:right="-2" w:firstLine="709"/>
        <w:jc w:val="both"/>
      </w:pPr>
      <w:r>
        <w:t xml:space="preserve">Однако заявление подано с нарушением  требований, установленных </w:t>
      </w:r>
      <w:r w:rsidR="00C53CD7">
        <w:t>подпунктом г</w:t>
      </w:r>
      <w:r w:rsidR="00C53CD7" w:rsidRPr="007476ED">
        <w:t>)</w:t>
      </w:r>
      <w:r w:rsidR="00C53CD7">
        <w:t xml:space="preserve"> пункта 2 статьи 91, </w:t>
      </w:r>
      <w:r w:rsidR="00756A51">
        <w:t xml:space="preserve">подпунктом </w:t>
      </w:r>
      <w:r w:rsidR="00540CF7">
        <w:t>г</w:t>
      </w:r>
      <w:r w:rsidR="00756A51" w:rsidRPr="007476ED">
        <w:t xml:space="preserve">) </w:t>
      </w:r>
      <w:r w:rsidR="00756A51">
        <w:t xml:space="preserve">части 1 </w:t>
      </w:r>
      <w:r w:rsidR="00756A51" w:rsidRPr="007476ED">
        <w:t xml:space="preserve">статьи 93 </w:t>
      </w:r>
      <w:r w:rsidR="00D00379">
        <w:t>АПК ПМР</w:t>
      </w:r>
      <w:r w:rsidR="001733B5">
        <w:t xml:space="preserve"> и </w:t>
      </w:r>
      <w:r w:rsidR="00540CF7">
        <w:t>стать</w:t>
      </w:r>
      <w:r w:rsidR="001733B5">
        <w:t>ей</w:t>
      </w:r>
      <w:r w:rsidR="00540CF7">
        <w:t xml:space="preserve"> 3</w:t>
      </w:r>
      <w:r w:rsidR="001733B5">
        <w:t>7</w:t>
      </w:r>
      <w:r w:rsidR="00540CF7">
        <w:t xml:space="preserve"> Закона ПМР «О несостоятельности (банкротстве)»</w:t>
      </w:r>
      <w:r w:rsidR="00106740">
        <w:t>.</w:t>
      </w:r>
    </w:p>
    <w:p w:rsidR="001733B5" w:rsidRDefault="00540CF7" w:rsidP="00B9218D">
      <w:pPr>
        <w:tabs>
          <w:tab w:val="left" w:pos="9354"/>
        </w:tabs>
        <w:ind w:right="-2" w:firstLine="709"/>
        <w:jc w:val="both"/>
      </w:pPr>
      <w:r>
        <w:t>Так, в</w:t>
      </w:r>
      <w:r w:rsidR="00C4466F">
        <w:t xml:space="preserve"> соответствии с </w:t>
      </w:r>
      <w:r w:rsidR="007476ED" w:rsidRPr="007476ED">
        <w:t>подп</w:t>
      </w:r>
      <w:r w:rsidR="00756A51">
        <w:t xml:space="preserve">унктом </w:t>
      </w:r>
      <w:r>
        <w:t>г</w:t>
      </w:r>
      <w:r w:rsidR="007476ED" w:rsidRPr="007476ED">
        <w:t xml:space="preserve">) </w:t>
      </w:r>
      <w:r w:rsidR="00756A51">
        <w:t xml:space="preserve">части 1 </w:t>
      </w:r>
      <w:r w:rsidR="007476ED" w:rsidRPr="007476ED">
        <w:t xml:space="preserve">статьи 93 АПК ПМР к исковому заявлению </w:t>
      </w:r>
      <w:r w:rsidR="00756A51">
        <w:t xml:space="preserve">(по аналогии закона –к заявлению) </w:t>
      </w:r>
      <w:r w:rsidR="007476ED" w:rsidRPr="007476ED">
        <w:t>прилага</w:t>
      </w:r>
      <w:r w:rsidR="00106740">
        <w:t>ю</w:t>
      </w:r>
      <w:r w:rsidR="007476ED" w:rsidRPr="007476ED">
        <w:t>тся</w:t>
      </w:r>
      <w:r w:rsidR="007476ED">
        <w:t xml:space="preserve"> </w:t>
      </w:r>
      <w:r w:rsidR="00106740">
        <w:t xml:space="preserve">документы, подтверждающие обстоятельства, на которых основываются требования. </w:t>
      </w:r>
      <w:r w:rsidR="00177943">
        <w:t xml:space="preserve"> </w:t>
      </w:r>
    </w:p>
    <w:p w:rsidR="00B9218D" w:rsidRPr="00B9218D" w:rsidRDefault="00B9218D" w:rsidP="00B9218D">
      <w:pPr>
        <w:ind w:firstLine="709"/>
        <w:jc w:val="both"/>
        <w:rPr>
          <w:color w:val="000000" w:themeColor="text1"/>
        </w:rPr>
      </w:pPr>
      <w:r>
        <w:rPr>
          <w:color w:val="000000" w:themeColor="text1"/>
        </w:rPr>
        <w:t>В</w:t>
      </w:r>
      <w:r w:rsidRPr="008212E0">
        <w:rPr>
          <w:color w:val="000000" w:themeColor="text1"/>
        </w:rPr>
        <w:t xml:space="preserve">  силу</w:t>
      </w:r>
      <w:r>
        <w:rPr>
          <w:color w:val="000000" w:themeColor="text1"/>
        </w:rPr>
        <w:t xml:space="preserve"> подп.а) пункта 1, пункта 3 статьи 37 </w:t>
      </w:r>
      <w:r w:rsidRPr="008212E0">
        <w:rPr>
          <w:color w:val="000000" w:themeColor="text1"/>
        </w:rPr>
        <w:t>Закона ПМР «О н</w:t>
      </w:r>
      <w:r>
        <w:rPr>
          <w:color w:val="000000" w:themeColor="text1"/>
        </w:rPr>
        <w:t>есостоятельности (банкротстве)» к</w:t>
      </w:r>
      <w:r w:rsidRPr="008212E0">
        <w:t>роме документов, предусмотренных</w:t>
      </w:r>
      <w:r>
        <w:t xml:space="preserve"> АПК ПМР</w:t>
      </w:r>
      <w:r w:rsidRPr="008212E0">
        <w:rPr>
          <w:color w:val="000000" w:themeColor="text1"/>
        </w:rPr>
        <w:t>,</w:t>
      </w:r>
      <w:r>
        <w:rPr>
          <w:color w:val="000000" w:themeColor="text1"/>
        </w:rPr>
        <w:t xml:space="preserve"> в том числе попдп.г) ч.1 ст.93,</w:t>
      </w:r>
      <w:r w:rsidRPr="008212E0">
        <w:rPr>
          <w:color w:val="000000" w:themeColor="text1"/>
        </w:rPr>
        <w:t xml:space="preserve"> к заявлению кредитора </w:t>
      </w:r>
      <w:r>
        <w:rPr>
          <w:color w:val="000000" w:themeColor="text1"/>
        </w:rPr>
        <w:t xml:space="preserve">прилагаются документы, подтверждающие размер задолженности, а также </w:t>
      </w:r>
      <w:r w:rsidRPr="008212E0">
        <w:rPr>
          <w:color w:val="000000" w:themeColor="text1"/>
        </w:rPr>
        <w:t xml:space="preserve">доказательства направления </w:t>
      </w:r>
      <w:r w:rsidRPr="00B9218D">
        <w:rPr>
          <w:color w:val="000000" w:themeColor="text1"/>
        </w:rPr>
        <w:t>копии</w:t>
      </w:r>
      <w:r w:rsidR="003953E8">
        <w:rPr>
          <w:color w:val="000000" w:themeColor="text1"/>
        </w:rPr>
        <w:t xml:space="preserve"> и</w:t>
      </w:r>
      <w:r w:rsidR="003953E8" w:rsidRPr="00B9218D">
        <w:rPr>
          <w:color w:val="000000" w:themeColor="text1"/>
        </w:rPr>
        <w:t xml:space="preserve">сполнительного документа </w:t>
      </w:r>
      <w:r w:rsidRPr="00B9218D">
        <w:rPr>
          <w:color w:val="000000" w:themeColor="text1"/>
        </w:rPr>
        <w:t>должнику.</w:t>
      </w:r>
    </w:p>
    <w:p w:rsidR="00B9218D" w:rsidRDefault="00B9218D" w:rsidP="00B9218D">
      <w:pPr>
        <w:ind w:firstLine="709"/>
        <w:jc w:val="both"/>
        <w:rPr>
          <w:color w:val="000000" w:themeColor="text1"/>
        </w:rPr>
      </w:pPr>
      <w:r w:rsidRPr="00B9218D">
        <w:rPr>
          <w:color w:val="000000" w:themeColor="text1"/>
        </w:rPr>
        <w:t>Согласно приложенного к заявлению письма начальника Рыбницкого и Каменского отдела ГССИ МЮ ПМР № 10-11/1087 от 13.03.2021 г., направленные в адрес заявителя и приложенные к поданному в суд заявлению копии постановлений о возбужден</w:t>
      </w:r>
      <w:r>
        <w:rPr>
          <w:color w:val="000000" w:themeColor="text1"/>
        </w:rPr>
        <w:t xml:space="preserve">ии исполнительных производств, в том числе и № 90/2-17 от 02.06.2017 г. содержат отметку о направлении копии «взыскателю», которым является ОАО «Агенство  </w:t>
      </w:r>
      <w:r>
        <w:t>по оздоровлению банковской системы».</w:t>
      </w:r>
    </w:p>
    <w:p w:rsidR="00B9218D" w:rsidRDefault="00B9218D" w:rsidP="00B9218D">
      <w:pPr>
        <w:ind w:firstLine="709"/>
        <w:jc w:val="both"/>
        <w:rPr>
          <w:color w:val="000000" w:themeColor="text1"/>
        </w:rPr>
      </w:pPr>
      <w:r>
        <w:rPr>
          <w:color w:val="000000" w:themeColor="text1"/>
        </w:rPr>
        <w:t>Однако, в</w:t>
      </w:r>
      <w:r w:rsidRPr="008212E0">
        <w:rPr>
          <w:color w:val="000000" w:themeColor="text1"/>
        </w:rPr>
        <w:t xml:space="preserve"> нарушение  </w:t>
      </w:r>
      <w:r>
        <w:rPr>
          <w:color w:val="000000" w:themeColor="text1"/>
        </w:rPr>
        <w:t xml:space="preserve">пункта 3 </w:t>
      </w:r>
      <w:r w:rsidRPr="008212E0">
        <w:rPr>
          <w:color w:val="000000" w:themeColor="text1"/>
        </w:rPr>
        <w:t>ст</w:t>
      </w:r>
      <w:r>
        <w:rPr>
          <w:color w:val="000000" w:themeColor="text1"/>
        </w:rPr>
        <w:t xml:space="preserve">атьи </w:t>
      </w:r>
      <w:r w:rsidRPr="008212E0">
        <w:rPr>
          <w:color w:val="000000" w:themeColor="text1"/>
        </w:rPr>
        <w:t xml:space="preserve">37  </w:t>
      </w:r>
      <w:r w:rsidRPr="008C7BA9">
        <w:t>Закона ПМР «О н</w:t>
      </w:r>
      <w:r>
        <w:t xml:space="preserve">есостоятельности (банкротстве)» </w:t>
      </w:r>
      <w:r>
        <w:rPr>
          <w:color w:val="000000" w:themeColor="text1"/>
        </w:rPr>
        <w:t xml:space="preserve">к поданному в суд заявлению </w:t>
      </w:r>
      <w:r w:rsidRPr="008212E0">
        <w:rPr>
          <w:color w:val="000000" w:themeColor="text1"/>
        </w:rPr>
        <w:t>не приложены</w:t>
      </w:r>
      <w:r w:rsidRPr="00DE4162">
        <w:rPr>
          <w:color w:val="000000" w:themeColor="text1"/>
        </w:rPr>
        <w:t xml:space="preserve"> доказательства направления</w:t>
      </w:r>
      <w:r w:rsidRPr="008212E0">
        <w:rPr>
          <w:color w:val="000000" w:themeColor="text1"/>
        </w:rPr>
        <w:t xml:space="preserve"> </w:t>
      </w:r>
      <w:r>
        <w:rPr>
          <w:color w:val="000000" w:themeColor="text1"/>
        </w:rPr>
        <w:t xml:space="preserve">копии </w:t>
      </w:r>
      <w:r w:rsidRPr="008212E0">
        <w:rPr>
          <w:color w:val="000000" w:themeColor="text1"/>
        </w:rPr>
        <w:t xml:space="preserve">исполнительного документа </w:t>
      </w:r>
      <w:r>
        <w:rPr>
          <w:color w:val="000000" w:themeColor="text1"/>
        </w:rPr>
        <w:t>«должнику».</w:t>
      </w:r>
    </w:p>
    <w:p w:rsidR="001733B5" w:rsidRDefault="00B47AD4" w:rsidP="001733B5">
      <w:pPr>
        <w:tabs>
          <w:tab w:val="left" w:pos="9354"/>
        </w:tabs>
        <w:ind w:right="-2" w:firstLine="709"/>
        <w:jc w:val="both"/>
      </w:pPr>
      <w:r>
        <w:lastRenderedPageBreak/>
        <w:t>Кроме того, в</w:t>
      </w:r>
      <w:r w:rsidR="00B9218D">
        <w:t xml:space="preserve"> подтверждение частичного погашения ООО «Люкка» задолженности перед взыскателем путем передачи имущества, находящегося в залоге, заявитель прилагает копии постановлений о передаче нереализованного имущества и копии Актов передачи имущества</w:t>
      </w:r>
      <w:r w:rsidRPr="00B47AD4">
        <w:t xml:space="preserve"> </w:t>
      </w:r>
      <w:r>
        <w:t>от 11.11.2020 г.</w:t>
      </w:r>
      <w:r w:rsidR="00B9218D">
        <w:t xml:space="preserve">, вынесенных судебным исполнителем в рамках сводного исполнительного производства № 161/16-08 от 15.04.2016 г. </w:t>
      </w:r>
    </w:p>
    <w:p w:rsidR="005E0F8C" w:rsidRDefault="005E0F8C" w:rsidP="005E0F8C">
      <w:pPr>
        <w:tabs>
          <w:tab w:val="left" w:pos="9354"/>
        </w:tabs>
        <w:ind w:right="-2" w:firstLine="709"/>
        <w:jc w:val="both"/>
      </w:pPr>
      <w:r>
        <w:t xml:space="preserve">Однако заявитель не прилагает копию постановления об объединении исполнительных производств, в том числе </w:t>
      </w:r>
      <w:r>
        <w:rPr>
          <w:color w:val="000000" w:themeColor="text1"/>
        </w:rPr>
        <w:t>№ 90/2-17 от 02.06.2017 г.</w:t>
      </w:r>
      <w:r w:rsidR="00B47AD4">
        <w:rPr>
          <w:color w:val="000000" w:themeColor="text1"/>
        </w:rPr>
        <w:t>,</w:t>
      </w:r>
      <w:r>
        <w:rPr>
          <w:color w:val="000000" w:themeColor="text1"/>
        </w:rPr>
        <w:t xml:space="preserve"> в одно сводное с присвоением единого </w:t>
      </w:r>
      <w:r>
        <w:t xml:space="preserve">№ 161/16-08. </w:t>
      </w:r>
    </w:p>
    <w:p w:rsidR="00AA7B5C" w:rsidRDefault="00AA7B5C" w:rsidP="005E0F8C">
      <w:pPr>
        <w:tabs>
          <w:tab w:val="left" w:pos="9354"/>
        </w:tabs>
        <w:ind w:right="-2" w:firstLine="709"/>
        <w:jc w:val="both"/>
        <w:rPr>
          <w:color w:val="000000" w:themeColor="text1"/>
        </w:rPr>
      </w:pPr>
      <w:r>
        <w:t>При этом в обоснование заявленных требований о признании должника банкротом заявитель приводит именно наличие</w:t>
      </w:r>
      <w:r w:rsidR="00B47AD4">
        <w:t xml:space="preserve"> неоконченного </w:t>
      </w:r>
      <w:r>
        <w:t xml:space="preserve">исполнительного производства </w:t>
      </w:r>
      <w:r w:rsidR="009D0F3E">
        <w:t xml:space="preserve">                     </w:t>
      </w:r>
      <w:r>
        <w:rPr>
          <w:color w:val="000000" w:themeColor="text1"/>
        </w:rPr>
        <w:t xml:space="preserve">№ 90/2-17 от 02.06.2017 г., возбужденного на основании решения Арбитражного суда ПМР от 25.10.2016 г. </w:t>
      </w:r>
      <w:r w:rsidR="00B47AD4">
        <w:rPr>
          <w:color w:val="000000" w:themeColor="text1"/>
        </w:rPr>
        <w:t xml:space="preserve">по делу № 80/16-08, </w:t>
      </w:r>
      <w:r w:rsidR="009D0F3E">
        <w:rPr>
          <w:color w:val="000000" w:themeColor="text1"/>
        </w:rPr>
        <w:t xml:space="preserve">которое </w:t>
      </w:r>
      <w:r w:rsidR="00B47AD4">
        <w:rPr>
          <w:color w:val="000000" w:themeColor="text1"/>
        </w:rPr>
        <w:t>исполнено</w:t>
      </w:r>
      <w:r w:rsidR="009D0F3E">
        <w:rPr>
          <w:color w:val="000000" w:themeColor="text1"/>
        </w:rPr>
        <w:t xml:space="preserve"> </w:t>
      </w:r>
      <w:r w:rsidR="00B47AD4">
        <w:rPr>
          <w:color w:val="000000" w:themeColor="text1"/>
        </w:rPr>
        <w:t>частично.</w:t>
      </w:r>
    </w:p>
    <w:p w:rsidR="00707E09" w:rsidRDefault="00707E09" w:rsidP="005E0F8C">
      <w:pPr>
        <w:tabs>
          <w:tab w:val="left" w:pos="9354"/>
        </w:tabs>
        <w:ind w:right="-2" w:firstLine="709"/>
        <w:jc w:val="both"/>
      </w:pPr>
      <w:r>
        <w:t xml:space="preserve">Кроме того, в нарушение подп.г) п.2 статьи 91 АПК ПМР, в заявлении не указаны требования о признании должника ООО «Люкка» несостоятельным (банкротом) и введении </w:t>
      </w:r>
      <w:r w:rsidR="00A67076">
        <w:t xml:space="preserve">конкретной </w:t>
      </w:r>
      <w:r>
        <w:t xml:space="preserve">процедуры банкротства, предусмотренной Законом ПМР «О несостоятельности (банкротсве)». Данное несоответствие </w:t>
      </w:r>
      <w:r w:rsidR="00C53CD7">
        <w:t xml:space="preserve">поданного в суд </w:t>
      </w:r>
      <w:r>
        <w:t>заявлени</w:t>
      </w:r>
      <w:r w:rsidR="00C53CD7">
        <w:t>я</w:t>
      </w:r>
      <w:r>
        <w:t xml:space="preserve"> требованиям АПК ПМР необходимо устранить путем составления и направления в Арбитражный суд  нового заявления</w:t>
      </w:r>
      <w:r w:rsidR="00C53CD7">
        <w:t xml:space="preserve"> (в целях устранения вышеуказанных недостатков)</w:t>
      </w:r>
      <w:r>
        <w:t xml:space="preserve">, с приложением доказательства </w:t>
      </w:r>
      <w:r w:rsidR="00C53CD7">
        <w:t>направления его копии в адрес ООО «Люкка» во исполнение  требований, установленных статьей 92 АПК ПМР.</w:t>
      </w:r>
    </w:p>
    <w:p w:rsidR="005E0F8C" w:rsidRDefault="006E41B8" w:rsidP="001733B5">
      <w:pPr>
        <w:tabs>
          <w:tab w:val="left" w:pos="9354"/>
        </w:tabs>
        <w:ind w:right="-2" w:firstLine="709"/>
        <w:jc w:val="both"/>
      </w:pPr>
      <w:r>
        <w:t>В</w:t>
      </w:r>
      <w:r w:rsidR="00C53CD7">
        <w:t xml:space="preserve"> целях проверки соответствия заявленных требований </w:t>
      </w:r>
      <w:r>
        <w:t xml:space="preserve">сумме </w:t>
      </w:r>
      <w:r w:rsidR="00C53CD7">
        <w:t xml:space="preserve">15 000 РУ МЗП (п.2 ст.6 Закона ПМР «О несостоятельности (банкротсве)») заявителю </w:t>
      </w:r>
      <w:r>
        <w:t xml:space="preserve">также </w:t>
      </w:r>
      <w:r w:rsidR="00C53CD7">
        <w:t xml:space="preserve">следует представить в суд сведения о курсе доллара США в ЗАО «Приднестровский Сбербанк» на дату подачи  заявления в суд. </w:t>
      </w:r>
    </w:p>
    <w:p w:rsidR="00217B40" w:rsidRPr="00217B40" w:rsidRDefault="00217B40" w:rsidP="00217B40">
      <w:pPr>
        <w:ind w:firstLine="720"/>
        <w:jc w:val="both"/>
        <w:outlineLvl w:val="0"/>
      </w:pPr>
      <w:r>
        <w:t>В силу</w:t>
      </w:r>
      <w:r w:rsidRPr="00217B40">
        <w:t xml:space="preserve"> п.1 ст. 96-1 АПК ПМР Арбитражный суд, установив при рассмотрении вопроса о принятии заявления к производству, что оно подано с нарушением требований, установленных статьями 91, 92 и 93 настоящего Кодекса, либо с нарушением иных требований, установленных настоящим Кодексом к исковому заявлению (</w:t>
      </w:r>
      <w:r w:rsidR="00D579F7">
        <w:t>по аналогии закона-</w:t>
      </w:r>
      <w:r w:rsidRPr="00217B40">
        <w:t>заявлению), выносит определение об оставлении заявления без движения.</w:t>
      </w:r>
    </w:p>
    <w:p w:rsidR="00C4466F" w:rsidRDefault="00C4466F" w:rsidP="00C4466F">
      <w:pPr>
        <w:spacing w:line="19" w:lineRule="atLeast"/>
        <w:ind w:right="-1" w:firstLine="567"/>
        <w:jc w:val="both"/>
        <w:rPr>
          <w:color w:val="000000"/>
        </w:rPr>
      </w:pPr>
      <w:r>
        <w:t>При таких обстоятельствах, учитывая, что заявление подано с нарушением  требований</w:t>
      </w:r>
      <w:r w:rsidR="00C53CD7">
        <w:t xml:space="preserve">, установленных </w:t>
      </w:r>
      <w:r w:rsidR="00177943">
        <w:t xml:space="preserve"> </w:t>
      </w:r>
      <w:r w:rsidR="00C53CD7">
        <w:t>подпунктом г</w:t>
      </w:r>
      <w:r w:rsidR="00C53CD7" w:rsidRPr="007476ED">
        <w:t>)</w:t>
      </w:r>
      <w:r w:rsidR="00C53CD7">
        <w:t xml:space="preserve"> пункта 2 статьи 91, </w:t>
      </w:r>
      <w:r w:rsidR="00177943">
        <w:t>подпунктом г</w:t>
      </w:r>
      <w:r w:rsidR="00177943" w:rsidRPr="007476ED">
        <w:t xml:space="preserve">) </w:t>
      </w:r>
      <w:r w:rsidR="00177943">
        <w:t xml:space="preserve">части 1 </w:t>
      </w:r>
      <w:r w:rsidR="00177943" w:rsidRPr="007476ED">
        <w:t xml:space="preserve">статьи 93 </w:t>
      </w:r>
      <w:r w:rsidR="00177943">
        <w:t>АПК ПМР, стать</w:t>
      </w:r>
      <w:r w:rsidR="00C53CD7">
        <w:t>ей</w:t>
      </w:r>
      <w:r w:rsidR="00177943">
        <w:t xml:space="preserve"> 3</w:t>
      </w:r>
      <w:r w:rsidR="001733B5">
        <w:t>7</w:t>
      </w:r>
      <w:r w:rsidR="00177943">
        <w:t xml:space="preserve"> Закона ПМР «О несостоятельности (банкротстве)»</w:t>
      </w:r>
      <w:r>
        <w:t xml:space="preserve">, оно подлежит оставлению без движения с предоставлением срока для устранения недостатков.   </w:t>
      </w:r>
    </w:p>
    <w:p w:rsidR="00C4466F" w:rsidRDefault="00C4466F" w:rsidP="00C4466F">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p>
    <w:p w:rsidR="00C4466F" w:rsidRDefault="00C4466F" w:rsidP="00C4466F">
      <w:pPr>
        <w:ind w:firstLine="709"/>
        <w:jc w:val="both"/>
      </w:pPr>
    </w:p>
    <w:p w:rsidR="00C4466F" w:rsidRDefault="00C4466F" w:rsidP="00C4466F">
      <w:pPr>
        <w:jc w:val="center"/>
        <w:rPr>
          <w:b/>
        </w:rPr>
      </w:pPr>
      <w:r>
        <w:rPr>
          <w:b/>
        </w:rPr>
        <w:t>О П Р Е Д Е Л И Л:</w:t>
      </w:r>
    </w:p>
    <w:p w:rsidR="001733B5" w:rsidRDefault="00D00379" w:rsidP="00C52C37">
      <w:pPr>
        <w:numPr>
          <w:ilvl w:val="0"/>
          <w:numId w:val="5"/>
        </w:numPr>
        <w:ind w:left="0" w:right="-2" w:firstLine="567"/>
        <w:jc w:val="both"/>
      </w:pPr>
      <w:r>
        <w:t>Оставить без движения з</w:t>
      </w:r>
      <w:r w:rsidR="00C4466F">
        <w:t xml:space="preserve">аявление </w:t>
      </w:r>
      <w:r w:rsidR="001733B5">
        <w:t>ОАО «Агенство по оздоровлению банковской системы» о</w:t>
      </w:r>
      <w:r w:rsidR="001733B5" w:rsidRPr="00D17E48">
        <w:t xml:space="preserve"> </w:t>
      </w:r>
      <w:r w:rsidR="001733B5">
        <w:t xml:space="preserve">признании </w:t>
      </w:r>
      <w:r w:rsidR="008C32A4">
        <w:t>ООО</w:t>
      </w:r>
      <w:r w:rsidR="001733B5">
        <w:t xml:space="preserve"> «Люкка»  </w:t>
      </w:r>
      <w:r w:rsidR="001733B5" w:rsidRPr="00CD4447">
        <w:t>несостоятельным (банкротом)</w:t>
      </w:r>
      <w:r w:rsidR="001733B5">
        <w:t>.</w:t>
      </w:r>
    </w:p>
    <w:p w:rsidR="001733B5" w:rsidRDefault="00C52C37" w:rsidP="00C52C37">
      <w:pPr>
        <w:ind w:right="-2" w:firstLine="567"/>
        <w:jc w:val="both"/>
      </w:pPr>
      <w:r>
        <w:t xml:space="preserve">2. </w:t>
      </w:r>
      <w:r w:rsidR="00C4466F">
        <w:t xml:space="preserve">Предложить заявителю в срок </w:t>
      </w:r>
      <w:r w:rsidR="00C4466F" w:rsidRPr="00694EF2">
        <w:t xml:space="preserve">до </w:t>
      </w:r>
      <w:r>
        <w:t>02.04.</w:t>
      </w:r>
      <w:r w:rsidR="00C4466F" w:rsidRPr="00694EF2">
        <w:t>202</w:t>
      </w:r>
      <w:r w:rsidR="001733B5">
        <w:t>1</w:t>
      </w:r>
      <w:r w:rsidR="00C4466F" w:rsidRPr="00694EF2">
        <w:t xml:space="preserve"> года</w:t>
      </w:r>
      <w:r w:rsidR="00C4466F">
        <w:t xml:space="preserve"> устранить указанные в определении несоответствия заявления требованиям Арбитражн</w:t>
      </w:r>
      <w:r>
        <w:t>ого процессуального кодекса ПМР.</w:t>
      </w:r>
    </w:p>
    <w:p w:rsidR="00C4466F" w:rsidRPr="008C0245" w:rsidRDefault="00C4466F" w:rsidP="00C52C37">
      <w:pPr>
        <w:numPr>
          <w:ilvl w:val="0"/>
          <w:numId w:val="6"/>
        </w:numPr>
        <w:ind w:left="0" w:right="-2" w:firstLine="567"/>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8C0245">
        <w:t>1</w:t>
      </w:r>
      <w:r w:rsidR="00C52C37">
        <w:t>2.00</w:t>
      </w:r>
      <w:r w:rsidRPr="008C0245">
        <w:t xml:space="preserve"> часов </w:t>
      </w:r>
      <w:r w:rsidR="00C52C37">
        <w:t>02.04.</w:t>
      </w:r>
      <w:r w:rsidRPr="008C0245">
        <w:t xml:space="preserve"> 202</w:t>
      </w:r>
      <w:r w:rsidR="001733B5">
        <w:t>1</w:t>
      </w:r>
      <w:r w:rsidRPr="008C0245">
        <w:t xml:space="preserve"> года. </w:t>
      </w:r>
    </w:p>
    <w:p w:rsidR="00C4466F" w:rsidRDefault="00C4466F" w:rsidP="00694EF2">
      <w:pPr>
        <w:numPr>
          <w:ilvl w:val="0"/>
          <w:numId w:val="6"/>
        </w:numPr>
        <w:ind w:left="0" w:firstLine="567"/>
        <w:jc w:val="both"/>
      </w:pPr>
      <w:r w:rsidRPr="008C0245">
        <w:t>Разъяснить  заявителю, что  в  случае, если</w:t>
      </w:r>
      <w:r>
        <w:t xml:space="preserve">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AD5519" w:rsidP="00C4466F">
      <w:pPr>
        <w:ind w:left="709"/>
        <w:jc w:val="both"/>
      </w:pPr>
      <w:r>
        <w:t xml:space="preserve">           </w:t>
      </w:r>
      <w:r w:rsidR="00C4466F">
        <w:t xml:space="preserve">Определение не обжалуется. </w:t>
      </w: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sectPr w:rsidR="00C4466F"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5B" w:rsidRDefault="00F16B5B" w:rsidP="00747910">
      <w:r>
        <w:separator/>
      </w:r>
    </w:p>
  </w:endnote>
  <w:endnote w:type="continuationSeparator" w:id="1">
    <w:p w:rsidR="00F16B5B" w:rsidRDefault="00F16B5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B0622">
    <w:pPr>
      <w:pStyle w:val="a7"/>
      <w:jc w:val="right"/>
    </w:pPr>
    <w:fldSimple w:instr=" PAGE   \* MERGEFORMAT ">
      <w:r w:rsidR="006E41B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5B" w:rsidRDefault="00F16B5B" w:rsidP="00747910">
      <w:r>
        <w:separator/>
      </w:r>
    </w:p>
  </w:footnote>
  <w:footnote w:type="continuationSeparator" w:id="1">
    <w:p w:rsidR="00F16B5B" w:rsidRDefault="00F16B5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0F0F"/>
    <w:multiLevelType w:val="hybridMultilevel"/>
    <w:tmpl w:val="D1542CE8"/>
    <w:lvl w:ilvl="0" w:tplc="BB4E2C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271"/>
    <w:rsid w:val="00073537"/>
    <w:rsid w:val="00074907"/>
    <w:rsid w:val="00075E53"/>
    <w:rsid w:val="000779D6"/>
    <w:rsid w:val="00081B5A"/>
    <w:rsid w:val="000A546F"/>
    <w:rsid w:val="000A64D9"/>
    <w:rsid w:val="000C299C"/>
    <w:rsid w:val="000C4195"/>
    <w:rsid w:val="000C512D"/>
    <w:rsid w:val="000C543C"/>
    <w:rsid w:val="000C64A5"/>
    <w:rsid w:val="000C6F79"/>
    <w:rsid w:val="000C74AD"/>
    <w:rsid w:val="000D4216"/>
    <w:rsid w:val="000E2672"/>
    <w:rsid w:val="000E2924"/>
    <w:rsid w:val="000E5906"/>
    <w:rsid w:val="000F11C9"/>
    <w:rsid w:val="001025FB"/>
    <w:rsid w:val="00102C6F"/>
    <w:rsid w:val="00106740"/>
    <w:rsid w:val="00110342"/>
    <w:rsid w:val="001133E7"/>
    <w:rsid w:val="00113E7E"/>
    <w:rsid w:val="00120C5E"/>
    <w:rsid w:val="00127071"/>
    <w:rsid w:val="0013095E"/>
    <w:rsid w:val="0015530D"/>
    <w:rsid w:val="001561C1"/>
    <w:rsid w:val="001620CC"/>
    <w:rsid w:val="001625CD"/>
    <w:rsid w:val="00171FAF"/>
    <w:rsid w:val="001733B5"/>
    <w:rsid w:val="00177943"/>
    <w:rsid w:val="001823B7"/>
    <w:rsid w:val="001850FE"/>
    <w:rsid w:val="00195793"/>
    <w:rsid w:val="0019640D"/>
    <w:rsid w:val="001A1A6F"/>
    <w:rsid w:val="001A48C1"/>
    <w:rsid w:val="001C1B4F"/>
    <w:rsid w:val="001E218C"/>
    <w:rsid w:val="001E4157"/>
    <w:rsid w:val="001F3C5C"/>
    <w:rsid w:val="00212E13"/>
    <w:rsid w:val="00217B40"/>
    <w:rsid w:val="00221F89"/>
    <w:rsid w:val="00226240"/>
    <w:rsid w:val="00232BFB"/>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C12AD"/>
    <w:rsid w:val="002D25D2"/>
    <w:rsid w:val="002D2926"/>
    <w:rsid w:val="002E44A4"/>
    <w:rsid w:val="0030000E"/>
    <w:rsid w:val="00301DBA"/>
    <w:rsid w:val="00315E63"/>
    <w:rsid w:val="00316542"/>
    <w:rsid w:val="00334F5C"/>
    <w:rsid w:val="0033702F"/>
    <w:rsid w:val="00341741"/>
    <w:rsid w:val="00342C14"/>
    <w:rsid w:val="00343C3F"/>
    <w:rsid w:val="0034783C"/>
    <w:rsid w:val="00357656"/>
    <w:rsid w:val="00365A17"/>
    <w:rsid w:val="00366460"/>
    <w:rsid w:val="00377675"/>
    <w:rsid w:val="00377A5A"/>
    <w:rsid w:val="00381CF3"/>
    <w:rsid w:val="00394879"/>
    <w:rsid w:val="003953E8"/>
    <w:rsid w:val="003A617A"/>
    <w:rsid w:val="003B0366"/>
    <w:rsid w:val="003B0622"/>
    <w:rsid w:val="003B6EAA"/>
    <w:rsid w:val="00410251"/>
    <w:rsid w:val="00416AA6"/>
    <w:rsid w:val="00424065"/>
    <w:rsid w:val="0042654C"/>
    <w:rsid w:val="00435D1A"/>
    <w:rsid w:val="0044288A"/>
    <w:rsid w:val="00444EB1"/>
    <w:rsid w:val="00455B5C"/>
    <w:rsid w:val="004712D9"/>
    <w:rsid w:val="00471363"/>
    <w:rsid w:val="0048795F"/>
    <w:rsid w:val="004A01C7"/>
    <w:rsid w:val="004A56D7"/>
    <w:rsid w:val="004A7283"/>
    <w:rsid w:val="004B0F41"/>
    <w:rsid w:val="004B1ACD"/>
    <w:rsid w:val="004C56EA"/>
    <w:rsid w:val="004C701C"/>
    <w:rsid w:val="004D052C"/>
    <w:rsid w:val="004D38A6"/>
    <w:rsid w:val="004F7B6D"/>
    <w:rsid w:val="00503FA0"/>
    <w:rsid w:val="0051667D"/>
    <w:rsid w:val="00516DB6"/>
    <w:rsid w:val="00526E29"/>
    <w:rsid w:val="00527E4B"/>
    <w:rsid w:val="0053648F"/>
    <w:rsid w:val="00540CF7"/>
    <w:rsid w:val="0057381C"/>
    <w:rsid w:val="00576ABA"/>
    <w:rsid w:val="00592802"/>
    <w:rsid w:val="005A6736"/>
    <w:rsid w:val="005B5914"/>
    <w:rsid w:val="005E0F8C"/>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94EF2"/>
    <w:rsid w:val="006B32AD"/>
    <w:rsid w:val="006C6D2B"/>
    <w:rsid w:val="006D3846"/>
    <w:rsid w:val="006D4ABD"/>
    <w:rsid w:val="006D5BB2"/>
    <w:rsid w:val="006E41B8"/>
    <w:rsid w:val="006E54BC"/>
    <w:rsid w:val="006E570D"/>
    <w:rsid w:val="006E5DE1"/>
    <w:rsid w:val="0070107B"/>
    <w:rsid w:val="00707DB2"/>
    <w:rsid w:val="00707E09"/>
    <w:rsid w:val="00710036"/>
    <w:rsid w:val="00717526"/>
    <w:rsid w:val="00717C09"/>
    <w:rsid w:val="00723729"/>
    <w:rsid w:val="0073500C"/>
    <w:rsid w:val="00735184"/>
    <w:rsid w:val="00737679"/>
    <w:rsid w:val="00743537"/>
    <w:rsid w:val="007476ED"/>
    <w:rsid w:val="00747910"/>
    <w:rsid w:val="0075091C"/>
    <w:rsid w:val="00755A80"/>
    <w:rsid w:val="00756A51"/>
    <w:rsid w:val="00762F59"/>
    <w:rsid w:val="00765A2A"/>
    <w:rsid w:val="00783D23"/>
    <w:rsid w:val="00784095"/>
    <w:rsid w:val="00785444"/>
    <w:rsid w:val="007879B9"/>
    <w:rsid w:val="007A4106"/>
    <w:rsid w:val="007A51C3"/>
    <w:rsid w:val="007B5515"/>
    <w:rsid w:val="007B629B"/>
    <w:rsid w:val="007C4A02"/>
    <w:rsid w:val="007C6DD9"/>
    <w:rsid w:val="007E477A"/>
    <w:rsid w:val="007E60A9"/>
    <w:rsid w:val="00804721"/>
    <w:rsid w:val="008105F1"/>
    <w:rsid w:val="0081330C"/>
    <w:rsid w:val="00813A13"/>
    <w:rsid w:val="00815288"/>
    <w:rsid w:val="008273B9"/>
    <w:rsid w:val="00827EC9"/>
    <w:rsid w:val="00831F68"/>
    <w:rsid w:val="00833454"/>
    <w:rsid w:val="00856119"/>
    <w:rsid w:val="00861ECF"/>
    <w:rsid w:val="00862B73"/>
    <w:rsid w:val="00873966"/>
    <w:rsid w:val="008842F6"/>
    <w:rsid w:val="00895F84"/>
    <w:rsid w:val="008A11D6"/>
    <w:rsid w:val="008B1463"/>
    <w:rsid w:val="008B2FB0"/>
    <w:rsid w:val="008B6043"/>
    <w:rsid w:val="008C0245"/>
    <w:rsid w:val="008C32A4"/>
    <w:rsid w:val="008D3161"/>
    <w:rsid w:val="008D6861"/>
    <w:rsid w:val="008E39E2"/>
    <w:rsid w:val="008E3EE1"/>
    <w:rsid w:val="008E528C"/>
    <w:rsid w:val="008F2A5A"/>
    <w:rsid w:val="008F4BE4"/>
    <w:rsid w:val="00900716"/>
    <w:rsid w:val="00904994"/>
    <w:rsid w:val="00910C47"/>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2939"/>
    <w:rsid w:val="009C73EB"/>
    <w:rsid w:val="009D0F3E"/>
    <w:rsid w:val="009E736F"/>
    <w:rsid w:val="00A032B6"/>
    <w:rsid w:val="00A05DC6"/>
    <w:rsid w:val="00A13A68"/>
    <w:rsid w:val="00A24316"/>
    <w:rsid w:val="00A31FA6"/>
    <w:rsid w:val="00A374C4"/>
    <w:rsid w:val="00A40529"/>
    <w:rsid w:val="00A40EA5"/>
    <w:rsid w:val="00A42F10"/>
    <w:rsid w:val="00A47391"/>
    <w:rsid w:val="00A654E1"/>
    <w:rsid w:val="00A66C33"/>
    <w:rsid w:val="00A67076"/>
    <w:rsid w:val="00A715F4"/>
    <w:rsid w:val="00A95030"/>
    <w:rsid w:val="00AA1BC9"/>
    <w:rsid w:val="00AA20B7"/>
    <w:rsid w:val="00AA2C1D"/>
    <w:rsid w:val="00AA64E8"/>
    <w:rsid w:val="00AA7B5C"/>
    <w:rsid w:val="00AB326C"/>
    <w:rsid w:val="00AC1242"/>
    <w:rsid w:val="00AC552C"/>
    <w:rsid w:val="00AC6E73"/>
    <w:rsid w:val="00AC7008"/>
    <w:rsid w:val="00AD2FDC"/>
    <w:rsid w:val="00AD5519"/>
    <w:rsid w:val="00AE51C6"/>
    <w:rsid w:val="00AF591D"/>
    <w:rsid w:val="00B0074F"/>
    <w:rsid w:val="00B14971"/>
    <w:rsid w:val="00B368B6"/>
    <w:rsid w:val="00B40322"/>
    <w:rsid w:val="00B47AD4"/>
    <w:rsid w:val="00B558B7"/>
    <w:rsid w:val="00B650E0"/>
    <w:rsid w:val="00B758CC"/>
    <w:rsid w:val="00B86774"/>
    <w:rsid w:val="00B9218D"/>
    <w:rsid w:val="00B96F15"/>
    <w:rsid w:val="00BC026F"/>
    <w:rsid w:val="00BD1FF5"/>
    <w:rsid w:val="00BE7BA6"/>
    <w:rsid w:val="00C157C4"/>
    <w:rsid w:val="00C33A54"/>
    <w:rsid w:val="00C3734A"/>
    <w:rsid w:val="00C43442"/>
    <w:rsid w:val="00C4466F"/>
    <w:rsid w:val="00C45BAF"/>
    <w:rsid w:val="00C52C37"/>
    <w:rsid w:val="00C53CD7"/>
    <w:rsid w:val="00C60B6F"/>
    <w:rsid w:val="00C70C75"/>
    <w:rsid w:val="00C77370"/>
    <w:rsid w:val="00C85B3B"/>
    <w:rsid w:val="00C8689F"/>
    <w:rsid w:val="00CA00B0"/>
    <w:rsid w:val="00CA1791"/>
    <w:rsid w:val="00CA186D"/>
    <w:rsid w:val="00CB35DF"/>
    <w:rsid w:val="00CB759C"/>
    <w:rsid w:val="00CB75CD"/>
    <w:rsid w:val="00CC1D18"/>
    <w:rsid w:val="00CD0B51"/>
    <w:rsid w:val="00CD29D7"/>
    <w:rsid w:val="00CD7604"/>
    <w:rsid w:val="00CF26E0"/>
    <w:rsid w:val="00D00379"/>
    <w:rsid w:val="00D076AB"/>
    <w:rsid w:val="00D13107"/>
    <w:rsid w:val="00D30E82"/>
    <w:rsid w:val="00D3592B"/>
    <w:rsid w:val="00D444A2"/>
    <w:rsid w:val="00D54A1E"/>
    <w:rsid w:val="00D579F7"/>
    <w:rsid w:val="00D668F4"/>
    <w:rsid w:val="00D66DDF"/>
    <w:rsid w:val="00D813D9"/>
    <w:rsid w:val="00D92379"/>
    <w:rsid w:val="00D96E34"/>
    <w:rsid w:val="00D974C2"/>
    <w:rsid w:val="00D97DC4"/>
    <w:rsid w:val="00DA4BE7"/>
    <w:rsid w:val="00DA4F00"/>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3D5D"/>
    <w:rsid w:val="00EA7563"/>
    <w:rsid w:val="00EB79CC"/>
    <w:rsid w:val="00EC7395"/>
    <w:rsid w:val="00ED06B8"/>
    <w:rsid w:val="00ED38D5"/>
    <w:rsid w:val="00ED447A"/>
    <w:rsid w:val="00ED6229"/>
    <w:rsid w:val="00ED67B4"/>
    <w:rsid w:val="00EE2D17"/>
    <w:rsid w:val="00EE52E8"/>
    <w:rsid w:val="00F150D5"/>
    <w:rsid w:val="00F16008"/>
    <w:rsid w:val="00F16B5B"/>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E4C34"/>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694EF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2021-03-22T12:14:00Z</cp:lastPrinted>
  <dcterms:created xsi:type="dcterms:W3CDTF">2021-03-22T11:19:00Z</dcterms:created>
  <dcterms:modified xsi:type="dcterms:W3CDTF">2021-03-22T12:22:00Z</dcterms:modified>
</cp:coreProperties>
</file>