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B430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искового</w:t>
      </w:r>
      <w:r>
        <w:rPr>
          <w:b/>
        </w:rPr>
        <w:t xml:space="preserve">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7F0E55">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7F0E55">
              <w:rPr>
                <w:rFonts w:eastAsia="Calibri"/>
                <w:sz w:val="20"/>
                <w:szCs w:val="20"/>
                <w:u w:val="single"/>
              </w:rPr>
              <w:t>04</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7F0E55">
              <w:rPr>
                <w:rFonts w:eastAsia="Calibri"/>
                <w:sz w:val="20"/>
                <w:szCs w:val="20"/>
                <w:u w:val="single"/>
              </w:rPr>
              <w:t>февраля</w:t>
            </w:r>
            <w:r w:rsidR="00C25D86">
              <w:rPr>
                <w:rFonts w:eastAsia="Calibri"/>
                <w:sz w:val="20"/>
                <w:szCs w:val="20"/>
                <w:u w:val="single"/>
              </w:rPr>
              <w:t xml:space="preserve">     20</w:t>
            </w:r>
            <w:r w:rsidR="007F0E55">
              <w:rPr>
                <w:rFonts w:eastAsia="Calibri"/>
                <w:sz w:val="20"/>
                <w:szCs w:val="20"/>
                <w:u w:val="single"/>
              </w:rPr>
              <w:t xml:space="preserve"> </w:t>
            </w:r>
            <w:r w:rsidR="00011658">
              <w:rPr>
                <w:rFonts w:eastAsia="Calibri"/>
                <w:sz w:val="20"/>
                <w:szCs w:val="20"/>
                <w:u w:val="single"/>
              </w:rPr>
              <w:t>2</w:t>
            </w:r>
            <w:r w:rsidR="007F0E55">
              <w:rPr>
                <w:rFonts w:eastAsia="Calibri"/>
                <w:sz w:val="20"/>
                <w:szCs w:val="20"/>
                <w:u w:val="single"/>
              </w:rPr>
              <w:t>1</w:t>
            </w:r>
            <w:r w:rsidR="00C25D86">
              <w:rPr>
                <w:rFonts w:eastAsia="Calibri"/>
                <w:sz w:val="20"/>
                <w:szCs w:val="20"/>
                <w:u w:val="single"/>
              </w:rPr>
              <w:t xml:space="preserve"> г. </w:t>
            </w:r>
          </w:p>
        </w:tc>
        <w:tc>
          <w:tcPr>
            <w:tcW w:w="4971" w:type="dxa"/>
            <w:gridSpan w:val="3"/>
          </w:tcPr>
          <w:p w:rsidR="00435D1A" w:rsidRPr="00C1131C" w:rsidRDefault="00435D1A" w:rsidP="007F0E55">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7F0E55">
              <w:rPr>
                <w:rFonts w:eastAsia="Calibri"/>
                <w:sz w:val="20"/>
                <w:szCs w:val="20"/>
                <w:u w:val="single"/>
              </w:rPr>
              <w:t>66</w:t>
            </w:r>
            <w:r w:rsidR="00C25D86">
              <w:rPr>
                <w:rFonts w:eastAsia="Calibri"/>
                <w:sz w:val="20"/>
                <w:szCs w:val="20"/>
                <w:u w:val="single"/>
              </w:rPr>
              <w:t>/</w:t>
            </w:r>
            <w:r w:rsidR="00011658">
              <w:rPr>
                <w:rFonts w:eastAsia="Calibri"/>
                <w:sz w:val="20"/>
                <w:szCs w:val="20"/>
                <w:u w:val="single"/>
              </w:rPr>
              <w:t>2</w:t>
            </w:r>
            <w:r w:rsidR="007F0E55">
              <w:rPr>
                <w:rFonts w:eastAsia="Calibri"/>
                <w:sz w:val="20"/>
                <w:szCs w:val="20"/>
                <w:u w:val="single"/>
              </w:rPr>
              <w:t>1</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7F0E55">
        <w:t xml:space="preserve">открытого акционерного </w:t>
      </w:r>
      <w:r w:rsidR="00B15F8F">
        <w:t>общества «</w:t>
      </w:r>
      <w:proofErr w:type="spellStart"/>
      <w:r w:rsidR="007F0E55">
        <w:t>Тирнистром</w:t>
      </w:r>
      <w:proofErr w:type="spellEnd"/>
      <w:r w:rsidR="00B15F8F">
        <w:t xml:space="preserve">» (г. Тирасполь, ул. </w:t>
      </w:r>
      <w:r w:rsidR="007F0E55">
        <w:t>Энергетиков, 97)</w:t>
      </w:r>
      <w:r w:rsidR="00BF0B89">
        <w:t xml:space="preserve"> </w:t>
      </w:r>
      <w:r w:rsidR="00510F27">
        <w:t>к обществу с ограниченной ответственностью «</w:t>
      </w:r>
      <w:proofErr w:type="spellStart"/>
      <w:r w:rsidR="007F0E55">
        <w:t>Деликат</w:t>
      </w:r>
      <w:proofErr w:type="spellEnd"/>
      <w:r w:rsidR="00B15F8F">
        <w:t xml:space="preserve">» (г. Тирасполь, </w:t>
      </w:r>
      <w:r w:rsidR="007F0E55">
        <w:t>1 Мая, 2 Блок Е)</w:t>
      </w:r>
      <w:r w:rsidR="00B15F8F">
        <w:t xml:space="preserve"> </w:t>
      </w:r>
      <w:r w:rsidR="00826DEA" w:rsidRPr="008321C0">
        <w:t xml:space="preserve">о </w:t>
      </w:r>
      <w:r w:rsidR="00541365">
        <w:t xml:space="preserve">взыскании </w:t>
      </w:r>
      <w:r w:rsidR="007F0E55">
        <w:t>задолженности</w:t>
      </w:r>
      <w:r>
        <w:t>, и изучив приложенные к нему документы,</w:t>
      </w:r>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несоответствие поданного заявления требованиям Арбитражного процессуального кодекса Приднестровской Молдавской Республики (далее - АПК ПМР).</w:t>
      </w:r>
    </w:p>
    <w:p w:rsidR="006C645A" w:rsidRDefault="004C4E5E" w:rsidP="004C4E5E">
      <w:pPr>
        <w:ind w:firstLine="567"/>
        <w:jc w:val="both"/>
      </w:pPr>
      <w:r w:rsidRPr="001B3BC4">
        <w:t>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Изучив содержание искового заявления, требования к которому определены статьей 91 АПК ПМР, а также приложенные к нему документы на соответствие статье 93 АПК ПМР, судом установлены следующие несоответствия процессуального закона</w:t>
      </w:r>
      <w:r w:rsidR="006C645A">
        <w:t>.</w:t>
      </w:r>
    </w:p>
    <w:p w:rsidR="006C645A" w:rsidRDefault="007F0E55" w:rsidP="007F0E55">
      <w:pPr>
        <w:ind w:firstLine="708"/>
        <w:jc w:val="both"/>
      </w:pPr>
      <w:r>
        <w:t>1. Согласно п</w:t>
      </w:r>
      <w:r w:rsidR="006C645A" w:rsidRPr="00692354">
        <w:t>одпункт</w:t>
      </w:r>
      <w:r>
        <w:t>у</w:t>
      </w:r>
      <w:r w:rsidR="006C645A" w:rsidRPr="00692354">
        <w:t xml:space="preserve"> </w:t>
      </w:r>
      <w:proofErr w:type="spellStart"/>
      <w:r w:rsidR="006C645A" w:rsidRPr="00692354">
        <w:t>д</w:t>
      </w:r>
      <w:proofErr w:type="spellEnd"/>
      <w:r w:rsidR="006C645A" w:rsidRPr="00692354">
        <w:t xml:space="preserve">) пункта 2 статьи 91 АПК ПМР в исковом заявлении должны быть указаны  обстоятельства, на которых основаны исковые требования, и подтверждающие эти обстоятельства доказательства. </w:t>
      </w:r>
      <w:r w:rsidR="007E15CF">
        <w:t xml:space="preserve"> </w:t>
      </w:r>
      <w:r w:rsidR="006C645A" w:rsidRPr="00692354">
        <w:t xml:space="preserve">Данному </w:t>
      </w:r>
      <w:proofErr w:type="spellStart"/>
      <w:r w:rsidR="006C645A" w:rsidRPr="00692354">
        <w:t>нормоположению</w:t>
      </w:r>
      <w:proofErr w:type="spellEnd"/>
      <w:r w:rsidR="006C645A" w:rsidRPr="00692354">
        <w:t xml:space="preserve"> корреспондирует подпункт г) статьи 93 АПК ПМР, согласно которому к исковому заявлению должны быть приложены документы, подтверждающие обстоятельства, на которых основаны исковые требования.</w:t>
      </w:r>
      <w:r w:rsidR="006C645A">
        <w:t xml:space="preserve"> </w:t>
      </w:r>
    </w:p>
    <w:p w:rsidR="007E15CF" w:rsidRDefault="006C645A" w:rsidP="00064C9A">
      <w:pPr>
        <w:ind w:firstLine="567"/>
        <w:jc w:val="both"/>
      </w:pPr>
      <w:r>
        <w:t>Предметом искового требования является взыскание</w:t>
      </w:r>
      <w:r w:rsidR="00C82B53">
        <w:t xml:space="preserve"> </w:t>
      </w:r>
      <w:r w:rsidR="00472548">
        <w:t>долга</w:t>
      </w:r>
      <w:r w:rsidR="00C82B53">
        <w:t xml:space="preserve"> </w:t>
      </w:r>
      <w:r>
        <w:t>по</w:t>
      </w:r>
      <w:r w:rsidR="00472548">
        <w:t xml:space="preserve"> двум самостоятельным </w:t>
      </w:r>
      <w:r>
        <w:t>договор</w:t>
      </w:r>
      <w:r w:rsidR="007F0E55">
        <w:t>ам</w:t>
      </w:r>
      <w:r>
        <w:t xml:space="preserve"> аренды</w:t>
      </w:r>
      <w:r w:rsidR="00472548">
        <w:t>, обязательства по которым уже прекращены</w:t>
      </w:r>
      <w:r>
        <w:t xml:space="preserve">. Между тем в нарушение подпункта «г» статьи 93 АПК ПМР истцом </w:t>
      </w:r>
      <w:r w:rsidR="00C82B53">
        <w:t>не представлено доказательств</w:t>
      </w:r>
      <w:r w:rsidR="00064C9A">
        <w:t xml:space="preserve"> </w:t>
      </w:r>
      <w:r>
        <w:t>неисполнения ответчиком договорных о</w:t>
      </w:r>
      <w:r w:rsidR="007F0E55">
        <w:t>бязательств по перечислению денежных средств на текущий счет за аренду помещения</w:t>
      </w:r>
      <w:r w:rsidR="00472548">
        <w:t>, а также не указана взаимосвязь требований, объединенных в одно (пункт 1 статьи 94 АПК ПМ).</w:t>
      </w:r>
      <w:r w:rsidR="007E15CF">
        <w:t xml:space="preserve"> </w:t>
      </w:r>
    </w:p>
    <w:p w:rsidR="007F0E55" w:rsidRDefault="007F0E55" w:rsidP="00064C9A">
      <w:pPr>
        <w:ind w:firstLine="567"/>
        <w:jc w:val="both"/>
      </w:pPr>
      <w:r>
        <w:t xml:space="preserve">2. В исковом заявлении согласно подпункту </w:t>
      </w:r>
      <w:proofErr w:type="spellStart"/>
      <w:r>
        <w:t>з</w:t>
      </w:r>
      <w:proofErr w:type="spellEnd"/>
      <w:r>
        <w:t xml:space="preserve">) пункта 2 статьи 91 АПК ПМР должен быть указан расчет взыскиваемой или оспариваемой суммы. В нарушение приведенной нормы таковой расчет в иске, равно как и в приложенных документах к нему отсутствует. </w:t>
      </w:r>
      <w:r>
        <w:lastRenderedPageBreak/>
        <w:t>Представленный подателем иска «расчет» не является таковым, поскольку самого расчета не содержит, а определяет лишь общую сумму задолженности по двум договорам аренды.</w:t>
      </w:r>
    </w:p>
    <w:p w:rsidR="007F0E55" w:rsidRDefault="007F0E55" w:rsidP="00064C9A">
      <w:pPr>
        <w:ind w:firstLine="567"/>
        <w:jc w:val="both"/>
      </w:pPr>
      <w:r>
        <w:t>3. В нарушение части второй пункта 2 статьи 91 АПК ПМР в исковом заявлении не указаны</w:t>
      </w:r>
      <w:r w:rsidR="007E15CF">
        <w:t xml:space="preserve"> установленные данной нормой иные сведения.</w:t>
      </w:r>
    </w:p>
    <w:p w:rsidR="007E15CF" w:rsidRDefault="007E15CF" w:rsidP="00064C9A">
      <w:pPr>
        <w:ind w:firstLine="567"/>
        <w:jc w:val="both"/>
      </w:pPr>
      <w:r>
        <w:t xml:space="preserve">4. В нарушение пункта </w:t>
      </w:r>
      <w:proofErr w:type="spellStart"/>
      <w:r>
        <w:t>д</w:t>
      </w:r>
      <w:proofErr w:type="spellEnd"/>
      <w:r>
        <w:t>) статьи 93 АПК ПМР подателем заявления не представлены выписки из единого государственного реестра юридических лиц. Представленные копии электронных документов, в силу приведенной нормы с учетом положений Закона ПМР «О государственной регистрации юридических лиц и индивидуальных предпринимателей без образования юридического лица» таковыми не является.</w:t>
      </w:r>
    </w:p>
    <w:p w:rsidR="007E15CF" w:rsidRPr="003D460E" w:rsidRDefault="007E15CF" w:rsidP="007E15CF">
      <w:pPr>
        <w:ind w:firstLine="708"/>
        <w:jc w:val="both"/>
      </w:pPr>
      <w:r w:rsidRPr="003D460E">
        <w:t xml:space="preserve">Соответствующие документы, в силу положений статьи 52 АПК ПМР должны быть предоставлены суду в подлиннике или надлежащем образом заверенной копии. К надлежащим </w:t>
      </w:r>
      <w:proofErr w:type="gramStart"/>
      <w:r w:rsidRPr="003D460E">
        <w:t>образом</w:t>
      </w:r>
      <w:proofErr w:type="gramEnd"/>
      <w:r w:rsidRPr="003D460E">
        <w:t xml:space="preserve"> заверенным копиям относятся те, идентичность которых удостоверена нотариально либо заверена подписью компетентного должностного лица, от которого исходит соответствующий документ.</w:t>
      </w:r>
    </w:p>
    <w:p w:rsidR="007E15CF" w:rsidRDefault="007E15CF" w:rsidP="007E15CF">
      <w:pPr>
        <w:shd w:val="clear" w:color="auto" w:fill="FFFFFF"/>
        <w:ind w:firstLine="567"/>
        <w:jc w:val="both"/>
      </w:pPr>
      <w:r>
        <w:t>5</w:t>
      </w:r>
      <w:r w:rsidRPr="003D460E">
        <w:t xml:space="preserve">. Арбитражным судом также установлено, что </w:t>
      </w:r>
      <w:r>
        <w:t>подателем заявления</w:t>
      </w:r>
      <w:r w:rsidRPr="003D460E">
        <w:t xml:space="preserve"> не исполнены требования части четвертой статьи 93 АПК ПМР, в соответствии с которой к заявлению прилагается его текст на электронном носителе. </w:t>
      </w:r>
    </w:p>
    <w:p w:rsidR="006C645A" w:rsidRDefault="006C645A" w:rsidP="006C645A">
      <w:pPr>
        <w:ind w:firstLine="720"/>
        <w:jc w:val="both"/>
      </w:pPr>
      <w:r w:rsidRPr="00692354">
        <w:t xml:space="preserve">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93 </w:t>
      </w:r>
      <w:r>
        <w:t>АПК ПМР</w:t>
      </w:r>
      <w:r w:rsidRPr="00692354">
        <w:t xml:space="preserve">, либо с нарушением иных требований, установленных Кодексом, выносит определение об оставлении </w:t>
      </w:r>
      <w:r w:rsidR="00687CB5">
        <w:t xml:space="preserve">искового </w:t>
      </w:r>
      <w:r w:rsidRPr="00692354">
        <w:t>заявления без движения.</w:t>
      </w:r>
    </w:p>
    <w:p w:rsidR="006C645A" w:rsidRPr="00692354" w:rsidRDefault="006C645A" w:rsidP="006C645A">
      <w:pPr>
        <w:ind w:firstLine="709"/>
        <w:jc w:val="both"/>
      </w:pPr>
      <w:r w:rsidRPr="00692354">
        <w:t>Арбитражный суд Приднестровской Молдавской Республики, руководствуясь статьями 96-1, 128 АПК ПМР,</w:t>
      </w:r>
    </w:p>
    <w:p w:rsidR="006C645A" w:rsidRDefault="006C645A" w:rsidP="006C645A">
      <w:pPr>
        <w:ind w:firstLine="720"/>
        <w:jc w:val="center"/>
        <w:outlineLvl w:val="0"/>
        <w:rPr>
          <w:b/>
        </w:rPr>
      </w:pPr>
      <w:r w:rsidRPr="00692354">
        <w:rPr>
          <w:b/>
        </w:rPr>
        <w:t xml:space="preserve">О </w:t>
      </w:r>
      <w:proofErr w:type="gramStart"/>
      <w:r w:rsidRPr="00692354">
        <w:rPr>
          <w:b/>
        </w:rPr>
        <w:t>П</w:t>
      </w:r>
      <w:proofErr w:type="gramEnd"/>
      <w:r w:rsidRPr="00692354">
        <w:rPr>
          <w:b/>
        </w:rPr>
        <w:t xml:space="preserve"> Р Е Д Е Л И Л:</w:t>
      </w:r>
    </w:p>
    <w:p w:rsidR="006C645A" w:rsidRDefault="006C645A" w:rsidP="006C645A">
      <w:pPr>
        <w:ind w:firstLine="720"/>
        <w:jc w:val="center"/>
        <w:outlineLvl w:val="0"/>
        <w:rPr>
          <w:b/>
        </w:rPr>
      </w:pPr>
    </w:p>
    <w:p w:rsidR="006C645A" w:rsidRPr="00692354" w:rsidRDefault="00703CF1" w:rsidP="006C645A">
      <w:pPr>
        <w:jc w:val="both"/>
      </w:pPr>
      <w:r>
        <w:t>1</w:t>
      </w:r>
      <w:r w:rsidR="006C645A">
        <w:t xml:space="preserve">. </w:t>
      </w:r>
      <w:r w:rsidR="006C645A" w:rsidRPr="00692354">
        <w:t xml:space="preserve">Исковое заявление </w:t>
      </w:r>
      <w:r w:rsidR="00472548">
        <w:t>открытого акционерного общества «</w:t>
      </w:r>
      <w:proofErr w:type="spellStart"/>
      <w:r w:rsidR="00472548">
        <w:t>Тирнистром</w:t>
      </w:r>
      <w:proofErr w:type="spellEnd"/>
      <w:r w:rsidR="00472548">
        <w:t>»</w:t>
      </w:r>
      <w:r w:rsidR="006C645A">
        <w:t xml:space="preserve"> </w:t>
      </w:r>
      <w:r w:rsidR="006C645A" w:rsidRPr="00692354">
        <w:t>оставить без движения.</w:t>
      </w:r>
    </w:p>
    <w:p w:rsidR="00F80C41" w:rsidRPr="00416A43" w:rsidRDefault="00F80C41" w:rsidP="00F80C41">
      <w:pPr>
        <w:jc w:val="both"/>
      </w:pPr>
      <w:r>
        <w:t>2</w:t>
      </w:r>
      <w:r w:rsidR="006C645A">
        <w:t xml:space="preserve">. </w:t>
      </w:r>
      <w:r w:rsidR="006C645A" w:rsidRPr="00692354">
        <w:t>Предложить</w:t>
      </w:r>
      <w:r w:rsidR="00687CB5">
        <w:t xml:space="preserve"> </w:t>
      </w:r>
      <w:r w:rsidR="00687CB5" w:rsidRPr="00687CB5">
        <w:rPr>
          <w:b/>
        </w:rPr>
        <w:t>в срок до 1</w:t>
      </w:r>
      <w:r w:rsidR="00472548">
        <w:rPr>
          <w:b/>
        </w:rPr>
        <w:t>5 февраля 2021</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t>, обеспечив поступление соответствующего заявления с приложенными документами к установленному сроку в Арбитражный суд</w:t>
      </w:r>
      <w:r w:rsidRPr="00416A43">
        <w:t>.</w:t>
      </w:r>
    </w:p>
    <w:p w:rsidR="00F80C41" w:rsidRDefault="00F80C41" w:rsidP="00F80C41">
      <w:pPr>
        <w:jc w:val="both"/>
      </w:pPr>
      <w:r>
        <w:t xml:space="preserve">3. </w:t>
      </w: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F80C41" w:rsidRPr="00416A43" w:rsidRDefault="00F80C41" w:rsidP="00F80C41">
      <w:pPr>
        <w:ind w:left="709"/>
        <w:jc w:val="both"/>
        <w:outlineLvl w:val="0"/>
      </w:pPr>
    </w:p>
    <w:p w:rsidR="00F80C41" w:rsidRPr="00416A43" w:rsidRDefault="00F80C41" w:rsidP="00F80C41">
      <w:pPr>
        <w:ind w:left="709"/>
        <w:jc w:val="both"/>
        <w:outlineLvl w:val="0"/>
      </w:pPr>
      <w:r w:rsidRPr="00416A43">
        <w:t xml:space="preserve">Определение не обжалуется. </w:t>
      </w:r>
    </w:p>
    <w:p w:rsidR="00F80C41" w:rsidRPr="00416A43" w:rsidRDefault="00F80C41" w:rsidP="00F80C41">
      <w:pPr>
        <w:jc w:val="both"/>
      </w:pPr>
    </w:p>
    <w:p w:rsidR="00F80C41" w:rsidRPr="00416A43" w:rsidRDefault="00F80C41" w:rsidP="00F80C41">
      <w:pPr>
        <w:jc w:val="both"/>
        <w:outlineLvl w:val="0"/>
        <w:rPr>
          <w:b/>
        </w:rPr>
      </w:pPr>
      <w:r w:rsidRPr="00416A43">
        <w:rPr>
          <w:b/>
        </w:rPr>
        <w:t xml:space="preserve">Судья Арбитражного суда </w:t>
      </w:r>
    </w:p>
    <w:p w:rsidR="00F80C41" w:rsidRPr="00416A43" w:rsidRDefault="00F80C41" w:rsidP="00F80C41">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F80C41" w:rsidRDefault="00F80C41" w:rsidP="00F80C41">
      <w:pPr>
        <w:ind w:firstLine="720"/>
        <w:jc w:val="both"/>
        <w:rPr>
          <w:sz w:val="28"/>
          <w:szCs w:val="28"/>
        </w:rPr>
      </w:pPr>
    </w:p>
    <w:p w:rsidR="00E265BC" w:rsidRDefault="00E265BC" w:rsidP="00F80C41">
      <w:pPr>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FD" w:rsidRDefault="000875FD" w:rsidP="00747910">
      <w:r>
        <w:separator/>
      </w:r>
    </w:p>
  </w:endnote>
  <w:endnote w:type="continuationSeparator" w:id="1">
    <w:p w:rsidR="000875FD" w:rsidRDefault="000875F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FD" w:rsidRDefault="000875FD">
    <w:pPr>
      <w:pStyle w:val="a7"/>
      <w:jc w:val="right"/>
    </w:pPr>
    <w:fldSimple w:instr=" PAGE   \* MERGEFORMAT ">
      <w:r w:rsidR="00472548">
        <w:rPr>
          <w:noProof/>
        </w:rPr>
        <w:t>2</w:t>
      </w:r>
    </w:fldSimple>
  </w:p>
  <w:p w:rsidR="000875FD" w:rsidRDefault="000875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FD" w:rsidRDefault="000875FD" w:rsidP="00747910">
      <w:r>
        <w:separator/>
      </w:r>
    </w:p>
  </w:footnote>
  <w:footnote w:type="continuationSeparator" w:id="1">
    <w:p w:rsidR="000875FD" w:rsidRDefault="000875F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20D22"/>
    <w:rsid w:val="000400F3"/>
    <w:rsid w:val="000604C4"/>
    <w:rsid w:val="00064C9A"/>
    <w:rsid w:val="00081B5A"/>
    <w:rsid w:val="000875FD"/>
    <w:rsid w:val="000C4195"/>
    <w:rsid w:val="000C512D"/>
    <w:rsid w:val="000C64A5"/>
    <w:rsid w:val="000E2672"/>
    <w:rsid w:val="000E5906"/>
    <w:rsid w:val="000F5F55"/>
    <w:rsid w:val="001060C0"/>
    <w:rsid w:val="0012589C"/>
    <w:rsid w:val="00154B63"/>
    <w:rsid w:val="00161C85"/>
    <w:rsid w:val="001823B7"/>
    <w:rsid w:val="001919F5"/>
    <w:rsid w:val="001A48C1"/>
    <w:rsid w:val="001C1B4F"/>
    <w:rsid w:val="001D2264"/>
    <w:rsid w:val="001D50AF"/>
    <w:rsid w:val="001F3ECE"/>
    <w:rsid w:val="00212E13"/>
    <w:rsid w:val="002431E5"/>
    <w:rsid w:val="00257178"/>
    <w:rsid w:val="0026059C"/>
    <w:rsid w:val="00277DAD"/>
    <w:rsid w:val="002935E2"/>
    <w:rsid w:val="00295CB3"/>
    <w:rsid w:val="002D2926"/>
    <w:rsid w:val="00365A17"/>
    <w:rsid w:val="00366852"/>
    <w:rsid w:val="00367911"/>
    <w:rsid w:val="00381CF3"/>
    <w:rsid w:val="003A617A"/>
    <w:rsid w:val="003E7DEC"/>
    <w:rsid w:val="003F211F"/>
    <w:rsid w:val="00424065"/>
    <w:rsid w:val="00435D1A"/>
    <w:rsid w:val="00444EB1"/>
    <w:rsid w:val="00472548"/>
    <w:rsid w:val="004A01C7"/>
    <w:rsid w:val="004B0F41"/>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26F47"/>
    <w:rsid w:val="006563D2"/>
    <w:rsid w:val="00673EC3"/>
    <w:rsid w:val="00683558"/>
    <w:rsid w:val="00687CB5"/>
    <w:rsid w:val="00694E57"/>
    <w:rsid w:val="006C645A"/>
    <w:rsid w:val="006C6D2B"/>
    <w:rsid w:val="006E570D"/>
    <w:rsid w:val="006F1278"/>
    <w:rsid w:val="00703CF1"/>
    <w:rsid w:val="00710036"/>
    <w:rsid w:val="007119B8"/>
    <w:rsid w:val="00717526"/>
    <w:rsid w:val="00736754"/>
    <w:rsid w:val="00747910"/>
    <w:rsid w:val="0075091C"/>
    <w:rsid w:val="007620C7"/>
    <w:rsid w:val="007A51C3"/>
    <w:rsid w:val="007E15CF"/>
    <w:rsid w:val="007E508F"/>
    <w:rsid w:val="007F0E55"/>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496"/>
    <w:rsid w:val="0095554E"/>
    <w:rsid w:val="00992A64"/>
    <w:rsid w:val="00997222"/>
    <w:rsid w:val="009977D8"/>
    <w:rsid w:val="009B4304"/>
    <w:rsid w:val="009B6B24"/>
    <w:rsid w:val="009E3D68"/>
    <w:rsid w:val="009F22E5"/>
    <w:rsid w:val="00A032B6"/>
    <w:rsid w:val="00A35C35"/>
    <w:rsid w:val="00A42F10"/>
    <w:rsid w:val="00A654E1"/>
    <w:rsid w:val="00A76266"/>
    <w:rsid w:val="00A82AD3"/>
    <w:rsid w:val="00AB326C"/>
    <w:rsid w:val="00AC6E73"/>
    <w:rsid w:val="00AE51C6"/>
    <w:rsid w:val="00AF591D"/>
    <w:rsid w:val="00B15F8F"/>
    <w:rsid w:val="00B76C06"/>
    <w:rsid w:val="00BD14AE"/>
    <w:rsid w:val="00BE4F3D"/>
    <w:rsid w:val="00BE7BA6"/>
    <w:rsid w:val="00BF0B89"/>
    <w:rsid w:val="00C1131C"/>
    <w:rsid w:val="00C121BA"/>
    <w:rsid w:val="00C25D86"/>
    <w:rsid w:val="00C3734A"/>
    <w:rsid w:val="00C43442"/>
    <w:rsid w:val="00C77370"/>
    <w:rsid w:val="00C82B53"/>
    <w:rsid w:val="00CA1791"/>
    <w:rsid w:val="00CE159E"/>
    <w:rsid w:val="00D04AEB"/>
    <w:rsid w:val="00D27AAE"/>
    <w:rsid w:val="00D96E34"/>
    <w:rsid w:val="00D97F2B"/>
    <w:rsid w:val="00DB34A4"/>
    <w:rsid w:val="00DE088B"/>
    <w:rsid w:val="00E265BC"/>
    <w:rsid w:val="00E37FF1"/>
    <w:rsid w:val="00E51F48"/>
    <w:rsid w:val="00E6678D"/>
    <w:rsid w:val="00E67E5E"/>
    <w:rsid w:val="00E803B4"/>
    <w:rsid w:val="00E90DB1"/>
    <w:rsid w:val="00E92C98"/>
    <w:rsid w:val="00E975E9"/>
    <w:rsid w:val="00EC5E17"/>
    <w:rsid w:val="00EC70F8"/>
    <w:rsid w:val="00ED67B4"/>
    <w:rsid w:val="00F16008"/>
    <w:rsid w:val="00F1639B"/>
    <w:rsid w:val="00F253A2"/>
    <w:rsid w:val="00F628E4"/>
    <w:rsid w:val="00F64381"/>
    <w:rsid w:val="00F72C4D"/>
    <w:rsid w:val="00F80C41"/>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665</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5092</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2021-02-04T09:48:00Z</cp:lastPrinted>
  <dcterms:created xsi:type="dcterms:W3CDTF">2021-02-04T09:50:00Z</dcterms:created>
  <dcterms:modified xsi:type="dcterms:W3CDTF">2021-02-04T09:50:00Z</dcterms:modified>
</cp:coreProperties>
</file>