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6646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8E0B3D">
            <w:pPr>
              <w:rPr>
                <w:rFonts w:eastAsia="Calibri"/>
                <w:bCs/>
                <w:sz w:val="20"/>
                <w:szCs w:val="20"/>
                <w:u w:val="single"/>
              </w:rPr>
            </w:pPr>
            <w:r w:rsidRPr="00D806E8">
              <w:rPr>
                <w:rFonts w:eastAsia="Calibri"/>
                <w:u w:val="single"/>
              </w:rPr>
              <w:t>«</w:t>
            </w:r>
            <w:r w:rsidR="008E0B3D">
              <w:rPr>
                <w:rFonts w:eastAsia="Calibri"/>
                <w:u w:val="single"/>
              </w:rPr>
              <w:t>08</w:t>
            </w:r>
            <w:r w:rsidRPr="00D806E8">
              <w:rPr>
                <w:rFonts w:eastAsia="Calibri"/>
                <w:u w:val="single"/>
              </w:rPr>
              <w:t xml:space="preserve">» </w:t>
            </w:r>
            <w:r w:rsidR="008E0B3D">
              <w:rPr>
                <w:rFonts w:eastAsia="Calibri"/>
                <w:u w:val="single"/>
              </w:rPr>
              <w:t>феврал</w:t>
            </w:r>
            <w:r w:rsidR="00F22B73">
              <w:rPr>
                <w:rFonts w:eastAsia="Calibri"/>
                <w:u w:val="single"/>
              </w:rPr>
              <w:t>я</w:t>
            </w:r>
            <w:r>
              <w:rPr>
                <w:rFonts w:eastAsia="Calibri"/>
                <w:u w:val="single"/>
              </w:rPr>
              <w:t xml:space="preserve"> 202</w:t>
            </w:r>
            <w:r w:rsidR="008E0B3D">
              <w:rPr>
                <w:rFonts w:eastAsia="Calibri"/>
                <w:u w:val="single"/>
              </w:rPr>
              <w:t>1</w:t>
            </w:r>
            <w:r>
              <w:rPr>
                <w:rFonts w:eastAsia="Calibri"/>
                <w:u w:val="single"/>
              </w:rPr>
              <w:t xml:space="preserve"> года</w:t>
            </w:r>
          </w:p>
        </w:tc>
        <w:tc>
          <w:tcPr>
            <w:tcW w:w="4971" w:type="dxa"/>
            <w:gridSpan w:val="3"/>
          </w:tcPr>
          <w:p w:rsidR="00C4466F" w:rsidRPr="008E0B3D"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8E0B3D">
              <w:rPr>
                <w:rFonts w:eastAsia="Calibri"/>
                <w:u w:val="single"/>
              </w:rPr>
              <w:t xml:space="preserve">№ </w:t>
            </w:r>
            <w:r w:rsidR="008E0B3D" w:rsidRPr="008E0B3D">
              <w:rPr>
                <w:rFonts w:eastAsia="Calibri"/>
                <w:u w:val="single"/>
              </w:rPr>
              <w:t>64</w:t>
            </w:r>
            <w:r w:rsidRPr="008E0B3D">
              <w:rPr>
                <w:rFonts w:eastAsia="Calibri"/>
                <w:u w:val="single"/>
              </w:rPr>
              <w:t>/2</w:t>
            </w:r>
            <w:r w:rsidR="008E0B3D" w:rsidRPr="008E0B3D">
              <w:rPr>
                <w:rFonts w:eastAsia="Calibri"/>
                <w:u w:val="single"/>
              </w:rPr>
              <w:t>1</w:t>
            </w:r>
            <w:r w:rsidRPr="008E0B3D">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8F38FF" w:rsidRDefault="00C4466F" w:rsidP="00B6345F">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8E0B3D">
        <w:t>Администрации с.Терновка (Слободзейский район с.Терновка ул.Ленина, 41</w:t>
      </w:r>
      <w:r w:rsidR="00431C13" w:rsidRPr="008F38FF">
        <w:t xml:space="preserve">) к </w:t>
      </w:r>
      <w:r w:rsidR="00BB511C" w:rsidRPr="008F38FF">
        <w:t>о</w:t>
      </w:r>
      <w:r w:rsidR="00591737" w:rsidRPr="008F38FF">
        <w:t xml:space="preserve">бществу с ограниченной ответственностью </w:t>
      </w:r>
      <w:r w:rsidR="00431C13" w:rsidRPr="008F38FF">
        <w:t>«</w:t>
      </w:r>
      <w:r w:rsidR="008E0B3D">
        <w:t>Картофель от хозяина</w:t>
      </w:r>
      <w:r w:rsidR="00431C13" w:rsidRPr="008F38FF">
        <w:t>» (г.</w:t>
      </w:r>
      <w:r w:rsidR="008E0B3D">
        <w:t>Бендеры ул.Московская, д.36 к.2) о признании сделки недействительной</w:t>
      </w:r>
      <w:r w:rsidRPr="008F38FF">
        <w:rPr>
          <w:color w:val="000000" w:themeColor="text1"/>
        </w:rPr>
        <w:t>, а также изучив приложенные к нему документы,</w:t>
      </w:r>
    </w:p>
    <w:p w:rsidR="00431C13" w:rsidRPr="008F38FF" w:rsidRDefault="00431C13" w:rsidP="00B6345F">
      <w:pPr>
        <w:ind w:firstLine="567"/>
        <w:jc w:val="both"/>
      </w:pPr>
    </w:p>
    <w:p w:rsidR="00431C13" w:rsidRPr="00AA05DB" w:rsidRDefault="00431C13" w:rsidP="00B6345F">
      <w:pPr>
        <w:tabs>
          <w:tab w:val="right" w:pos="10148"/>
        </w:tabs>
        <w:ind w:firstLine="567"/>
        <w:jc w:val="center"/>
      </w:pPr>
      <w:r w:rsidRPr="00AA05DB">
        <w:rPr>
          <w:b/>
        </w:rPr>
        <w:t>установил</w:t>
      </w:r>
      <w:r w:rsidRPr="00AA05DB">
        <w:t>:</w:t>
      </w:r>
    </w:p>
    <w:p w:rsidR="00431C13" w:rsidRPr="008F38FF" w:rsidRDefault="00593628" w:rsidP="00B6345F">
      <w:pPr>
        <w:tabs>
          <w:tab w:val="right" w:pos="10148"/>
        </w:tabs>
        <w:ind w:firstLine="567"/>
        <w:jc w:val="both"/>
      </w:pPr>
      <w:r w:rsidRPr="00AA05DB">
        <w:t>И</w:t>
      </w:r>
      <w:r w:rsidR="00431C13" w:rsidRPr="00AA05DB">
        <w:t>сковое заявление подано с нарушением требований ст</w:t>
      </w:r>
      <w:r w:rsidR="00AA05DB">
        <w:t xml:space="preserve">атей </w:t>
      </w:r>
      <w:r w:rsidR="00F22B73" w:rsidRPr="00AA05DB">
        <w:t>9</w:t>
      </w:r>
      <w:r w:rsidR="000717E8" w:rsidRPr="00AA05DB">
        <w:t>1</w:t>
      </w:r>
      <w:r w:rsidR="00F22B73" w:rsidRPr="00AA05DB">
        <w:t>,</w:t>
      </w:r>
      <w:r w:rsidR="00431C13" w:rsidRPr="00AA05DB">
        <w:t xml:space="preserve">93 </w:t>
      </w:r>
      <w:r w:rsidR="00F22B73" w:rsidRPr="00AA05DB">
        <w:t>Арбитражного</w:t>
      </w:r>
      <w:r w:rsidR="00F22B73" w:rsidRPr="008F38FF">
        <w:t xml:space="preserve"> процессуального кодекса Приднестровской Молдавской Республики (далее </w:t>
      </w:r>
      <w:r w:rsidR="00431C13" w:rsidRPr="008F38FF">
        <w:t>АПК ПМР</w:t>
      </w:r>
      <w:r w:rsidR="00F22B73" w:rsidRPr="008F38FF">
        <w:t>)</w:t>
      </w:r>
      <w:r w:rsidR="00431C13" w:rsidRPr="008F38FF">
        <w:t>.</w:t>
      </w:r>
    </w:p>
    <w:p w:rsidR="008E0B3D" w:rsidRPr="000717E8" w:rsidRDefault="00F22B73" w:rsidP="00B6345F">
      <w:pPr>
        <w:tabs>
          <w:tab w:val="right" w:pos="10148"/>
        </w:tabs>
        <w:ind w:firstLine="567"/>
        <w:jc w:val="both"/>
      </w:pPr>
      <w:r w:rsidRPr="000717E8">
        <w:t xml:space="preserve">Так, </w:t>
      </w:r>
      <w:r w:rsidR="008E0B3D" w:rsidRPr="000717E8">
        <w:t>в соответствии с п</w:t>
      </w:r>
      <w:r w:rsidR="00421695">
        <w:t xml:space="preserve">одпунктом </w:t>
      </w:r>
      <w:r w:rsidR="008E0B3D" w:rsidRPr="000717E8">
        <w:t xml:space="preserve">д) части первой </w:t>
      </w:r>
      <w:r w:rsidR="00421695">
        <w:t xml:space="preserve">статьи </w:t>
      </w:r>
      <w:r w:rsidR="008E0B3D" w:rsidRPr="000717E8">
        <w:t>93 АПК ПМР к исковому заявлению должна быть приложена выписка из единого государственного реестра юридических лиц и индивидуальных предпринимателей с указанием сведений о месте нахождения истца и ответчика. Такие документы должны быть получены не ранее чем за 10 (десять) дней до дня обращения истца в арбитражный суд.</w:t>
      </w:r>
    </w:p>
    <w:p w:rsidR="008E0B3D" w:rsidRPr="000717E8" w:rsidRDefault="008E0B3D" w:rsidP="00B6345F">
      <w:pPr>
        <w:tabs>
          <w:tab w:val="right" w:pos="10148"/>
        </w:tabs>
        <w:ind w:firstLine="567"/>
        <w:jc w:val="both"/>
        <w:rPr>
          <w:color w:val="000000" w:themeColor="text1"/>
        </w:rPr>
      </w:pPr>
      <w:r w:rsidRPr="000717E8">
        <w:t xml:space="preserve">В нарушение данной нормы процессуального закона к исковому заявлению  не приложена выписка из государственного реестра юридических лиц в отношении ответчика, </w:t>
      </w:r>
      <w:r w:rsidRPr="000717E8">
        <w:rPr>
          <w:color w:val="000000" w:themeColor="text1"/>
        </w:rPr>
        <w:t xml:space="preserve">полученная в установленном Законом порядке. </w:t>
      </w:r>
    </w:p>
    <w:p w:rsidR="000717E8" w:rsidRPr="00DB564F" w:rsidRDefault="000717E8" w:rsidP="00B6345F">
      <w:pPr>
        <w:ind w:firstLine="567"/>
        <w:jc w:val="both"/>
        <w:rPr>
          <w:color w:val="000000" w:themeColor="text1"/>
        </w:rPr>
      </w:pPr>
      <w:r>
        <w:rPr>
          <w:color w:val="000000" w:themeColor="text1"/>
        </w:rPr>
        <w:t xml:space="preserve">Вопреки требованиям, изложенным в </w:t>
      </w:r>
      <w:r w:rsidRPr="000717E8">
        <w:rPr>
          <w:color w:val="000000" w:themeColor="text1"/>
        </w:rPr>
        <w:t>подпункт</w:t>
      </w:r>
      <w:r>
        <w:rPr>
          <w:color w:val="000000" w:themeColor="text1"/>
        </w:rPr>
        <w:t>е</w:t>
      </w:r>
      <w:r w:rsidRPr="000717E8">
        <w:rPr>
          <w:color w:val="000000" w:themeColor="text1"/>
        </w:rPr>
        <w:t xml:space="preserve"> е) пункта 2 статьи 91 АПК ПМР </w:t>
      </w:r>
      <w:r w:rsidRPr="00DB564F">
        <w:rPr>
          <w:color w:val="000000" w:themeColor="text1"/>
        </w:rPr>
        <w:t xml:space="preserve">обоснование государственного или общественного интереса в иске не указано. </w:t>
      </w:r>
    </w:p>
    <w:p w:rsidR="00270C56" w:rsidRDefault="000717E8" w:rsidP="00B6345F">
      <w:pPr>
        <w:ind w:firstLine="567"/>
        <w:jc w:val="both"/>
      </w:pPr>
      <w:r w:rsidRPr="00DB564F">
        <w:rPr>
          <w:color w:val="000000" w:themeColor="text1"/>
        </w:rPr>
        <w:t>Кроме того, в</w:t>
      </w:r>
      <w:r w:rsidR="00270C56" w:rsidRPr="00DB564F">
        <w:rPr>
          <w:color w:val="000000" w:themeColor="text1"/>
        </w:rPr>
        <w:t xml:space="preserve"> силу </w:t>
      </w:r>
      <w:r w:rsidRPr="00DB564F">
        <w:rPr>
          <w:color w:val="000000" w:themeColor="text1"/>
        </w:rPr>
        <w:t xml:space="preserve">подпунктов г), д) </w:t>
      </w:r>
      <w:r w:rsidR="00270C56" w:rsidRPr="00DB564F">
        <w:rPr>
          <w:color w:val="000000" w:themeColor="text1"/>
        </w:rPr>
        <w:t>пункта 2 статьи 91 АПК ПМР в исковом заявлении должны быть указаны требования истца к ответчику со ссылкой на законы и иные нормативные правовые</w:t>
      </w:r>
      <w:r w:rsidR="00270C56" w:rsidRPr="000717E8">
        <w:t xml:space="preserve"> акты, а при предъявлении иска к нескольким ответчикам – требования к каждому из них; обстоятельства, на которых основаны исковые требования, и подтверждающие эт</w:t>
      </w:r>
      <w:r w:rsidR="00F862E0">
        <w:t>и обстоятельства доказательства.</w:t>
      </w:r>
    </w:p>
    <w:p w:rsidR="00DB564F" w:rsidRPr="000717E8" w:rsidRDefault="00DB564F" w:rsidP="00B6345F">
      <w:pPr>
        <w:ind w:firstLine="567"/>
        <w:jc w:val="both"/>
      </w:pPr>
      <w:r>
        <w:t>При этом в силу подпункта г) части 1 статьи 93 АПК ПМР</w:t>
      </w:r>
      <w:r w:rsidR="00686DB6">
        <w:t>,</w:t>
      </w:r>
      <w:r>
        <w:t xml:space="preserve"> </w:t>
      </w:r>
      <w:r w:rsidR="00421695">
        <w:t>документы, подтверждающие о</w:t>
      </w:r>
      <w:r w:rsidR="00421695" w:rsidRPr="000717E8">
        <w:t>бстоятельства, на кото</w:t>
      </w:r>
      <w:r w:rsidR="00421695">
        <w:t>рых основаны исковые требования</w:t>
      </w:r>
      <w:r w:rsidR="00421695" w:rsidRPr="00421695">
        <w:t xml:space="preserve"> </w:t>
      </w:r>
      <w:r w:rsidR="00421695">
        <w:t>должны быть приложены к исковому заявлению.</w:t>
      </w:r>
    </w:p>
    <w:p w:rsidR="00F862E0" w:rsidRDefault="00F862E0" w:rsidP="00B6345F">
      <w:pPr>
        <w:tabs>
          <w:tab w:val="right" w:pos="10148"/>
        </w:tabs>
        <w:ind w:firstLine="567"/>
        <w:jc w:val="both"/>
      </w:pPr>
      <w:r>
        <w:t>Однако, заявляя требования о признании недействительными договора купли-продажи от 18.08.2017 г., заключенного между ЗАО «Агростиль» и ООО «Картофель от хозяина», а также договора купли-продажи от 07.11.2005 г., заключенного между ПСК им.Котовского и ДООО «Агростиль», истец в  качестве ответчика указывает только ООО «Картофель от хозяина».</w:t>
      </w:r>
    </w:p>
    <w:p w:rsidR="000A4A70" w:rsidRDefault="00DB564F" w:rsidP="00B6345F">
      <w:pPr>
        <w:tabs>
          <w:tab w:val="right" w:pos="10148"/>
        </w:tabs>
        <w:ind w:firstLine="567"/>
        <w:jc w:val="both"/>
        <w:rPr>
          <w:color w:val="000000" w:themeColor="text1"/>
        </w:rPr>
      </w:pPr>
      <w:r>
        <w:rPr>
          <w:color w:val="000000" w:themeColor="text1"/>
        </w:rPr>
        <w:t>Не соблюдены и требования</w:t>
      </w:r>
      <w:r w:rsidR="009C2C07">
        <w:rPr>
          <w:color w:val="000000" w:themeColor="text1"/>
        </w:rPr>
        <w:t>,</w:t>
      </w:r>
      <w:r>
        <w:rPr>
          <w:color w:val="000000" w:themeColor="text1"/>
        </w:rPr>
        <w:t xml:space="preserve"> установленные подпунктом </w:t>
      </w:r>
      <w:r w:rsidRPr="00DB564F">
        <w:rPr>
          <w:color w:val="000000" w:themeColor="text1"/>
        </w:rPr>
        <w:t>д) пункта 2 статьи 91</w:t>
      </w:r>
      <w:r>
        <w:rPr>
          <w:color w:val="000000" w:themeColor="text1"/>
        </w:rPr>
        <w:t>,</w:t>
      </w:r>
      <w:r w:rsidRPr="00DB564F">
        <w:t xml:space="preserve"> </w:t>
      </w:r>
      <w:r>
        <w:t>подпунктом г) части 1 статьи 93</w:t>
      </w:r>
      <w:r w:rsidRPr="00DB564F">
        <w:rPr>
          <w:color w:val="000000" w:themeColor="text1"/>
        </w:rPr>
        <w:t xml:space="preserve"> АПК ПМР</w:t>
      </w:r>
      <w:r>
        <w:rPr>
          <w:color w:val="000000" w:themeColor="text1"/>
        </w:rPr>
        <w:t xml:space="preserve">. Так, в иске указано, что ЗАО «Агростиль» </w:t>
      </w:r>
      <w:r>
        <w:rPr>
          <w:color w:val="000000" w:themeColor="text1"/>
        </w:rPr>
        <w:lastRenderedPageBreak/>
        <w:t>создано путем преобразования ДООО «Агростиль»</w:t>
      </w:r>
      <w:r w:rsidR="003975D7">
        <w:rPr>
          <w:color w:val="000000" w:themeColor="text1"/>
        </w:rPr>
        <w:t xml:space="preserve">, а также что </w:t>
      </w:r>
      <w:r>
        <w:rPr>
          <w:color w:val="000000" w:themeColor="text1"/>
        </w:rPr>
        <w:t xml:space="preserve">директором </w:t>
      </w:r>
      <w:r w:rsidR="003975D7">
        <w:rPr>
          <w:color w:val="000000" w:themeColor="text1"/>
        </w:rPr>
        <w:t xml:space="preserve">ПСК им.Котовского и ДООО «Агростиль» </w:t>
      </w:r>
      <w:r>
        <w:rPr>
          <w:color w:val="000000" w:themeColor="text1"/>
        </w:rPr>
        <w:t>на момент  заключения оспариваемой сделки являлся Пасютин В.Е. Однако документы, подтверждающие указанные обстоятельства к иску не приложены.</w:t>
      </w:r>
      <w:r w:rsidR="000A4A70">
        <w:rPr>
          <w:color w:val="000000" w:themeColor="text1"/>
        </w:rPr>
        <w:t xml:space="preserve"> </w:t>
      </w:r>
    </w:p>
    <w:p w:rsidR="00DB564F" w:rsidRDefault="000A4A70" w:rsidP="00B6345F">
      <w:pPr>
        <w:tabs>
          <w:tab w:val="right" w:pos="10148"/>
        </w:tabs>
        <w:ind w:firstLine="567"/>
        <w:jc w:val="both"/>
        <w:rPr>
          <w:color w:val="000000" w:themeColor="text1"/>
        </w:rPr>
      </w:pPr>
      <w:r>
        <w:rPr>
          <w:color w:val="000000" w:themeColor="text1"/>
        </w:rPr>
        <w:t xml:space="preserve">Недостаточность документов, подтверждающих обстоятельства, на которые истец ссылается в обоснование заявленных требований, </w:t>
      </w:r>
      <w:r w:rsidR="009C2C07">
        <w:rPr>
          <w:color w:val="000000" w:themeColor="text1"/>
        </w:rPr>
        <w:t xml:space="preserve">также </w:t>
      </w:r>
      <w:r>
        <w:rPr>
          <w:color w:val="000000" w:themeColor="text1"/>
        </w:rPr>
        <w:t xml:space="preserve">не позволяет суду в полной мере установить взаимосвязь требований о признании недействительными сделок, заключенных между разными сторонами. </w:t>
      </w:r>
    </w:p>
    <w:p w:rsidR="00431C13" w:rsidRPr="008F38FF" w:rsidRDefault="00431C13" w:rsidP="00AA3EC8">
      <w:pPr>
        <w:tabs>
          <w:tab w:val="right" w:pos="9639"/>
        </w:tabs>
        <w:ind w:firstLine="567"/>
        <w:jc w:val="both"/>
      </w:pPr>
      <w:r w:rsidRPr="008F38FF">
        <w:t xml:space="preserve">В силу п.1 ст.96-1 АПК ПМР </w:t>
      </w:r>
      <w:r w:rsidR="00593628" w:rsidRPr="008F38FF">
        <w:t>А</w:t>
      </w:r>
      <w:r w:rsidRPr="008F38FF">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38FF" w:rsidRDefault="00233F99" w:rsidP="00AA3EC8">
      <w:pPr>
        <w:spacing w:line="19" w:lineRule="atLeast"/>
        <w:ind w:firstLine="567"/>
        <w:jc w:val="both"/>
      </w:pPr>
      <w:r w:rsidRPr="008F38FF">
        <w:t xml:space="preserve">При таких обстоятельствах, учитывая, что </w:t>
      </w:r>
      <w:r w:rsidR="00DD55BA" w:rsidRPr="008F38FF">
        <w:t xml:space="preserve">исковое </w:t>
      </w:r>
      <w:r w:rsidRPr="008F38FF">
        <w:t>заявление подано с нарушением  требований стат</w:t>
      </w:r>
      <w:r w:rsidR="00F22B73" w:rsidRPr="008F38FF">
        <w:t>ей 9</w:t>
      </w:r>
      <w:r w:rsidR="00AA05DB">
        <w:t>1</w:t>
      </w:r>
      <w:r w:rsidR="00F22B73" w:rsidRPr="008F38FF">
        <w:t>,</w:t>
      </w:r>
      <w:r w:rsidRPr="008F38FF">
        <w:t xml:space="preserve"> 93 АПК ПМР, оно подлежит оставлению без движения с предоставлением срока для устранения недостатков.  </w:t>
      </w:r>
    </w:p>
    <w:p w:rsidR="00233F99" w:rsidRPr="008F38FF" w:rsidRDefault="00431C13" w:rsidP="00AA3EC8">
      <w:pPr>
        <w:spacing w:line="19" w:lineRule="atLeast"/>
        <w:ind w:firstLine="567"/>
        <w:jc w:val="both"/>
      </w:pPr>
      <w:r w:rsidRPr="008F38FF">
        <w:t>На основании изложенного и руководствуясь ст.ст.</w:t>
      </w:r>
      <w:r w:rsidR="00AA05DB">
        <w:t>91,</w:t>
      </w:r>
      <w:r w:rsidRPr="008F38FF">
        <w:t xml:space="preserve">93, 96-1, 128 </w:t>
      </w:r>
      <w:r w:rsidR="00233F99" w:rsidRPr="008F38FF">
        <w:t>Арбитражного процессуального кодекса Приднестровской Молдавской Республики,</w:t>
      </w:r>
    </w:p>
    <w:p w:rsidR="00431C13" w:rsidRPr="008F38FF" w:rsidRDefault="00431C13" w:rsidP="00C4466F">
      <w:pPr>
        <w:tabs>
          <w:tab w:val="left" w:pos="9354"/>
        </w:tabs>
        <w:ind w:right="-2" w:firstLine="709"/>
        <w:jc w:val="both"/>
      </w:pPr>
    </w:p>
    <w:p w:rsidR="00C4466F" w:rsidRPr="008F38FF" w:rsidRDefault="00C4466F" w:rsidP="00C4466F">
      <w:pPr>
        <w:jc w:val="center"/>
        <w:rPr>
          <w:b/>
        </w:rPr>
      </w:pPr>
      <w:r w:rsidRPr="008F38FF">
        <w:rPr>
          <w:b/>
        </w:rPr>
        <w:t>О П Р Е Д Е Л И Л:</w:t>
      </w:r>
    </w:p>
    <w:p w:rsidR="00C4466F" w:rsidRPr="008F38FF" w:rsidRDefault="00C4466F" w:rsidP="00C4466F">
      <w:pPr>
        <w:jc w:val="center"/>
        <w:rPr>
          <w:b/>
        </w:rPr>
      </w:pPr>
    </w:p>
    <w:p w:rsidR="00C4466F" w:rsidRPr="008F38FF" w:rsidRDefault="00905764" w:rsidP="00C4466F">
      <w:pPr>
        <w:numPr>
          <w:ilvl w:val="0"/>
          <w:numId w:val="5"/>
        </w:numPr>
        <w:ind w:left="0" w:firstLine="709"/>
        <w:jc w:val="both"/>
      </w:pPr>
      <w:r w:rsidRPr="008F38FF">
        <w:t>Исковое з</w:t>
      </w:r>
      <w:r w:rsidR="00C4466F" w:rsidRPr="008F38FF">
        <w:t>аявление</w:t>
      </w:r>
      <w:r w:rsidR="00233F99" w:rsidRPr="008F38FF">
        <w:t xml:space="preserve"> </w:t>
      </w:r>
      <w:r w:rsidR="00AA05DB">
        <w:t>Администрации с.Терновка</w:t>
      </w:r>
      <w:r w:rsidR="00AA05DB" w:rsidRPr="008F38FF">
        <w:t xml:space="preserve"> к обществу с ограниченной ответственностью «</w:t>
      </w:r>
      <w:r w:rsidR="00AA05DB">
        <w:t>Картофель от хозяина» о признании сделки недействительной,</w:t>
      </w:r>
      <w:r w:rsidR="00C4466F" w:rsidRPr="008F38FF">
        <w:t xml:space="preserve"> оставить без движения. </w:t>
      </w:r>
    </w:p>
    <w:p w:rsidR="00C4466F" w:rsidRPr="008F38FF" w:rsidRDefault="00753AF4" w:rsidP="00C4466F">
      <w:pPr>
        <w:numPr>
          <w:ilvl w:val="0"/>
          <w:numId w:val="5"/>
        </w:numPr>
        <w:ind w:left="0" w:firstLine="709"/>
        <w:jc w:val="both"/>
      </w:pPr>
      <w:r w:rsidRPr="008F38FF">
        <w:t xml:space="preserve">Предложить </w:t>
      </w:r>
      <w:r w:rsidR="00C35EBC" w:rsidRPr="008F38FF">
        <w:t xml:space="preserve">истцу </w:t>
      </w:r>
      <w:r w:rsidRPr="008F38FF">
        <w:t xml:space="preserve">в срок </w:t>
      </w:r>
      <w:r w:rsidRPr="00AA05DB">
        <w:t>до</w:t>
      </w:r>
      <w:r w:rsidR="00AA05DB" w:rsidRPr="00AA05DB">
        <w:t xml:space="preserve"> 18 февраля</w:t>
      </w:r>
      <w:r w:rsidR="00C4466F" w:rsidRPr="00AA05DB">
        <w:t xml:space="preserve"> 202</w:t>
      </w:r>
      <w:r w:rsidR="00AA05DB" w:rsidRPr="00AA05DB">
        <w:t>1</w:t>
      </w:r>
      <w:r w:rsidR="00C4466F" w:rsidRPr="00AA05DB">
        <w:t xml:space="preserve"> года</w:t>
      </w:r>
      <w:r w:rsidR="00C4466F" w:rsidRPr="008F38FF">
        <w:t xml:space="preserve"> включительно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ого пр</w:t>
      </w:r>
      <w:r w:rsidR="00AA05DB">
        <w:t>оцессуального кодекса ПМР.</w:t>
      </w:r>
    </w:p>
    <w:p w:rsidR="00C4466F" w:rsidRPr="008F38FF" w:rsidRDefault="00C4466F" w:rsidP="00C4466F">
      <w:pPr>
        <w:numPr>
          <w:ilvl w:val="0"/>
          <w:numId w:val="5"/>
        </w:numPr>
        <w:ind w:left="0" w:firstLine="709"/>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 xml:space="preserve">заявления без движения, должны поступить непосредственно в канцелярию Арбитражного суда ПМР не позднее </w:t>
      </w:r>
      <w:r w:rsidRPr="00AA05DB">
        <w:rPr>
          <w:b/>
        </w:rPr>
        <w:t xml:space="preserve">15 часов </w:t>
      </w:r>
      <w:r w:rsidR="00AA05DB" w:rsidRPr="00AA05DB">
        <w:rPr>
          <w:b/>
        </w:rPr>
        <w:t>18 февраля</w:t>
      </w:r>
      <w:r w:rsidRPr="00AA05DB">
        <w:rPr>
          <w:b/>
        </w:rPr>
        <w:t xml:space="preserve"> 202</w:t>
      </w:r>
      <w:r w:rsidR="00AA05DB" w:rsidRPr="00AA05DB">
        <w:rPr>
          <w:b/>
        </w:rPr>
        <w:t>1</w:t>
      </w:r>
      <w:r w:rsidRPr="00AA05DB">
        <w:rPr>
          <w:b/>
        </w:rPr>
        <w:t xml:space="preserve"> года</w:t>
      </w:r>
      <w:r w:rsidRPr="008F38FF">
        <w:t xml:space="preserve">. </w:t>
      </w:r>
    </w:p>
    <w:p w:rsidR="00C4466F" w:rsidRPr="008F38FF" w:rsidRDefault="00C4466F" w:rsidP="00C4466F">
      <w:pPr>
        <w:numPr>
          <w:ilvl w:val="0"/>
          <w:numId w:val="5"/>
        </w:numPr>
        <w:ind w:left="0" w:firstLine="709"/>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Pr="008F38FF" w:rsidRDefault="00C4466F" w:rsidP="00C4466F">
      <w:pPr>
        <w:ind w:left="709"/>
        <w:jc w:val="both"/>
      </w:pPr>
    </w:p>
    <w:p w:rsidR="00C4466F" w:rsidRPr="008F38FF" w:rsidRDefault="00C4466F" w:rsidP="00C4466F">
      <w:pPr>
        <w:jc w:val="both"/>
        <w:rPr>
          <w:b/>
        </w:rPr>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82" w:rsidRDefault="007F1E82" w:rsidP="00747910">
      <w:r>
        <w:separator/>
      </w:r>
    </w:p>
  </w:endnote>
  <w:endnote w:type="continuationSeparator" w:id="1">
    <w:p w:rsidR="007F1E82" w:rsidRDefault="007F1E8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66463">
    <w:pPr>
      <w:pStyle w:val="a7"/>
      <w:jc w:val="right"/>
    </w:pPr>
    <w:fldSimple w:instr=" PAGE   \* MERGEFORMAT ">
      <w:r w:rsidR="00686DB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82" w:rsidRDefault="007F1E82" w:rsidP="00747910">
      <w:r>
        <w:separator/>
      </w:r>
    </w:p>
  </w:footnote>
  <w:footnote w:type="continuationSeparator" w:id="1">
    <w:p w:rsidR="007F1E82" w:rsidRDefault="007F1E8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17E8"/>
    <w:rsid w:val="00073537"/>
    <w:rsid w:val="00074907"/>
    <w:rsid w:val="00075E53"/>
    <w:rsid w:val="00081B5A"/>
    <w:rsid w:val="00083F1E"/>
    <w:rsid w:val="00090138"/>
    <w:rsid w:val="000A4A70"/>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0C56"/>
    <w:rsid w:val="00273A5F"/>
    <w:rsid w:val="002808B8"/>
    <w:rsid w:val="0028313C"/>
    <w:rsid w:val="00286C88"/>
    <w:rsid w:val="002935E2"/>
    <w:rsid w:val="00295DA5"/>
    <w:rsid w:val="002A6602"/>
    <w:rsid w:val="002B05B4"/>
    <w:rsid w:val="002B36F7"/>
    <w:rsid w:val="002D25D2"/>
    <w:rsid w:val="002D2926"/>
    <w:rsid w:val="002E6D43"/>
    <w:rsid w:val="0030000E"/>
    <w:rsid w:val="00301DBA"/>
    <w:rsid w:val="00315E63"/>
    <w:rsid w:val="00316542"/>
    <w:rsid w:val="00320CB6"/>
    <w:rsid w:val="0033702F"/>
    <w:rsid w:val="00341741"/>
    <w:rsid w:val="00342C14"/>
    <w:rsid w:val="00343C3F"/>
    <w:rsid w:val="0034783C"/>
    <w:rsid w:val="00357656"/>
    <w:rsid w:val="00365A17"/>
    <w:rsid w:val="00366460"/>
    <w:rsid w:val="00366463"/>
    <w:rsid w:val="00377675"/>
    <w:rsid w:val="00381CF3"/>
    <w:rsid w:val="00394879"/>
    <w:rsid w:val="003975D7"/>
    <w:rsid w:val="003A617A"/>
    <w:rsid w:val="003B6EAA"/>
    <w:rsid w:val="003D5DD8"/>
    <w:rsid w:val="00410251"/>
    <w:rsid w:val="00416AA6"/>
    <w:rsid w:val="00421695"/>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86DB6"/>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7F1E82"/>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649A5"/>
    <w:rsid w:val="00873966"/>
    <w:rsid w:val="00895F84"/>
    <w:rsid w:val="008A11D6"/>
    <w:rsid w:val="008B1463"/>
    <w:rsid w:val="008B2FB0"/>
    <w:rsid w:val="008B312E"/>
    <w:rsid w:val="008B6043"/>
    <w:rsid w:val="008D3161"/>
    <w:rsid w:val="008D6861"/>
    <w:rsid w:val="008D78A5"/>
    <w:rsid w:val="008E0B3D"/>
    <w:rsid w:val="008E39E2"/>
    <w:rsid w:val="008E3EE1"/>
    <w:rsid w:val="008E528C"/>
    <w:rsid w:val="008F2A5A"/>
    <w:rsid w:val="008F38FF"/>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2C07"/>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05DB"/>
    <w:rsid w:val="00AA1BC9"/>
    <w:rsid w:val="00AA20B7"/>
    <w:rsid w:val="00AA2C1D"/>
    <w:rsid w:val="00AA3EC8"/>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345F"/>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416C"/>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B564F"/>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862E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28</cp:revision>
  <cp:lastPrinted>2021-02-08T13:44:00Z</cp:lastPrinted>
  <dcterms:created xsi:type="dcterms:W3CDTF">2020-06-10T07:55:00Z</dcterms:created>
  <dcterms:modified xsi:type="dcterms:W3CDTF">2021-02-09T06:26:00Z</dcterms:modified>
</cp:coreProperties>
</file>