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DC70E1"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31E4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7F7790" w:rsidP="00A032B6">
      <w:pPr>
        <w:ind w:left="-181"/>
        <w:jc w:val="center"/>
        <w:rPr>
          <w:b/>
        </w:rPr>
      </w:pPr>
      <w:r>
        <w:rPr>
          <w:b/>
        </w:rPr>
        <w:t>об отказе в обеспечении иска</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D006D" w:rsidTr="00435D1A">
        <w:trPr>
          <w:trHeight w:val="259"/>
        </w:trPr>
        <w:tc>
          <w:tcPr>
            <w:tcW w:w="4952" w:type="dxa"/>
            <w:gridSpan w:val="7"/>
          </w:tcPr>
          <w:p w:rsidR="00435D1A" w:rsidRPr="00BD006D" w:rsidRDefault="00435D1A" w:rsidP="00BD006D">
            <w:pPr>
              <w:rPr>
                <w:rFonts w:eastAsia="Calibri"/>
                <w:bCs/>
                <w:szCs w:val="20"/>
              </w:rPr>
            </w:pPr>
            <w:r w:rsidRPr="00BD006D">
              <w:rPr>
                <w:rFonts w:eastAsia="Calibri"/>
                <w:szCs w:val="20"/>
              </w:rPr>
              <w:t>«</w:t>
            </w:r>
            <w:r w:rsidR="00191F79" w:rsidRPr="00BD006D">
              <w:rPr>
                <w:rFonts w:eastAsia="Calibri"/>
                <w:szCs w:val="20"/>
              </w:rPr>
              <w:t xml:space="preserve">  </w:t>
            </w:r>
            <w:r w:rsidR="00BD006D" w:rsidRPr="00BD006D">
              <w:rPr>
                <w:rFonts w:eastAsia="Calibri"/>
                <w:szCs w:val="20"/>
              </w:rPr>
              <w:t>27</w:t>
            </w:r>
            <w:r w:rsidR="00191F79" w:rsidRPr="00BD006D">
              <w:rPr>
                <w:rFonts w:eastAsia="Calibri"/>
                <w:szCs w:val="20"/>
              </w:rPr>
              <w:t xml:space="preserve">  </w:t>
            </w:r>
            <w:r w:rsidRPr="00BD006D">
              <w:rPr>
                <w:rFonts w:eastAsia="Calibri"/>
                <w:szCs w:val="20"/>
              </w:rPr>
              <w:t xml:space="preserve">» </w:t>
            </w:r>
            <w:r w:rsidR="00191F79" w:rsidRPr="00BD006D">
              <w:rPr>
                <w:rFonts w:eastAsia="Calibri"/>
                <w:szCs w:val="20"/>
              </w:rPr>
              <w:t xml:space="preserve"> </w:t>
            </w:r>
            <w:r w:rsidR="00BD006D" w:rsidRPr="00BD006D">
              <w:rPr>
                <w:rFonts w:eastAsia="Calibri"/>
                <w:szCs w:val="20"/>
              </w:rPr>
              <w:t>января</w:t>
            </w:r>
            <w:r w:rsidR="00BD006D">
              <w:rPr>
                <w:rFonts w:eastAsia="Calibri"/>
                <w:szCs w:val="20"/>
              </w:rPr>
              <w:t xml:space="preserve"> </w:t>
            </w:r>
            <w:r w:rsidRPr="00BD006D">
              <w:rPr>
                <w:rFonts w:eastAsia="Calibri"/>
                <w:bCs/>
                <w:szCs w:val="20"/>
              </w:rPr>
              <w:t xml:space="preserve"> 20</w:t>
            </w:r>
            <w:r w:rsidR="00191F79" w:rsidRPr="00BD006D">
              <w:rPr>
                <w:rFonts w:eastAsia="Calibri"/>
                <w:bCs/>
                <w:szCs w:val="20"/>
              </w:rPr>
              <w:t>2</w:t>
            </w:r>
            <w:r w:rsidR="00BD006D" w:rsidRPr="00BD006D">
              <w:rPr>
                <w:rFonts w:eastAsia="Calibri"/>
                <w:bCs/>
                <w:szCs w:val="20"/>
              </w:rPr>
              <w:t>1</w:t>
            </w:r>
            <w:r w:rsidR="00191F79" w:rsidRPr="00BD006D">
              <w:rPr>
                <w:rFonts w:eastAsia="Calibri"/>
                <w:bCs/>
                <w:szCs w:val="20"/>
              </w:rPr>
              <w:t xml:space="preserve"> </w:t>
            </w:r>
            <w:r w:rsidRPr="00BD006D">
              <w:rPr>
                <w:rFonts w:eastAsia="Calibri"/>
                <w:bCs/>
                <w:szCs w:val="20"/>
              </w:rPr>
              <w:t>г.</w:t>
            </w:r>
          </w:p>
        </w:tc>
        <w:tc>
          <w:tcPr>
            <w:tcW w:w="4971" w:type="dxa"/>
            <w:gridSpan w:val="3"/>
          </w:tcPr>
          <w:p w:rsidR="00435D1A" w:rsidRPr="00BD006D" w:rsidRDefault="00435D1A" w:rsidP="00BD006D">
            <w:pPr>
              <w:rPr>
                <w:rFonts w:eastAsia="Calibri"/>
                <w:b/>
                <w:bCs/>
                <w:szCs w:val="20"/>
              </w:rPr>
            </w:pPr>
            <w:r w:rsidRPr="00BD006D">
              <w:rPr>
                <w:rFonts w:eastAsia="Calibri"/>
                <w:bCs/>
                <w:szCs w:val="20"/>
              </w:rPr>
              <w:t xml:space="preserve">                               Дело </w:t>
            </w:r>
            <w:r w:rsidR="00BD006D">
              <w:rPr>
                <w:rFonts w:eastAsia="Calibri"/>
                <w:szCs w:val="20"/>
              </w:rPr>
              <w:t xml:space="preserve">№ </w:t>
            </w:r>
            <w:r w:rsidR="00BD006D" w:rsidRPr="00BD006D">
              <w:rPr>
                <w:rFonts w:eastAsia="Calibri"/>
                <w:szCs w:val="20"/>
              </w:rPr>
              <w:t>5</w:t>
            </w:r>
            <w:r w:rsidR="00191F79" w:rsidRPr="00BD006D">
              <w:rPr>
                <w:rFonts w:eastAsia="Calibri"/>
                <w:szCs w:val="20"/>
              </w:rPr>
              <w:t>/2</w:t>
            </w:r>
            <w:r w:rsidR="00BD006D" w:rsidRPr="00BD006D">
              <w:rPr>
                <w:rFonts w:eastAsia="Calibri"/>
                <w:szCs w:val="20"/>
              </w:rPr>
              <w:t>1-09</w:t>
            </w:r>
            <w:r w:rsidR="00191F79" w:rsidRPr="00BD006D">
              <w:rPr>
                <w:rFonts w:eastAsia="Calibri"/>
                <w:szCs w:val="20"/>
              </w:rPr>
              <w:t xml:space="preserve">           </w:t>
            </w:r>
            <w:r w:rsidRPr="00BD006D">
              <w:rPr>
                <w:rFonts w:eastAsia="Calibri"/>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BD006D" w:rsidTr="00435D1A">
        <w:tc>
          <w:tcPr>
            <w:tcW w:w="1985" w:type="dxa"/>
            <w:gridSpan w:val="2"/>
          </w:tcPr>
          <w:p w:rsidR="008273B9" w:rsidRPr="00BD006D" w:rsidRDefault="001823B7" w:rsidP="00F64381">
            <w:pPr>
              <w:rPr>
                <w:rFonts w:eastAsia="Calibri"/>
                <w:b/>
                <w:bCs/>
                <w:sz w:val="22"/>
                <w:szCs w:val="20"/>
              </w:rPr>
            </w:pPr>
            <w:r w:rsidRPr="00BD006D">
              <w:rPr>
                <w:rFonts w:eastAsia="Calibri"/>
                <w:bCs/>
                <w:sz w:val="22"/>
                <w:szCs w:val="20"/>
              </w:rPr>
              <w:t>г. Тирасполь</w:t>
            </w:r>
          </w:p>
        </w:tc>
        <w:tc>
          <w:tcPr>
            <w:tcW w:w="283" w:type="dxa"/>
          </w:tcPr>
          <w:p w:rsidR="008273B9" w:rsidRPr="00BD006D" w:rsidRDefault="008273B9" w:rsidP="00F64381">
            <w:pPr>
              <w:rPr>
                <w:rFonts w:eastAsia="Calibri"/>
                <w:b/>
                <w:bCs/>
                <w:sz w:val="22"/>
                <w:szCs w:val="20"/>
              </w:rPr>
            </w:pPr>
          </w:p>
        </w:tc>
        <w:tc>
          <w:tcPr>
            <w:tcW w:w="284" w:type="dxa"/>
          </w:tcPr>
          <w:p w:rsidR="008273B9" w:rsidRPr="00BD006D" w:rsidRDefault="008273B9" w:rsidP="006E570D">
            <w:pPr>
              <w:jc w:val="center"/>
              <w:rPr>
                <w:rFonts w:eastAsia="Calibri"/>
                <w:b/>
                <w:bCs/>
                <w:sz w:val="22"/>
                <w:szCs w:val="20"/>
              </w:rPr>
            </w:pPr>
          </w:p>
        </w:tc>
        <w:tc>
          <w:tcPr>
            <w:tcW w:w="4587" w:type="dxa"/>
            <w:gridSpan w:val="5"/>
          </w:tcPr>
          <w:p w:rsidR="008273B9" w:rsidRPr="00BD006D" w:rsidRDefault="008273B9" w:rsidP="006E570D">
            <w:pPr>
              <w:jc w:val="center"/>
              <w:rPr>
                <w:rFonts w:eastAsia="Calibri"/>
                <w:b/>
                <w:bCs/>
                <w:sz w:val="22"/>
                <w:szCs w:val="20"/>
              </w:rPr>
            </w:pPr>
          </w:p>
        </w:tc>
        <w:tc>
          <w:tcPr>
            <w:tcW w:w="2784" w:type="dxa"/>
          </w:tcPr>
          <w:p w:rsidR="008273B9" w:rsidRPr="00BD006D" w:rsidRDefault="008273B9" w:rsidP="00F64381">
            <w:pPr>
              <w:rPr>
                <w:rFonts w:eastAsia="Calibri"/>
                <w:b/>
                <w:bCs/>
                <w:sz w:val="22"/>
                <w:szCs w:val="20"/>
              </w:rPr>
            </w:pPr>
          </w:p>
        </w:tc>
      </w:tr>
    </w:tbl>
    <w:p w:rsidR="00AB326C" w:rsidRPr="00E377FB" w:rsidRDefault="00717526" w:rsidP="00717526">
      <w:pPr>
        <w:jc w:val="right"/>
        <w:rPr>
          <w:sz w:val="28"/>
          <w:szCs w:val="28"/>
        </w:rPr>
      </w:pPr>
      <w:r>
        <w:rPr>
          <w:sz w:val="28"/>
          <w:szCs w:val="28"/>
        </w:rPr>
        <w:t xml:space="preserve">  </w:t>
      </w:r>
    </w:p>
    <w:p w:rsidR="007F7790" w:rsidRPr="005D4722" w:rsidRDefault="007F7790" w:rsidP="007F7790">
      <w:pPr>
        <w:ind w:firstLine="720"/>
        <w:jc w:val="both"/>
      </w:pPr>
      <w:r w:rsidRPr="005D4722">
        <w:t xml:space="preserve">Арбитражный суд Приднестровской Молдавской Республики в составе судьи </w:t>
      </w:r>
      <w:r w:rsidRPr="005D4722">
        <w:br/>
      </w:r>
      <w:r w:rsidR="00BD006D">
        <w:t>Шевченко А.А.</w:t>
      </w:r>
      <w:r w:rsidRPr="005D4722">
        <w:t xml:space="preserve">, рассмотрев вопрос о принятии  </w:t>
      </w:r>
      <w:r>
        <w:t>обеспечительных мер по ис</w:t>
      </w:r>
      <w:r w:rsidRPr="005D4722">
        <w:t>ково</w:t>
      </w:r>
      <w:r>
        <w:t>му</w:t>
      </w:r>
      <w:r w:rsidRPr="005D4722">
        <w:t xml:space="preserve"> заявлени</w:t>
      </w:r>
      <w:r>
        <w:t>ю</w:t>
      </w:r>
      <w:r w:rsidRPr="005D4722">
        <w:t xml:space="preserve"> </w:t>
      </w:r>
      <w:r w:rsidR="00191F79">
        <w:t>общества с ограниченной ответственностью «</w:t>
      </w:r>
      <w:r w:rsidR="00BD006D">
        <w:t>Продмаг №1» (г. Бендеры ул. Победы, д.5а</w:t>
      </w:r>
      <w:r w:rsidR="00191F79">
        <w:t>) к обществу с ограниченной ответственностью «</w:t>
      </w:r>
      <w:r w:rsidR="00BD006D">
        <w:t>Градус» (г. Тирасполь, ул. Луначарского, д.24</w:t>
      </w:r>
      <w:r w:rsidR="00191F79">
        <w:t xml:space="preserve">) </w:t>
      </w:r>
      <w:r w:rsidR="00191F79" w:rsidRPr="008321C0">
        <w:t xml:space="preserve">о </w:t>
      </w:r>
      <w:r w:rsidR="00191F79">
        <w:t>взыскании</w:t>
      </w:r>
      <w:r w:rsidR="00BD006D">
        <w:t xml:space="preserve"> долга и пени</w:t>
      </w:r>
      <w:r>
        <w:t xml:space="preserve">, </w:t>
      </w:r>
    </w:p>
    <w:p w:rsidR="00C071EC" w:rsidRPr="005C3299" w:rsidRDefault="00C071EC" w:rsidP="00C071EC">
      <w:pPr>
        <w:ind w:firstLine="720"/>
        <w:jc w:val="both"/>
      </w:pPr>
      <w:r w:rsidRPr="005C3299">
        <w:t xml:space="preserve"> </w:t>
      </w:r>
    </w:p>
    <w:p w:rsidR="007F7790" w:rsidRDefault="007F7790" w:rsidP="007F7790">
      <w:pPr>
        <w:ind w:firstLine="720"/>
        <w:jc w:val="center"/>
        <w:outlineLvl w:val="0"/>
        <w:rPr>
          <w:b/>
        </w:rPr>
      </w:pPr>
      <w:r>
        <w:rPr>
          <w:b/>
        </w:rPr>
        <w:t>У С Т А Н О В И Л:</w:t>
      </w:r>
    </w:p>
    <w:p w:rsidR="007F7790" w:rsidRDefault="007F7790" w:rsidP="007F7790">
      <w:pPr>
        <w:ind w:firstLine="720"/>
        <w:jc w:val="center"/>
        <w:rPr>
          <w:b/>
        </w:rPr>
      </w:pPr>
    </w:p>
    <w:p w:rsidR="007F7790" w:rsidRDefault="007F7790" w:rsidP="00BD006D">
      <w:pPr>
        <w:ind w:firstLine="708"/>
        <w:jc w:val="both"/>
      </w:pPr>
      <w:r>
        <w:t xml:space="preserve">определением Арбитражного суда Приднестровской Молдавской Республики (далее – Арбитражный суд, суд) от </w:t>
      </w:r>
      <w:r w:rsidR="00BD006D">
        <w:t>27</w:t>
      </w:r>
      <w:r w:rsidR="00191F79">
        <w:t xml:space="preserve"> </w:t>
      </w:r>
      <w:r w:rsidR="00BD006D">
        <w:t>января</w:t>
      </w:r>
      <w:r w:rsidR="00191F79">
        <w:t xml:space="preserve"> 202</w:t>
      </w:r>
      <w:r w:rsidR="00BD006D">
        <w:t>1</w:t>
      </w:r>
      <w:r>
        <w:t xml:space="preserve"> года исковое заявление общества с ограниченной ответственностью </w:t>
      </w:r>
      <w:r w:rsidR="00191F79">
        <w:t>«</w:t>
      </w:r>
      <w:r w:rsidR="00BD006D">
        <w:t>Продмаг №1</w:t>
      </w:r>
      <w:r w:rsidR="00191F79">
        <w:t xml:space="preserve">» </w:t>
      </w:r>
      <w:r>
        <w:t xml:space="preserve">(далее – истец) к </w:t>
      </w:r>
      <w:r w:rsidRPr="005D4722">
        <w:t xml:space="preserve">обществу с ограниченной ответственностью </w:t>
      </w:r>
      <w:r w:rsidR="00191F79">
        <w:t>«</w:t>
      </w:r>
      <w:r w:rsidR="00BD006D">
        <w:t>Градус</w:t>
      </w:r>
      <w:r w:rsidR="00191F79">
        <w:t xml:space="preserve">» </w:t>
      </w:r>
      <w:r>
        <w:t xml:space="preserve">(далее – ответчик) о взыскании долга </w:t>
      </w:r>
      <w:r w:rsidR="00BD006D">
        <w:t xml:space="preserve">и пени </w:t>
      </w:r>
      <w:r>
        <w:t>принято к производству суда.</w:t>
      </w:r>
    </w:p>
    <w:p w:rsidR="00BD006D" w:rsidRDefault="007F7790" w:rsidP="007F7790">
      <w:pPr>
        <w:ind w:firstLine="720"/>
        <w:jc w:val="both"/>
      </w:pPr>
      <w:r>
        <w:t>Одновременно с исковым</w:t>
      </w:r>
      <w:r w:rsidR="00191F79">
        <w:t xml:space="preserve">и требованиями о взыскании долга в сумме </w:t>
      </w:r>
      <w:r w:rsidR="00BD006D">
        <w:t>92609,05</w:t>
      </w:r>
      <w:r w:rsidR="00191F79">
        <w:t xml:space="preserve"> рублей и </w:t>
      </w:r>
      <w:r w:rsidR="00BD006D">
        <w:t>пени</w:t>
      </w:r>
      <w:r w:rsidR="00191F79">
        <w:t xml:space="preserve"> в сумме </w:t>
      </w:r>
      <w:r w:rsidR="00BD006D">
        <w:t>3329,71</w:t>
      </w:r>
      <w:r w:rsidR="00191F79">
        <w:t xml:space="preserve"> рублей по договору</w:t>
      </w:r>
      <w:r>
        <w:t xml:space="preserve"> истцом заявлено </w:t>
      </w:r>
      <w:r w:rsidR="00191F79">
        <w:t xml:space="preserve">требование </w:t>
      </w:r>
      <w:r>
        <w:t>о принятии</w:t>
      </w:r>
      <w:r w:rsidR="00191F79">
        <w:t xml:space="preserve"> обеспечительных мер в виде наложения ареста на денежные средства, в том числе</w:t>
      </w:r>
      <w:r w:rsidR="00BD006D">
        <w:t>,</w:t>
      </w:r>
      <w:r w:rsidR="00191F79">
        <w:t xml:space="preserve"> которые будут поступать на банковский счет ответчика</w:t>
      </w:r>
      <w:r w:rsidR="00BD006D">
        <w:t>.</w:t>
      </w:r>
    </w:p>
    <w:p w:rsidR="007F7790" w:rsidRDefault="007F7790" w:rsidP="00191F79">
      <w:pPr>
        <w:ind w:firstLine="720"/>
        <w:jc w:val="both"/>
      </w:pPr>
      <w:r>
        <w:t xml:space="preserve">Пунктом </w:t>
      </w:r>
      <w:r w:rsidR="00BD006D">
        <w:t>2</w:t>
      </w:r>
      <w:r>
        <w:t xml:space="preserve"> статьи 64 Арбитражного процессуального кодекса Приднестровской Молдавской Республики (далее – АПК ПМР) установлено, что обеспечение иска допускается на любой стадии арбитражного процесса, если непринятие таких мер может затруднить или сделать невозможным исполнение судебного акта. При рассмотрении заявления об обеспечении иска суд должен проверить аргументированность заявления о принятии мер по обеспечению иска и принять эти меры в том случае, когда имеется реальная угроза невозможности в будущем исполнить судебный акт.</w:t>
      </w:r>
    </w:p>
    <w:p w:rsidR="007F7790" w:rsidRDefault="007F7790" w:rsidP="007F7790">
      <w:pPr>
        <w:ind w:firstLine="709"/>
        <w:jc w:val="both"/>
      </w:pPr>
      <w:r>
        <w:t xml:space="preserve">Требования к содержанию заявления об обеспечении иска содержатся в статье 65-1 АПК ПМР. Согласно подпункту </w:t>
      </w:r>
      <w:proofErr w:type="spellStart"/>
      <w:r>
        <w:t>д</w:t>
      </w:r>
      <w:proofErr w:type="spellEnd"/>
      <w:r>
        <w:t xml:space="preserve">) пункта 2 указанной статьи в заявлении должны быть обоснованы причины обращения с заявлением об обеспечении иска, базирующиеся на требованиях пункта 2 статьи 64 АПК ПМР. </w:t>
      </w:r>
    </w:p>
    <w:p w:rsidR="007F7790" w:rsidRDefault="007F7790" w:rsidP="007F7790">
      <w:pPr>
        <w:ind w:firstLine="709"/>
        <w:jc w:val="both"/>
      </w:pPr>
      <w:r>
        <w:t xml:space="preserve"> Из </w:t>
      </w:r>
      <w:r w:rsidR="00347880">
        <w:t>содержания</w:t>
      </w:r>
      <w:r>
        <w:t xml:space="preserve"> статей 45, 64, 65-1 АПК ПМР следует что лицо, ходатайствующее о применении мер по обеспечению иска, обязано представить доказательства, подтверждающие наличие любого из оснований, предусмотренных пунктом 2 статьи 64 АПК ПМР. </w:t>
      </w:r>
    </w:p>
    <w:p w:rsidR="00F87CCE" w:rsidRDefault="00F87CCE" w:rsidP="00F87CCE">
      <w:pPr>
        <w:ind w:firstLine="709"/>
        <w:jc w:val="both"/>
      </w:pPr>
      <w:r>
        <w:t>Рассмотрев заявленные требования, суд приходит к выводу о том, что указанные требования о наложении ареста на денежные средства, в том числе</w:t>
      </w:r>
      <w:r w:rsidR="00347880">
        <w:t>,</w:t>
      </w:r>
      <w:r>
        <w:t xml:space="preserve"> которые будут поступать на</w:t>
      </w:r>
      <w:r w:rsidR="00347880">
        <w:t xml:space="preserve"> счет ответчика - несоразмерны </w:t>
      </w:r>
      <w:r>
        <w:t>и неадекватны заявленным требованиям. В нарушение вышеприведенных норм процессуального права истцом не обоснованы и не доказаны доводы о принятии ответчиком мер по сокрытию своего имущества.</w:t>
      </w:r>
    </w:p>
    <w:p w:rsidR="007F7790" w:rsidRDefault="00F87CCE" w:rsidP="007F7790">
      <w:pPr>
        <w:ind w:firstLine="709"/>
        <w:jc w:val="both"/>
      </w:pPr>
      <w:r>
        <w:lastRenderedPageBreak/>
        <w:t xml:space="preserve">Следовательно, </w:t>
      </w:r>
      <w:r w:rsidR="007F7790">
        <w:t xml:space="preserve">суд приходит к выводу о том, что истец не </w:t>
      </w:r>
      <w:r w:rsidR="004E4FF2">
        <w:t>обосновал</w:t>
      </w:r>
      <w:r w:rsidR="007F7790">
        <w:t xml:space="preserve"> наличие обстоятельств, препятствующих исполнению или влекущих к невозможности исполнения решения арбитражного суда, не представил соответствующих доказательств, что в силу пункта 5 статьи 65-2 АПК ПМР является основанием для отказа в удовлетворении заявления о применении обеспечительных мер.</w:t>
      </w:r>
    </w:p>
    <w:p w:rsidR="007F7790" w:rsidRDefault="007F7790" w:rsidP="007F7790">
      <w:pPr>
        <w:ind w:firstLine="709"/>
        <w:jc w:val="both"/>
        <w:rPr>
          <w:b/>
          <w:bCs/>
        </w:rPr>
      </w:pPr>
      <w:r>
        <w:t>На основании изложенного, руководствуясь статьями 64, 65, 65-2, 128 Арбитражного процессуального кодекса Приднестровской Молдавской Республики, Арбитражный суд Приднестровской Молдавской Республики,</w:t>
      </w:r>
    </w:p>
    <w:p w:rsidR="007F7790" w:rsidRDefault="007F7790" w:rsidP="007F7790">
      <w:pPr>
        <w:ind w:firstLine="709"/>
        <w:jc w:val="center"/>
        <w:outlineLvl w:val="0"/>
        <w:rPr>
          <w:b/>
          <w:bCs/>
        </w:rPr>
      </w:pPr>
    </w:p>
    <w:p w:rsidR="007F7790" w:rsidRDefault="007F7790" w:rsidP="007F7790">
      <w:pPr>
        <w:ind w:firstLine="709"/>
        <w:jc w:val="center"/>
        <w:outlineLvl w:val="0"/>
        <w:rPr>
          <w:b/>
          <w:bCs/>
        </w:rPr>
      </w:pPr>
      <w:r>
        <w:rPr>
          <w:b/>
          <w:bCs/>
        </w:rPr>
        <w:t xml:space="preserve">О </w:t>
      </w:r>
      <w:proofErr w:type="gramStart"/>
      <w:r>
        <w:rPr>
          <w:b/>
          <w:bCs/>
        </w:rPr>
        <w:t>П</w:t>
      </w:r>
      <w:proofErr w:type="gramEnd"/>
      <w:r>
        <w:rPr>
          <w:b/>
          <w:bCs/>
        </w:rPr>
        <w:t xml:space="preserve"> Р Е Д Е Л И Л:</w:t>
      </w:r>
    </w:p>
    <w:p w:rsidR="007F7790" w:rsidRDefault="007F7790" w:rsidP="007F7790">
      <w:pPr>
        <w:ind w:firstLine="709"/>
        <w:jc w:val="center"/>
        <w:outlineLvl w:val="0"/>
        <w:rPr>
          <w:b/>
          <w:bCs/>
        </w:rPr>
      </w:pPr>
    </w:p>
    <w:p w:rsidR="007F7790" w:rsidRDefault="00F87CCE" w:rsidP="007F7790">
      <w:pPr>
        <w:ind w:firstLine="720"/>
        <w:jc w:val="both"/>
      </w:pPr>
      <w:r>
        <w:t>требование</w:t>
      </w:r>
      <w:r w:rsidR="007F7790">
        <w:t xml:space="preserve"> общества с ограниченной ответственностью </w:t>
      </w:r>
      <w:r>
        <w:t>«</w:t>
      </w:r>
      <w:r w:rsidR="00347880">
        <w:t>Продмаг №1</w:t>
      </w:r>
      <w:r>
        <w:t xml:space="preserve">» </w:t>
      </w:r>
      <w:r w:rsidR="007F7790">
        <w:t xml:space="preserve"> </w:t>
      </w:r>
      <w:r>
        <w:t>о принятии обеспечительных мер в виде наложения ареста на денежные средства, в том числе</w:t>
      </w:r>
      <w:r w:rsidR="00347880">
        <w:t>,</w:t>
      </w:r>
      <w:r>
        <w:t xml:space="preserve"> которые будут поступать на банковский счет общества</w:t>
      </w:r>
      <w:r w:rsidRPr="005D4722">
        <w:t xml:space="preserve"> с ограниченной ответственностью </w:t>
      </w:r>
      <w:r>
        <w:t>«</w:t>
      </w:r>
      <w:r w:rsidR="00347880">
        <w:t xml:space="preserve">Градус» </w:t>
      </w:r>
      <w:r>
        <w:t>-</w:t>
      </w:r>
      <w:r w:rsidR="007F7790">
        <w:t xml:space="preserve"> оставить без удовлетворения.</w:t>
      </w:r>
    </w:p>
    <w:p w:rsidR="007F7790" w:rsidRDefault="007F7790" w:rsidP="007F7790">
      <w:pPr>
        <w:pStyle w:val="af"/>
        <w:ind w:firstLine="709"/>
        <w:rPr>
          <w:sz w:val="24"/>
          <w:szCs w:val="24"/>
        </w:rPr>
      </w:pPr>
    </w:p>
    <w:p w:rsidR="007F7790" w:rsidRDefault="007F7790" w:rsidP="007F7790">
      <w:pPr>
        <w:pStyle w:val="af"/>
        <w:ind w:firstLine="709"/>
        <w:rPr>
          <w:sz w:val="24"/>
          <w:szCs w:val="24"/>
        </w:rPr>
      </w:pPr>
      <w:r>
        <w:rPr>
          <w:sz w:val="24"/>
          <w:szCs w:val="24"/>
        </w:rPr>
        <w:t>Определение может быть обжаловано в течение 15 (пятнадцати) дней со дня его вынесения в кассационную инстанцию Арбитражного суда Приднестровской Молдавской Республики.</w:t>
      </w:r>
    </w:p>
    <w:p w:rsidR="007F7790" w:rsidRDefault="007F7790" w:rsidP="007F7790">
      <w:pPr>
        <w:ind w:left="709"/>
        <w:jc w:val="both"/>
      </w:pPr>
    </w:p>
    <w:p w:rsidR="007F7790" w:rsidRDefault="007F7790" w:rsidP="007F7790">
      <w:pPr>
        <w:jc w:val="both"/>
        <w:outlineLvl w:val="0"/>
        <w:rPr>
          <w:b/>
        </w:rPr>
      </w:pPr>
      <w:r>
        <w:rPr>
          <w:b/>
        </w:rPr>
        <w:t>Судья Арбитражного суда</w:t>
      </w:r>
    </w:p>
    <w:p w:rsidR="007F7790" w:rsidRDefault="007F7790" w:rsidP="007F7790">
      <w:pPr>
        <w:jc w:val="both"/>
      </w:pPr>
      <w:r>
        <w:rPr>
          <w:b/>
        </w:rPr>
        <w:t xml:space="preserve">Приднестровской Молдавской Республики                                                   </w:t>
      </w:r>
      <w:r w:rsidR="00347880">
        <w:rPr>
          <w:b/>
        </w:rPr>
        <w:t>А.А. Шевченко</w:t>
      </w: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F87CCE">
      <w:footerReference w:type="default" r:id="rId8"/>
      <w:pgSz w:w="11906" w:h="16838"/>
      <w:pgMar w:top="720" w:right="70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5C3" w:rsidRDefault="004F55C3" w:rsidP="00747910">
      <w:r>
        <w:separator/>
      </w:r>
    </w:p>
  </w:endnote>
  <w:endnote w:type="continuationSeparator" w:id="1">
    <w:p w:rsidR="004F55C3" w:rsidRDefault="004F55C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10" w:rsidRPr="00081B5A" w:rsidRDefault="003A617A">
    <w:pPr>
      <w:pStyle w:val="a7"/>
      <w:rPr>
        <w:sz w:val="16"/>
        <w:szCs w:val="16"/>
      </w:rPr>
    </w:pPr>
    <w:r>
      <w:rPr>
        <w:sz w:val="16"/>
        <w:szCs w:val="16"/>
      </w:rPr>
      <w:t xml:space="preserve">Форма </w:t>
    </w:r>
    <w:r w:rsidR="002431E5">
      <w:rPr>
        <w:sz w:val="16"/>
        <w:szCs w:val="16"/>
      </w:rPr>
      <w:t xml:space="preserve"> </w:t>
    </w:r>
    <w:r>
      <w:rPr>
        <w:sz w:val="16"/>
        <w:szCs w:val="16"/>
      </w:rPr>
      <w:t>№ Ф-</w:t>
    </w:r>
    <w:r w:rsidR="00E90DB1">
      <w:rPr>
        <w:sz w:val="16"/>
        <w:szCs w:val="16"/>
      </w:rPr>
      <w:t>1</w:t>
    </w:r>
  </w:p>
  <w:p w:rsidR="00747910" w:rsidRPr="00747910" w:rsidRDefault="00747910">
    <w:pPr>
      <w:pStyle w:val="a7"/>
      <w:rPr>
        <w:sz w:val="16"/>
        <w:szCs w:val="16"/>
      </w:rPr>
    </w:pPr>
    <w:r>
      <w:rPr>
        <w:sz w:val="16"/>
        <w:szCs w:val="16"/>
      </w:rPr>
      <w:t>Утве</w:t>
    </w:r>
    <w:r w:rsidR="00081B5A">
      <w:rPr>
        <w:sz w:val="16"/>
        <w:szCs w:val="16"/>
      </w:rPr>
      <w:t>р</w:t>
    </w:r>
    <w:r>
      <w:rPr>
        <w:sz w:val="16"/>
        <w:szCs w:val="16"/>
      </w:rPr>
      <w:t>ждено Приказом Председателя Арбитражного суда ПМР от</w:t>
    </w:r>
    <w:r w:rsidR="002431E5">
      <w:rPr>
        <w:sz w:val="16"/>
        <w:szCs w:val="16"/>
      </w:rPr>
      <w:t xml:space="preserve"> </w:t>
    </w:r>
    <w:r>
      <w:rPr>
        <w:sz w:val="16"/>
        <w:szCs w:val="16"/>
      </w:rPr>
      <w:t xml:space="preserve"> 0</w:t>
    </w:r>
    <w:r w:rsidR="002431E5">
      <w:rPr>
        <w:sz w:val="16"/>
        <w:szCs w:val="16"/>
      </w:rPr>
      <w:t>2</w:t>
    </w:r>
    <w:r>
      <w:rPr>
        <w:sz w:val="16"/>
        <w:szCs w:val="16"/>
      </w:rPr>
      <w:t>.1</w:t>
    </w:r>
    <w:r w:rsidR="002431E5">
      <w:rPr>
        <w:sz w:val="16"/>
        <w:szCs w:val="16"/>
      </w:rPr>
      <w:t>2</w:t>
    </w:r>
    <w:r>
      <w:rPr>
        <w:sz w:val="16"/>
        <w:szCs w:val="16"/>
      </w:rPr>
      <w:t xml:space="preserve">.13г. № </w:t>
    </w:r>
    <w:r w:rsidR="002431E5">
      <w:rPr>
        <w:sz w:val="16"/>
        <w:szCs w:val="16"/>
      </w:rPr>
      <w:t>104</w:t>
    </w:r>
    <w:r>
      <w:rPr>
        <w:sz w:val="16"/>
        <w:szCs w:val="16"/>
      </w:rPr>
      <w:t xml:space="preserve"> о</w:t>
    </w:r>
    <w:r w:rsidRPr="00747910">
      <w:rPr>
        <w:sz w:val="16"/>
        <w:szCs w:val="16"/>
      </w:rPr>
      <w:t>/</w:t>
    </w:r>
    <w:proofErr w:type="spellStart"/>
    <w:r>
      <w:rPr>
        <w:sz w:val="16"/>
        <w:szCs w:val="16"/>
      </w:rPr>
      <w:t>д</w:t>
    </w:r>
    <w:proofErr w:type="spellEnd"/>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5C3" w:rsidRDefault="004F55C3" w:rsidP="00747910">
      <w:r>
        <w:separator/>
      </w:r>
    </w:p>
  </w:footnote>
  <w:footnote w:type="continuationSeparator" w:id="1">
    <w:p w:rsidR="004F55C3" w:rsidRDefault="004F55C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31E4B"/>
    <w:rsid w:val="000400F3"/>
    <w:rsid w:val="00081B5A"/>
    <w:rsid w:val="000C4195"/>
    <w:rsid w:val="000C512D"/>
    <w:rsid w:val="000C64A5"/>
    <w:rsid w:val="000E2672"/>
    <w:rsid w:val="000E5906"/>
    <w:rsid w:val="001823B7"/>
    <w:rsid w:val="00191F79"/>
    <w:rsid w:val="001A48C1"/>
    <w:rsid w:val="001C1B4F"/>
    <w:rsid w:val="001D2264"/>
    <w:rsid w:val="00212E13"/>
    <w:rsid w:val="002431E5"/>
    <w:rsid w:val="0026059C"/>
    <w:rsid w:val="002727FC"/>
    <w:rsid w:val="002935E2"/>
    <w:rsid w:val="002D2926"/>
    <w:rsid w:val="00347880"/>
    <w:rsid w:val="00365A17"/>
    <w:rsid w:val="00381CF3"/>
    <w:rsid w:val="003955E6"/>
    <w:rsid w:val="003A617A"/>
    <w:rsid w:val="00424065"/>
    <w:rsid w:val="00435D1A"/>
    <w:rsid w:val="00444EB1"/>
    <w:rsid w:val="004A01C7"/>
    <w:rsid w:val="004B0F41"/>
    <w:rsid w:val="004C56EA"/>
    <w:rsid w:val="004C701C"/>
    <w:rsid w:val="004E4FF2"/>
    <w:rsid w:val="004F55C3"/>
    <w:rsid w:val="004F7B6D"/>
    <w:rsid w:val="0051667D"/>
    <w:rsid w:val="005A6736"/>
    <w:rsid w:val="005E529D"/>
    <w:rsid w:val="00694E57"/>
    <w:rsid w:val="006C6D2B"/>
    <w:rsid w:val="006E570D"/>
    <w:rsid w:val="00710036"/>
    <w:rsid w:val="00717526"/>
    <w:rsid w:val="00747910"/>
    <w:rsid w:val="0075091C"/>
    <w:rsid w:val="007A51C3"/>
    <w:rsid w:val="007F7790"/>
    <w:rsid w:val="00813A13"/>
    <w:rsid w:val="008273B9"/>
    <w:rsid w:val="00833454"/>
    <w:rsid w:val="008A11D6"/>
    <w:rsid w:val="00900716"/>
    <w:rsid w:val="00904994"/>
    <w:rsid w:val="00917458"/>
    <w:rsid w:val="00926900"/>
    <w:rsid w:val="00997222"/>
    <w:rsid w:val="009977D8"/>
    <w:rsid w:val="009F5121"/>
    <w:rsid w:val="00A032B6"/>
    <w:rsid w:val="00A42F10"/>
    <w:rsid w:val="00A654E1"/>
    <w:rsid w:val="00A76266"/>
    <w:rsid w:val="00AB326C"/>
    <w:rsid w:val="00AC6E73"/>
    <w:rsid w:val="00AE51C6"/>
    <w:rsid w:val="00AF591D"/>
    <w:rsid w:val="00B72D51"/>
    <w:rsid w:val="00BD006D"/>
    <w:rsid w:val="00BE11D7"/>
    <w:rsid w:val="00BE7BA6"/>
    <w:rsid w:val="00C071EC"/>
    <w:rsid w:val="00C3734A"/>
    <w:rsid w:val="00C43442"/>
    <w:rsid w:val="00C77370"/>
    <w:rsid w:val="00CA1791"/>
    <w:rsid w:val="00D96E34"/>
    <w:rsid w:val="00DC70E1"/>
    <w:rsid w:val="00E144D8"/>
    <w:rsid w:val="00E265BC"/>
    <w:rsid w:val="00E37FF1"/>
    <w:rsid w:val="00E51F48"/>
    <w:rsid w:val="00E6678D"/>
    <w:rsid w:val="00E67E5E"/>
    <w:rsid w:val="00E90DB1"/>
    <w:rsid w:val="00E92C98"/>
    <w:rsid w:val="00E975E9"/>
    <w:rsid w:val="00ED67B4"/>
    <w:rsid w:val="00F16008"/>
    <w:rsid w:val="00F253A2"/>
    <w:rsid w:val="00F64381"/>
    <w:rsid w:val="00F72C4D"/>
    <w:rsid w:val="00F87CCE"/>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7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Body Text"/>
    <w:basedOn w:val="a"/>
    <w:link w:val="ae"/>
    <w:unhideWhenUsed/>
    <w:rsid w:val="007F7790"/>
    <w:pPr>
      <w:spacing w:after="120"/>
    </w:pPr>
  </w:style>
  <w:style w:type="character" w:customStyle="1" w:styleId="ae">
    <w:name w:val="Основной текст Знак"/>
    <w:basedOn w:val="a0"/>
    <w:link w:val="ad"/>
    <w:rsid w:val="007F7790"/>
    <w:rPr>
      <w:sz w:val="24"/>
      <w:szCs w:val="24"/>
    </w:rPr>
  </w:style>
  <w:style w:type="paragraph" w:styleId="af">
    <w:name w:val="Body Text Indent"/>
    <w:basedOn w:val="a"/>
    <w:link w:val="af0"/>
    <w:unhideWhenUsed/>
    <w:rsid w:val="007F7790"/>
    <w:pPr>
      <w:ind w:firstLine="851"/>
      <w:jc w:val="both"/>
    </w:pPr>
    <w:rPr>
      <w:sz w:val="28"/>
      <w:szCs w:val="20"/>
    </w:rPr>
  </w:style>
  <w:style w:type="character" w:customStyle="1" w:styleId="af0">
    <w:name w:val="Основной текст с отступом Знак"/>
    <w:basedOn w:val="a0"/>
    <w:link w:val="af"/>
    <w:rsid w:val="007F7790"/>
    <w:rPr>
      <w:sz w:val="28"/>
    </w:rPr>
  </w:style>
</w:styles>
</file>

<file path=word/webSettings.xml><?xml version="1.0" encoding="utf-8"?>
<w:webSettings xmlns:r="http://schemas.openxmlformats.org/officeDocument/2006/relationships" xmlns:w="http://schemas.openxmlformats.org/wordprocessingml/2006/main">
  <w:divs>
    <w:div w:id="207837873">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527</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Александр А. Шевченко</cp:lastModifiedBy>
  <cp:revision>4</cp:revision>
  <cp:lastPrinted>2020-08-10T07:08:00Z</cp:lastPrinted>
  <dcterms:created xsi:type="dcterms:W3CDTF">2020-08-10T07:11:00Z</dcterms:created>
  <dcterms:modified xsi:type="dcterms:W3CDTF">2021-01-27T13:07:00Z</dcterms:modified>
</cp:coreProperties>
</file>