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4497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987"/>
        <w:gridCol w:w="283"/>
        <w:gridCol w:w="284"/>
        <w:gridCol w:w="2402"/>
        <w:gridCol w:w="2188"/>
        <w:gridCol w:w="2786"/>
      </w:tblGrid>
      <w:tr w:rsidR="00C4466F" w:rsidTr="00426109">
        <w:trPr>
          <w:trHeight w:val="259"/>
        </w:trPr>
        <w:tc>
          <w:tcPr>
            <w:tcW w:w="4956" w:type="dxa"/>
            <w:gridSpan w:val="4"/>
            <w:hideMark/>
          </w:tcPr>
          <w:p w:rsidR="00C4466F" w:rsidRDefault="00C4466F" w:rsidP="000D7CAD">
            <w:pPr>
              <w:rPr>
                <w:rFonts w:eastAsia="Calibri"/>
                <w:bCs/>
                <w:sz w:val="20"/>
                <w:szCs w:val="20"/>
                <w:u w:val="single"/>
              </w:rPr>
            </w:pPr>
            <w:r w:rsidRPr="00D806E8">
              <w:rPr>
                <w:rFonts w:eastAsia="Calibri"/>
                <w:u w:val="single"/>
              </w:rPr>
              <w:t>«</w:t>
            </w:r>
            <w:r w:rsidR="000D7CAD">
              <w:rPr>
                <w:rFonts w:eastAsia="Calibri"/>
                <w:u w:val="single"/>
              </w:rPr>
              <w:t>21</w:t>
            </w:r>
            <w:r w:rsidRPr="00D806E8">
              <w:rPr>
                <w:rFonts w:eastAsia="Calibri"/>
                <w:u w:val="single"/>
              </w:rPr>
              <w:t xml:space="preserve">» </w:t>
            </w:r>
            <w:r w:rsidR="001449A0">
              <w:rPr>
                <w:rFonts w:eastAsia="Calibri"/>
                <w:u w:val="single"/>
              </w:rPr>
              <w:t>декабря</w:t>
            </w:r>
            <w:r>
              <w:rPr>
                <w:rFonts w:eastAsia="Calibri"/>
                <w:u w:val="single"/>
              </w:rPr>
              <w:t xml:space="preserve"> 2020 года</w:t>
            </w:r>
          </w:p>
        </w:tc>
        <w:tc>
          <w:tcPr>
            <w:tcW w:w="4974" w:type="dxa"/>
            <w:gridSpan w:val="2"/>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000D7CAD">
              <w:rPr>
                <w:rFonts w:eastAsia="Calibri"/>
                <w:u w:val="single"/>
              </w:rPr>
              <w:t>90</w:t>
            </w:r>
            <w:r w:rsidR="004868C9">
              <w:rPr>
                <w:rFonts w:eastAsia="Calibri"/>
                <w:u w:val="single"/>
              </w:rPr>
              <w:t>1</w:t>
            </w:r>
            <w:r w:rsidRPr="00D806E8">
              <w:rPr>
                <w:rFonts w:eastAsia="Calibri"/>
                <w:u w:val="single"/>
              </w:rPr>
              <w:t>/20-02</w:t>
            </w:r>
          </w:p>
          <w:p w:rsidR="00C4466F" w:rsidRDefault="00C4466F">
            <w:pPr>
              <w:rPr>
                <w:rFonts w:eastAsia="Calibri"/>
                <w:b/>
                <w:bCs/>
                <w:sz w:val="20"/>
                <w:szCs w:val="20"/>
                <w:u w:val="single"/>
              </w:rPr>
            </w:pPr>
          </w:p>
        </w:tc>
      </w:tr>
      <w:tr w:rsidR="00C4466F" w:rsidTr="00426109">
        <w:tc>
          <w:tcPr>
            <w:tcW w:w="1987" w:type="dxa"/>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90" w:type="dxa"/>
            <w:gridSpan w:val="2"/>
          </w:tcPr>
          <w:p w:rsidR="00C4466F" w:rsidRDefault="00C4466F">
            <w:pPr>
              <w:jc w:val="center"/>
              <w:rPr>
                <w:rFonts w:eastAsia="Calibri"/>
                <w:b/>
                <w:bCs/>
                <w:sz w:val="20"/>
                <w:szCs w:val="20"/>
              </w:rPr>
            </w:pPr>
          </w:p>
        </w:tc>
        <w:tc>
          <w:tcPr>
            <w:tcW w:w="2786" w:type="dxa"/>
          </w:tcPr>
          <w:p w:rsidR="00C4466F" w:rsidRDefault="00C4466F">
            <w:pPr>
              <w:rPr>
                <w:rFonts w:eastAsia="Calibri"/>
                <w:b/>
                <w:bCs/>
                <w:sz w:val="20"/>
                <w:szCs w:val="20"/>
              </w:rPr>
            </w:pPr>
          </w:p>
        </w:tc>
      </w:tr>
    </w:tbl>
    <w:p w:rsidR="00C4466F"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0D7CAD">
        <w:t>искового заявления</w:t>
      </w:r>
      <w:r w:rsidR="00431C13">
        <w:t xml:space="preserve"> </w:t>
      </w:r>
      <w:r w:rsidR="00BB511C">
        <w:t>о</w:t>
      </w:r>
      <w:r w:rsidR="00591737">
        <w:t>бщества с ограниченной ответственностью «</w:t>
      </w:r>
      <w:proofErr w:type="spellStart"/>
      <w:r w:rsidR="000D7CAD">
        <w:t>Глок</w:t>
      </w:r>
      <w:proofErr w:type="spellEnd"/>
      <w:r w:rsidR="00591737">
        <w:t>»</w:t>
      </w:r>
      <w:r w:rsidR="00431C13">
        <w:t xml:space="preserve"> (г</w:t>
      </w:r>
      <w:proofErr w:type="gramStart"/>
      <w:r w:rsidR="00431C13">
        <w:t>.</w:t>
      </w:r>
      <w:r w:rsidR="000D7CAD">
        <w:t>Б</w:t>
      </w:r>
      <w:proofErr w:type="gramEnd"/>
      <w:r w:rsidR="000D7CAD">
        <w:t xml:space="preserve">ендеры ул.Ленинградская,50 к.72, г.Бендеры </w:t>
      </w:r>
      <w:proofErr w:type="spellStart"/>
      <w:r w:rsidR="000D7CAD">
        <w:t>м-н</w:t>
      </w:r>
      <w:proofErr w:type="spellEnd"/>
      <w:r w:rsidR="000D7CAD">
        <w:t xml:space="preserve"> Северный, д.7 к.3</w:t>
      </w:r>
      <w:r w:rsidR="00431C13">
        <w:t xml:space="preserve">) к </w:t>
      </w:r>
      <w:r w:rsidR="000D7CAD">
        <w:t>обществу с ограниченной ответственностью «Фаэтон»</w:t>
      </w:r>
      <w:r w:rsidR="00431C13">
        <w:t xml:space="preserve"> </w:t>
      </w:r>
      <w:r w:rsidR="004868C9">
        <w:t>(</w:t>
      </w:r>
      <w:proofErr w:type="spellStart"/>
      <w:r w:rsidR="004868C9">
        <w:t>Слободзейский</w:t>
      </w:r>
      <w:proofErr w:type="spellEnd"/>
      <w:r w:rsidR="004868C9">
        <w:t xml:space="preserve"> район, с.Никольское ул.Лесная 2-а) </w:t>
      </w:r>
      <w:r w:rsidR="000771C9">
        <w:t>о</w:t>
      </w:r>
      <w:r w:rsidR="000D7CAD">
        <w:t xml:space="preserve"> взыскании задолженности</w:t>
      </w:r>
      <w:r w:rsidR="000771C9">
        <w:rPr>
          <w:color w:val="000000" w:themeColor="text1"/>
        </w:rPr>
        <w:t>,</w:t>
      </w:r>
      <w:r w:rsidRPr="007476ED">
        <w:rPr>
          <w:color w:val="000000" w:themeColor="text1"/>
        </w:rPr>
        <w:t xml:space="preserve"> изучив приложенные к нему документы,</w:t>
      </w:r>
    </w:p>
    <w:p w:rsidR="00692493" w:rsidRPr="007476ED" w:rsidRDefault="00692493" w:rsidP="00233F99">
      <w:pPr>
        <w:tabs>
          <w:tab w:val="left" w:pos="9354"/>
        </w:tabs>
        <w:ind w:right="-2" w:firstLine="567"/>
        <w:jc w:val="both"/>
        <w:rPr>
          <w:color w:val="000000" w:themeColor="text1"/>
        </w:rPr>
      </w:pPr>
    </w:p>
    <w:p w:rsidR="00431C13" w:rsidRDefault="00426109" w:rsidP="00692493">
      <w:pPr>
        <w:tabs>
          <w:tab w:val="right" w:pos="10148"/>
        </w:tabs>
        <w:jc w:val="center"/>
      </w:pPr>
      <w:r w:rsidRPr="00FF7E7C">
        <w:rPr>
          <w:b/>
        </w:rPr>
        <w:t>УСТАНОВИЛ</w:t>
      </w:r>
      <w:r w:rsidR="00431C13" w:rsidRPr="00045342">
        <w:t>:</w:t>
      </w:r>
    </w:p>
    <w:p w:rsidR="0005622C" w:rsidRDefault="0005622C" w:rsidP="0061573B">
      <w:pPr>
        <w:ind w:firstLine="567"/>
        <w:jc w:val="both"/>
      </w:pPr>
      <w:r w:rsidRPr="00D81EB5">
        <w:t xml:space="preserve">несоответствие поданного заявления требованиям </w:t>
      </w:r>
      <w:r w:rsidR="00EA2879">
        <w:t xml:space="preserve">статьи </w:t>
      </w:r>
      <w:r w:rsidR="000D7CAD">
        <w:t>91,</w:t>
      </w:r>
      <w:r w:rsidR="004868C9">
        <w:t xml:space="preserve"> </w:t>
      </w:r>
      <w:r w:rsidR="00EA2879">
        <w:t xml:space="preserve">93 </w:t>
      </w:r>
      <w:r w:rsidRPr="00D81EB5">
        <w:t>Арбитражного процессуального кодекса Приднестровской Молдавской Республики (далее - АПК ПМР).</w:t>
      </w:r>
    </w:p>
    <w:p w:rsidR="0025279C" w:rsidRPr="00455869" w:rsidRDefault="000D7CAD" w:rsidP="0025279C">
      <w:pPr>
        <w:ind w:firstLine="567"/>
        <w:jc w:val="both"/>
      </w:pPr>
      <w:proofErr w:type="gramStart"/>
      <w:r>
        <w:t xml:space="preserve">Так, </w:t>
      </w:r>
      <w:r w:rsidR="0025279C">
        <w:t>в</w:t>
      </w:r>
      <w:r w:rsidR="0025279C" w:rsidRPr="00455869">
        <w:t xml:space="preserve"> силу подпункта г) части 1 п</w:t>
      </w:r>
      <w:r w:rsidR="0025279C">
        <w:t xml:space="preserve">ункта </w:t>
      </w:r>
      <w:r w:rsidR="0025279C" w:rsidRPr="00455869">
        <w:t>2</w:t>
      </w:r>
      <w:r w:rsidR="0025279C">
        <w:t>;</w:t>
      </w:r>
      <w:r w:rsidR="0025279C" w:rsidRPr="00455869">
        <w:t xml:space="preserve"> ча</w:t>
      </w:r>
      <w:r w:rsidR="0025279C">
        <w:t>с</w:t>
      </w:r>
      <w:r w:rsidR="0025279C" w:rsidRPr="00455869">
        <w:t>ти 2 пункта 2 статьи 91АПК ПМР в исковом заявлении должны быть указаны требования истца к ответчику со ссылкой на законы и иные нормативные правовые акты, а также номера телефонов, факсов, адреса электронной почты (при наличии) и иные сведения, необходимые для правильного и своевременного рассмотрения дела.</w:t>
      </w:r>
      <w:proofErr w:type="gramEnd"/>
    </w:p>
    <w:p w:rsidR="0025279C" w:rsidRDefault="0025279C" w:rsidP="0025279C">
      <w:pPr>
        <w:tabs>
          <w:tab w:val="right" w:pos="10148"/>
        </w:tabs>
        <w:ind w:firstLine="567"/>
        <w:jc w:val="both"/>
        <w:rPr>
          <w:color w:val="000000" w:themeColor="text1"/>
        </w:rPr>
      </w:pPr>
      <w:r>
        <w:t>Вместе с тем, в исковом заявлении истец не указал норму закона, регламентирующую возникшие правоотношения и подлежащую применению</w:t>
      </w:r>
      <w:r>
        <w:rPr>
          <w:color w:val="000000" w:themeColor="text1"/>
        </w:rPr>
        <w:t xml:space="preserve">. </w:t>
      </w:r>
    </w:p>
    <w:p w:rsidR="0025279C" w:rsidRDefault="0025279C" w:rsidP="0025279C">
      <w:pPr>
        <w:tabs>
          <w:tab w:val="right" w:pos="10148"/>
        </w:tabs>
        <w:ind w:firstLine="567"/>
        <w:jc w:val="both"/>
      </w:pPr>
      <w:r>
        <w:rPr>
          <w:color w:val="000000" w:themeColor="text1"/>
        </w:rPr>
        <w:t xml:space="preserve">Указанные в исковом заявлении статьи 324, 326, 327, 331 ГК ПМР закрепляют общие положения об обязательствах, статья 347 ГК ПМР - понятие неустойки. </w:t>
      </w:r>
      <w:r>
        <w:t>Не указав норму закона, квалифицирующую возникшие правоотношения, истец указал лишь на неисполнение ответчиком своих обязательств.</w:t>
      </w:r>
    </w:p>
    <w:p w:rsidR="0025279C" w:rsidRPr="00455869" w:rsidRDefault="0025279C" w:rsidP="0025279C">
      <w:pPr>
        <w:ind w:firstLine="567"/>
        <w:jc w:val="both"/>
      </w:pPr>
      <w:r>
        <w:t xml:space="preserve">Кроме того, в исковом заявлении не указаны </w:t>
      </w:r>
      <w:r w:rsidRPr="00455869">
        <w:t>номера телефонов, факсов, адреса электронной почты (при наличии) и иные сведения, необходимые для правильного и своевременного рассмотрения дела.</w:t>
      </w:r>
    </w:p>
    <w:p w:rsidR="00EA2879" w:rsidRPr="00EA2879" w:rsidRDefault="0025279C" w:rsidP="0061573B">
      <w:pPr>
        <w:ind w:firstLine="567"/>
        <w:jc w:val="both"/>
      </w:pPr>
      <w:r>
        <w:t>В</w:t>
      </w:r>
      <w:r w:rsidR="000D7CAD">
        <w:t xml:space="preserve"> силу подп</w:t>
      </w:r>
      <w:r w:rsidR="004868C9">
        <w:t>ункта а)</w:t>
      </w:r>
      <w:r w:rsidR="00EA2879" w:rsidRPr="00EA2879">
        <w:t xml:space="preserve"> части 1 статьи 93 АПК ПМР к исковому заявлению прилага</w:t>
      </w:r>
      <w:r w:rsidR="000D7CAD">
        <w:t>е</w:t>
      </w:r>
      <w:r w:rsidR="00EA2879" w:rsidRPr="00EA2879">
        <w:t>тся</w:t>
      </w:r>
      <w:r w:rsidR="000D7CAD">
        <w:t xml:space="preserve"> </w:t>
      </w:r>
      <w:r w:rsidR="00EA2879" w:rsidRPr="00EA2879">
        <w:t>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r w:rsidR="000D7CAD">
        <w:t>.</w:t>
      </w:r>
    </w:p>
    <w:p w:rsidR="004C2CC0" w:rsidRDefault="00EA2879" w:rsidP="0061573B">
      <w:pPr>
        <w:ind w:firstLine="567"/>
        <w:jc w:val="both"/>
      </w:pPr>
      <w:r>
        <w:t xml:space="preserve">Государственная пошлина при подаче иска в суд истцом не оплачена. </w:t>
      </w:r>
      <w:r w:rsidR="000D7CAD">
        <w:t xml:space="preserve">В исковом заявлении содержится ходатайство о </w:t>
      </w:r>
      <w:r w:rsidR="0005622C">
        <w:t>предостав</w:t>
      </w:r>
      <w:r w:rsidR="000D7CAD">
        <w:t>лении</w:t>
      </w:r>
      <w:r w:rsidR="0005622C">
        <w:t xml:space="preserve"> отсрочк</w:t>
      </w:r>
      <w:r w:rsidR="000D7CAD">
        <w:t>и</w:t>
      </w:r>
      <w:r w:rsidR="0005622C">
        <w:t xml:space="preserve"> оплаты государственной пошлины </w:t>
      </w:r>
      <w:r w:rsidR="004868C9">
        <w:t xml:space="preserve">ввиду </w:t>
      </w:r>
      <w:r w:rsidR="004C2CC0">
        <w:t>отсутстви</w:t>
      </w:r>
      <w:r w:rsidR="004868C9">
        <w:t>я у Общества денежных</w:t>
      </w:r>
      <w:r w:rsidR="004C2CC0">
        <w:t xml:space="preserve"> сре</w:t>
      </w:r>
      <w:proofErr w:type="gramStart"/>
      <w:r w:rsidR="004C2CC0">
        <w:t>дств</w:t>
      </w:r>
      <w:r w:rsidR="004868C9">
        <w:t xml:space="preserve"> с пр</w:t>
      </w:r>
      <w:proofErr w:type="gramEnd"/>
      <w:r w:rsidR="004868C9">
        <w:t>иложением</w:t>
      </w:r>
      <w:r w:rsidR="004C2CC0">
        <w:t xml:space="preserve"> </w:t>
      </w:r>
      <w:r w:rsidR="0005622C">
        <w:t>письм</w:t>
      </w:r>
      <w:r w:rsidR="004868C9">
        <w:t>а</w:t>
      </w:r>
      <w:r w:rsidR="0005622C">
        <w:t xml:space="preserve"> </w:t>
      </w:r>
      <w:r w:rsidR="000D7CAD">
        <w:t>О</w:t>
      </w:r>
      <w:r w:rsidR="0005622C">
        <w:t>АО «</w:t>
      </w:r>
      <w:proofErr w:type="spellStart"/>
      <w:r w:rsidR="000D7CAD">
        <w:t>ЭксимБанк</w:t>
      </w:r>
      <w:proofErr w:type="spellEnd"/>
      <w:r w:rsidR="0005622C">
        <w:t>» №</w:t>
      </w:r>
      <w:r w:rsidR="000D7CAD">
        <w:t xml:space="preserve"> 05-18/1102</w:t>
      </w:r>
      <w:r w:rsidR="0005622C">
        <w:t xml:space="preserve"> от </w:t>
      </w:r>
      <w:r w:rsidR="000D7CAD">
        <w:t>16 декабря</w:t>
      </w:r>
      <w:r w:rsidR="0005622C">
        <w:t xml:space="preserve"> 2020 года</w:t>
      </w:r>
      <w:r w:rsidR="004C2CC0">
        <w:t>.</w:t>
      </w:r>
    </w:p>
    <w:p w:rsidR="0025279C" w:rsidRDefault="0025279C" w:rsidP="0061573B">
      <w:pPr>
        <w:ind w:firstLine="567"/>
        <w:jc w:val="both"/>
      </w:pPr>
    </w:p>
    <w:p w:rsidR="0025279C" w:rsidRDefault="0025279C" w:rsidP="0061573B">
      <w:pPr>
        <w:ind w:firstLine="567"/>
        <w:jc w:val="both"/>
      </w:pPr>
    </w:p>
    <w:p w:rsidR="00692493" w:rsidRDefault="00692493" w:rsidP="0061573B">
      <w:pPr>
        <w:ind w:firstLine="567"/>
        <w:jc w:val="both"/>
      </w:pPr>
      <w:r>
        <w:lastRenderedPageBreak/>
        <w:t>В соответствии с пунктом 4 статьи 80 АПК ПМР отсрочка или рассрочка государственной пошлины и уменьшение ее размера решаются судом, исходя из имущественного положения сторон.</w:t>
      </w:r>
    </w:p>
    <w:p w:rsidR="00692493" w:rsidRDefault="00692493" w:rsidP="00692493">
      <w:pPr>
        <w:ind w:firstLine="567"/>
        <w:jc w:val="both"/>
      </w:pPr>
      <w:r>
        <w:t xml:space="preserve">Аналогичные положения содержатся в части третьей пункта 2 статьи 5 Закона </w:t>
      </w:r>
      <w:r w:rsidR="0025279C">
        <w:t>ПМР</w:t>
      </w:r>
      <w:r>
        <w:t xml:space="preserve"> «О государственной пошлине».</w:t>
      </w:r>
    </w:p>
    <w:p w:rsidR="0005622C" w:rsidRPr="00692354" w:rsidRDefault="0005622C" w:rsidP="000D7CAD">
      <w:pPr>
        <w:ind w:firstLine="567"/>
        <w:jc w:val="both"/>
      </w:pPr>
      <w:r w:rsidRPr="00B66737">
        <w:t xml:space="preserve">В соответствии с пунктом 7 Разъяснения Пленума Арбитражного суда </w:t>
      </w:r>
      <w:r w:rsidR="0025279C">
        <w:t>ПМР</w:t>
      </w:r>
      <w:r w:rsidRPr="00B66737">
        <w:t xml:space="preserve"> № 1 от 21 сентября 2012 года «О некоторых вопросах применения законодательства о государственной пошлине»</w:t>
      </w:r>
      <w:r w:rsidR="004C2CC0">
        <w:t>,</w:t>
      </w:r>
      <w:r w:rsidR="009B5F5C">
        <w:t xml:space="preserve"> о</w:t>
      </w:r>
      <w:r w:rsidRPr="00692354">
        <w:t xml:space="preserve">бстоятельства, на которые ссылается истец, должны быть подтверждены соответствующими доказательствами. </w:t>
      </w:r>
    </w:p>
    <w:p w:rsidR="0005622C" w:rsidRPr="0058425E" w:rsidRDefault="009B5F5C" w:rsidP="004C2CC0">
      <w:pPr>
        <w:ind w:firstLine="567"/>
        <w:jc w:val="both"/>
        <w:rPr>
          <w:color w:val="FF0000"/>
        </w:rPr>
      </w:pPr>
      <w:r w:rsidRPr="00770058">
        <w:t xml:space="preserve">Ходатайство об отсрочке или рассрочке </w:t>
      </w:r>
      <w:r>
        <w:t xml:space="preserve">уплаты государственной пошлины </w:t>
      </w:r>
      <w:r w:rsidRPr="00770058">
        <w:t>может быть удовлетворено арбитражным судом только в тех случаях, когда представленные документы свидетельствуют об отсутствии на банковских счетах денежных сре</w:t>
      </w:r>
      <w:proofErr w:type="gramStart"/>
      <w:r w:rsidRPr="00770058">
        <w:t>дств в р</w:t>
      </w:r>
      <w:proofErr w:type="gramEnd"/>
      <w:r w:rsidRPr="00770058">
        <w:t>азмере, необходимом для уплаты государственной пошлины.</w:t>
      </w:r>
      <w:r>
        <w:t xml:space="preserve"> </w:t>
      </w:r>
      <w:r w:rsidR="0005622C" w:rsidRPr="00692354">
        <w:t xml:space="preserve">При отсутствии таких документов, а также в случае представления документов, с момента выдачи которых до обращения </w:t>
      </w:r>
      <w:r w:rsidR="0005622C" w:rsidRPr="0005622C">
        <w:t>в суд прошло более одного рабочего дня, в удовлетворении ходатайства должно быть отказано.</w:t>
      </w:r>
    </w:p>
    <w:p w:rsidR="009B5F5C" w:rsidRDefault="0005622C" w:rsidP="004C2CC0">
      <w:pPr>
        <w:ind w:firstLine="567"/>
        <w:jc w:val="both"/>
      </w:pPr>
      <w:r w:rsidRPr="00B66737">
        <w:t xml:space="preserve">Как следует </w:t>
      </w:r>
      <w:r>
        <w:t xml:space="preserve">из содержания справки </w:t>
      </w:r>
      <w:r w:rsidR="000D7CAD">
        <w:t>ОАО «</w:t>
      </w:r>
      <w:proofErr w:type="spellStart"/>
      <w:r w:rsidR="000D7CAD">
        <w:t>ЭксимБанк</w:t>
      </w:r>
      <w:proofErr w:type="spellEnd"/>
      <w:r w:rsidR="000D7CAD">
        <w:t xml:space="preserve">» № 05-18/1102 от 16 декабря 2020 года, </w:t>
      </w:r>
      <w:r>
        <w:t xml:space="preserve">остаток денежных средств по состоянию на </w:t>
      </w:r>
      <w:r w:rsidR="000D7CAD">
        <w:t>16</w:t>
      </w:r>
      <w:r>
        <w:t xml:space="preserve"> декабря 2020 года</w:t>
      </w:r>
      <w:r w:rsidR="00E75557">
        <w:t xml:space="preserve"> на текущем счете в рублях ПМР</w:t>
      </w:r>
      <w:r>
        <w:t xml:space="preserve"> отсутствует. </w:t>
      </w:r>
    </w:p>
    <w:p w:rsidR="009B5F5C" w:rsidRDefault="00130BCD" w:rsidP="004C2CC0">
      <w:pPr>
        <w:ind w:firstLine="567"/>
        <w:jc w:val="both"/>
      </w:pPr>
      <w:r>
        <w:t>Вместе с</w:t>
      </w:r>
      <w:r w:rsidR="0005622C">
        <w:t xml:space="preserve"> тем</w:t>
      </w:r>
      <w:r w:rsidR="004C2CC0">
        <w:t>,</w:t>
      </w:r>
      <w:r w:rsidR="0005622C">
        <w:t xml:space="preserve"> </w:t>
      </w:r>
      <w:r w:rsidR="009B5F5C">
        <w:t xml:space="preserve">истцом не представлено данных </w:t>
      </w:r>
      <w:r w:rsidR="004C2CC0">
        <w:t>об отсутствии</w:t>
      </w:r>
      <w:r w:rsidR="009B5F5C">
        <w:t xml:space="preserve"> в </w:t>
      </w:r>
      <w:r w:rsidR="000D7CAD">
        <w:t>ОАО «</w:t>
      </w:r>
      <w:proofErr w:type="spellStart"/>
      <w:r w:rsidR="000D7CAD">
        <w:t>ЭксимБанк</w:t>
      </w:r>
      <w:proofErr w:type="spellEnd"/>
      <w:r w:rsidR="000D7CAD">
        <w:t xml:space="preserve">» </w:t>
      </w:r>
      <w:r w:rsidR="009B5F5C">
        <w:t xml:space="preserve">открытых </w:t>
      </w:r>
      <w:r w:rsidR="004C2CC0">
        <w:t xml:space="preserve">Обществом </w:t>
      </w:r>
      <w:r w:rsidR="009B5F5C">
        <w:t xml:space="preserve">счетов и денежных средств в иностранной валюте, а также </w:t>
      </w:r>
      <w:r w:rsidR="0025279C">
        <w:t>сведений</w:t>
      </w:r>
      <w:r w:rsidR="009B5F5C">
        <w:t xml:space="preserve"> об отсутствии открытых счетов</w:t>
      </w:r>
      <w:r w:rsidR="009B5F5C" w:rsidRPr="009B5F5C">
        <w:t xml:space="preserve"> </w:t>
      </w:r>
      <w:r w:rsidR="0025279C">
        <w:t>и денежных сре</w:t>
      </w:r>
      <w:proofErr w:type="gramStart"/>
      <w:r w:rsidR="0025279C">
        <w:t>дств в</w:t>
      </w:r>
      <w:r w:rsidR="009B5F5C">
        <w:t xml:space="preserve"> др</w:t>
      </w:r>
      <w:proofErr w:type="gramEnd"/>
      <w:r w:rsidR="009B5F5C">
        <w:t>угих банк</w:t>
      </w:r>
      <w:r w:rsidR="0025279C">
        <w:t>ах</w:t>
      </w:r>
      <w:r w:rsidR="004C2CC0">
        <w:t xml:space="preserve"> (ЗАО «Приднестровский Сбербанк», </w:t>
      </w:r>
      <w:r w:rsidR="00C2653B">
        <w:t>ЗАО «Агропромбанк»</w:t>
      </w:r>
      <w:r w:rsidR="004C2CC0">
        <w:t>)</w:t>
      </w:r>
      <w:r w:rsidR="009B5F5C">
        <w:t>.</w:t>
      </w:r>
    </w:p>
    <w:p w:rsidR="00D23AA6" w:rsidRDefault="00D23AA6" w:rsidP="00D23AA6">
      <w:pPr>
        <w:ind w:firstLine="567"/>
        <w:jc w:val="both"/>
      </w:pPr>
      <w:r>
        <w:t xml:space="preserve">Таким образом, истцом не представлено </w:t>
      </w:r>
      <w:r w:rsidR="00DD5ECF">
        <w:t xml:space="preserve">достаточных </w:t>
      </w:r>
      <w:r>
        <w:t xml:space="preserve">доказательств </w:t>
      </w:r>
      <w:r w:rsidR="000C262F">
        <w:t xml:space="preserve">наличия </w:t>
      </w:r>
      <w:r>
        <w:t xml:space="preserve">имущественного положения, не позволяющего ему оплатить государственную пошлину </w:t>
      </w:r>
      <w:r w:rsidR="000D7CAD">
        <w:t>при подаче иска в суд.</w:t>
      </w:r>
    </w:p>
    <w:p w:rsidR="009B5F5C" w:rsidRDefault="00EA2879" w:rsidP="004C2CC0">
      <w:pPr>
        <w:ind w:firstLine="567"/>
        <w:jc w:val="both"/>
      </w:pPr>
      <w:r>
        <w:t xml:space="preserve">При таких данных ходатайство истца об отсрочке оплаты госпошлины удовлетворению не подлежит. </w:t>
      </w:r>
    </w:p>
    <w:p w:rsidR="00431C13" w:rsidRDefault="00085345" w:rsidP="004C2CC0">
      <w:pPr>
        <w:tabs>
          <w:tab w:val="right" w:pos="9639"/>
        </w:tabs>
        <w:ind w:firstLine="567"/>
        <w:jc w:val="both"/>
      </w:pPr>
      <w:r>
        <w:t xml:space="preserve">В </w:t>
      </w:r>
      <w:r w:rsidR="00431C13">
        <w:t xml:space="preserve">силу п.1 ст.96-1 АПК ПМР </w:t>
      </w:r>
      <w:r w:rsidR="00593628">
        <w:t>А</w:t>
      </w:r>
      <w:r w:rsidR="00431C13">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Default="00DD5ECF" w:rsidP="004C2CC0">
      <w:pPr>
        <w:spacing w:line="19" w:lineRule="atLeast"/>
        <w:ind w:firstLine="567"/>
        <w:jc w:val="both"/>
      </w:pPr>
      <w:r>
        <w:t>У</w:t>
      </w:r>
      <w:r w:rsidR="00233F99">
        <w:t xml:space="preserve">читывая, что </w:t>
      </w:r>
      <w:r w:rsidR="00DD55BA">
        <w:t xml:space="preserve">исковое </w:t>
      </w:r>
      <w:r w:rsidR="00233F99">
        <w:t>заявление подано с нарушением  требований</w:t>
      </w:r>
      <w:r w:rsidR="00455869">
        <w:t>, содержащихся в</w:t>
      </w:r>
      <w:r w:rsidR="00233F99">
        <w:t xml:space="preserve"> </w:t>
      </w:r>
      <w:r w:rsidR="003B7B52">
        <w:t>стат</w:t>
      </w:r>
      <w:r w:rsidR="00085345">
        <w:t>ь</w:t>
      </w:r>
      <w:r w:rsidR="00455869">
        <w:t>ях</w:t>
      </w:r>
      <w:r w:rsidR="00233F99" w:rsidRPr="007476ED">
        <w:t xml:space="preserve"> </w:t>
      </w:r>
      <w:r w:rsidR="00455869">
        <w:t>91,</w:t>
      </w:r>
      <w:r w:rsidR="00233F99" w:rsidRPr="007476ED">
        <w:t>93 АПК ПМР</w:t>
      </w:r>
      <w:r w:rsidR="00233F99">
        <w:t xml:space="preserve">, оно подлежит оставлению без движения с предоставлением срока для устранения недостатков.  </w:t>
      </w:r>
    </w:p>
    <w:p w:rsidR="00455869" w:rsidRPr="004868C9" w:rsidRDefault="00455869" w:rsidP="004C2CC0">
      <w:pPr>
        <w:spacing w:line="19" w:lineRule="atLeast"/>
        <w:ind w:firstLine="567"/>
        <w:jc w:val="both"/>
      </w:pPr>
      <w:r w:rsidRPr="004868C9">
        <w:t>Поскольку исковое заявление не принято к производству суда, вопрос о принятии обеспечительных мер судом</w:t>
      </w:r>
      <w:r w:rsidR="00DF7AC1" w:rsidRPr="004868C9">
        <w:t xml:space="preserve"> на данной стадии арбитражного процесса</w:t>
      </w:r>
      <w:r w:rsidRPr="004868C9">
        <w:t xml:space="preserve"> не разрешается. </w:t>
      </w:r>
    </w:p>
    <w:p w:rsidR="00233F99" w:rsidRDefault="00431C13" w:rsidP="004C2CC0">
      <w:pPr>
        <w:spacing w:line="19" w:lineRule="atLeast"/>
        <w:ind w:firstLine="567"/>
        <w:jc w:val="both"/>
      </w:pPr>
      <w:r>
        <w:t>На основании изложенного и руководствуясь ст.</w:t>
      </w:r>
      <w:r w:rsidRPr="00B950BD">
        <w:t>ст.</w:t>
      </w:r>
      <w:r w:rsidR="004868C9">
        <w:t xml:space="preserve">91, </w:t>
      </w:r>
      <w:r>
        <w:t xml:space="preserve">93, 96-1, 128 </w:t>
      </w:r>
      <w:r w:rsidR="00233F99">
        <w:t>Арбитражного процессуального кодекса Приднестровской Молдавской Республики,</w:t>
      </w:r>
    </w:p>
    <w:p w:rsidR="00DD5ECF" w:rsidRDefault="00DD5ECF" w:rsidP="004C2CC0">
      <w:pPr>
        <w:ind w:firstLine="567"/>
        <w:jc w:val="center"/>
        <w:rPr>
          <w:b/>
        </w:rPr>
      </w:pPr>
    </w:p>
    <w:p w:rsidR="00C4466F" w:rsidRDefault="00C4466F" w:rsidP="004C2CC0">
      <w:pPr>
        <w:ind w:firstLine="567"/>
        <w:jc w:val="center"/>
        <w:rPr>
          <w:b/>
        </w:rPr>
      </w:pPr>
      <w:r>
        <w:rPr>
          <w:b/>
        </w:rPr>
        <w:t xml:space="preserve">О </w:t>
      </w:r>
      <w:proofErr w:type="gramStart"/>
      <w:r>
        <w:rPr>
          <w:b/>
        </w:rPr>
        <w:t>П</w:t>
      </w:r>
      <w:proofErr w:type="gramEnd"/>
      <w:r>
        <w:rPr>
          <w:b/>
        </w:rPr>
        <w:t xml:space="preserve"> Р Е Д Е Л И Л:</w:t>
      </w:r>
    </w:p>
    <w:p w:rsidR="00B34076" w:rsidRDefault="00B34076" w:rsidP="004C2CC0">
      <w:pPr>
        <w:pStyle w:val="ac"/>
        <w:numPr>
          <w:ilvl w:val="0"/>
          <w:numId w:val="6"/>
        </w:numPr>
        <w:ind w:left="0" w:firstLine="567"/>
        <w:jc w:val="both"/>
      </w:pPr>
      <w:r>
        <w:t xml:space="preserve"> В удовлетворении ходатайства </w:t>
      </w:r>
      <w:r w:rsidR="00455869">
        <w:t>общества с ограниченной ответственностью «</w:t>
      </w:r>
      <w:proofErr w:type="spellStart"/>
      <w:r w:rsidR="00455869">
        <w:t>Глок</w:t>
      </w:r>
      <w:proofErr w:type="spellEnd"/>
      <w:r w:rsidR="00455869">
        <w:t xml:space="preserve">» </w:t>
      </w:r>
      <w:r>
        <w:t xml:space="preserve">о предоставлении отсрочки </w:t>
      </w:r>
      <w:r w:rsidR="000C262F">
        <w:t>уплаты госпошлины</w:t>
      </w:r>
      <w:r>
        <w:t xml:space="preserve">– </w:t>
      </w:r>
      <w:proofErr w:type="gramStart"/>
      <w:r>
        <w:t>от</w:t>
      </w:r>
      <w:proofErr w:type="gramEnd"/>
      <w:r>
        <w:t>казать.</w:t>
      </w:r>
    </w:p>
    <w:p w:rsidR="00452452" w:rsidRDefault="00905764" w:rsidP="004C2CC0">
      <w:pPr>
        <w:pStyle w:val="ac"/>
        <w:numPr>
          <w:ilvl w:val="0"/>
          <w:numId w:val="6"/>
        </w:numPr>
        <w:ind w:left="0" w:firstLine="567"/>
        <w:jc w:val="both"/>
      </w:pPr>
      <w:r>
        <w:t>Исковое з</w:t>
      </w:r>
      <w:r w:rsidR="00C4466F">
        <w:t>аявление</w:t>
      </w:r>
      <w:r w:rsidR="00233F99" w:rsidRPr="00233F99">
        <w:t xml:space="preserve"> </w:t>
      </w:r>
      <w:r w:rsidR="00455869">
        <w:t>ООО «</w:t>
      </w:r>
      <w:proofErr w:type="spellStart"/>
      <w:r w:rsidR="00455869">
        <w:t>Глок</w:t>
      </w:r>
      <w:proofErr w:type="spellEnd"/>
      <w:r w:rsidR="00455869">
        <w:t>» к ООО «Фаэтон» о взыскании задолженности</w:t>
      </w:r>
      <w:r w:rsidR="00455869">
        <w:rPr>
          <w:color w:val="000000" w:themeColor="text1"/>
        </w:rPr>
        <w:t>,</w:t>
      </w:r>
      <w:r w:rsidR="00C4466F">
        <w:t xml:space="preserve"> оставить без движения. </w:t>
      </w:r>
    </w:p>
    <w:p w:rsidR="00AE1F3F" w:rsidRDefault="00753AF4" w:rsidP="004868C9">
      <w:pPr>
        <w:pStyle w:val="ac"/>
        <w:numPr>
          <w:ilvl w:val="0"/>
          <w:numId w:val="6"/>
        </w:numPr>
        <w:ind w:left="0" w:firstLine="567"/>
        <w:jc w:val="both"/>
      </w:pPr>
      <w:proofErr w:type="gramStart"/>
      <w:r>
        <w:t xml:space="preserve">Предложить </w:t>
      </w:r>
      <w:r w:rsidR="00C35EBC">
        <w:t xml:space="preserve">истцу </w:t>
      </w:r>
      <w:r>
        <w:t xml:space="preserve">в срок </w:t>
      </w:r>
      <w:r w:rsidRPr="0025279C">
        <w:rPr>
          <w:b/>
        </w:rPr>
        <w:t>до</w:t>
      </w:r>
      <w:r w:rsidR="00C4466F" w:rsidRPr="0025279C">
        <w:rPr>
          <w:b/>
        </w:rPr>
        <w:t xml:space="preserve"> </w:t>
      </w:r>
      <w:r w:rsidR="00747F83" w:rsidRPr="0025279C">
        <w:rPr>
          <w:b/>
        </w:rPr>
        <w:t>12 января</w:t>
      </w:r>
      <w:r w:rsidR="00430AD7" w:rsidRPr="0025279C">
        <w:rPr>
          <w:b/>
        </w:rPr>
        <w:t xml:space="preserve"> </w:t>
      </w:r>
      <w:r w:rsidR="00C4466F" w:rsidRPr="0025279C">
        <w:rPr>
          <w:b/>
        </w:rPr>
        <w:t>202</w:t>
      </w:r>
      <w:r w:rsidR="00747F83" w:rsidRPr="0025279C">
        <w:rPr>
          <w:b/>
        </w:rPr>
        <w:t>1</w:t>
      </w:r>
      <w:r w:rsidR="00C4466F" w:rsidRPr="0025279C">
        <w:rPr>
          <w:b/>
        </w:rPr>
        <w:t xml:space="preserve"> года</w:t>
      </w:r>
      <w:r w:rsidR="00C4466F">
        <w:t xml:space="preserve"> включительно 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r w:rsidR="00B34076" w:rsidRPr="00B34076">
        <w:t xml:space="preserve"> </w:t>
      </w:r>
      <w:r w:rsidR="00B34076">
        <w:t xml:space="preserve">путем предоставления в адрес арбитражного суда документа, </w:t>
      </w:r>
      <w:r w:rsidR="00B34076" w:rsidRPr="00B66737">
        <w:t>подтверждающ</w:t>
      </w:r>
      <w:r w:rsidR="00B34076">
        <w:t>его</w:t>
      </w:r>
      <w:r w:rsidR="00B34076" w:rsidRPr="00B66737">
        <w:t xml:space="preserve"> уплату государственной пошлины в установленном порядке и размере или право на получение льготы по уплате государственной пошлины, либо ходатайств</w:t>
      </w:r>
      <w:r w:rsidR="00B34076">
        <w:t>а</w:t>
      </w:r>
      <w:r w:rsidR="00B34076" w:rsidRPr="00B66737">
        <w:t xml:space="preserve"> о предоставлении отсрочки, рассрочки уплаты государственной пошлины, об уменьшении ее размера</w:t>
      </w:r>
      <w:proofErr w:type="gramEnd"/>
      <w:r w:rsidR="00B34076">
        <w:t xml:space="preserve"> с приложением соответствующих доказательств в его обоснование; </w:t>
      </w:r>
      <w:r w:rsidR="00A00F86">
        <w:t xml:space="preserve">составления искового заявления с указанием обязательных реквизитов, предусмотренных </w:t>
      </w:r>
      <w:r w:rsidR="00A00F86" w:rsidRPr="00455869">
        <w:t>ча</w:t>
      </w:r>
      <w:r w:rsidR="00A00F86">
        <w:t>с</w:t>
      </w:r>
      <w:r w:rsidR="00A00F86" w:rsidRPr="00455869">
        <w:t>т</w:t>
      </w:r>
      <w:r w:rsidR="00A00F86">
        <w:t>ью</w:t>
      </w:r>
      <w:r w:rsidR="00A00F86" w:rsidRPr="00455869">
        <w:t xml:space="preserve"> 2 пункта 2 статьи 91АПК ПМР</w:t>
      </w:r>
      <w:r w:rsidR="00A00F86">
        <w:t>,</w:t>
      </w:r>
      <w:r w:rsidR="00A00F86" w:rsidRPr="00455869">
        <w:t xml:space="preserve"> </w:t>
      </w:r>
      <w:r w:rsidR="00A00F86">
        <w:t xml:space="preserve">нормы закона, подлежащей применению,  направления данной </w:t>
      </w:r>
      <w:r w:rsidR="00A00F86">
        <w:lastRenderedPageBreak/>
        <w:t>копии искового заявления ответчику, с представлением суду квитанции, подтверждающей направление</w:t>
      </w:r>
      <w:r w:rsidR="0025279C">
        <w:t xml:space="preserve"> копии иска ответчику</w:t>
      </w:r>
      <w:r w:rsidR="00A00F86">
        <w:t xml:space="preserve">. </w:t>
      </w:r>
    </w:p>
    <w:p w:rsidR="00452452" w:rsidRDefault="00C4466F" w:rsidP="00B81506">
      <w:pPr>
        <w:ind w:firstLine="567"/>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w:t>
      </w:r>
      <w:r w:rsidRPr="00B81506">
        <w:rPr>
          <w:b/>
        </w:rPr>
        <w:t>не позднее 1</w:t>
      </w:r>
      <w:r w:rsidR="00452452" w:rsidRPr="00B81506">
        <w:rPr>
          <w:b/>
        </w:rPr>
        <w:t>2</w:t>
      </w:r>
      <w:r w:rsidRPr="00B81506">
        <w:rPr>
          <w:b/>
        </w:rPr>
        <w:t xml:space="preserve"> часов </w:t>
      </w:r>
      <w:r w:rsidR="00747F83" w:rsidRPr="00B81506">
        <w:rPr>
          <w:b/>
        </w:rPr>
        <w:t>12 января</w:t>
      </w:r>
      <w:r w:rsidRPr="00B81506">
        <w:rPr>
          <w:b/>
        </w:rPr>
        <w:t xml:space="preserve"> 2020 года</w:t>
      </w:r>
      <w:r w:rsidRPr="00430AD7">
        <w:t xml:space="preserve">. </w:t>
      </w:r>
    </w:p>
    <w:p w:rsidR="00C4466F" w:rsidRDefault="00452452" w:rsidP="004C2CC0">
      <w:pPr>
        <w:pStyle w:val="ac"/>
        <w:numPr>
          <w:ilvl w:val="0"/>
          <w:numId w:val="6"/>
        </w:numPr>
        <w:ind w:left="0" w:firstLine="567"/>
        <w:jc w:val="both"/>
      </w:pPr>
      <w:r>
        <w:t xml:space="preserve">Разъяснить </w:t>
      </w:r>
      <w:r w:rsidR="00DD55BA">
        <w:t>истцу</w:t>
      </w:r>
      <w:r>
        <w:t>, что в</w:t>
      </w:r>
      <w:r w:rsidR="00C4466F">
        <w:t xml:space="preserve"> случае, если указа</w:t>
      </w:r>
      <w:r>
        <w:t>нные в определении недостатки</w:t>
      </w:r>
      <w:r w:rsidR="00C4466F">
        <w:t xml:space="preserve">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4C2CC0">
      <w:pPr>
        <w:pStyle w:val="ac"/>
        <w:ind w:firstLine="567"/>
        <w:jc w:val="both"/>
      </w:pPr>
      <w:r>
        <w:t xml:space="preserve">Определение не обжалуется. </w:t>
      </w:r>
    </w:p>
    <w:p w:rsidR="00C4466F" w:rsidRDefault="00C4466F" w:rsidP="004C2CC0">
      <w:pPr>
        <w:pStyle w:val="ac"/>
        <w:ind w:firstLine="567"/>
        <w:jc w:val="both"/>
      </w:pPr>
    </w:p>
    <w:p w:rsidR="00CC4A9B" w:rsidRDefault="00CC4A9B" w:rsidP="004C2CC0">
      <w:pPr>
        <w:pStyle w:val="ac"/>
        <w:ind w:firstLine="567"/>
        <w:jc w:val="both"/>
      </w:pPr>
    </w:p>
    <w:p w:rsidR="00692493" w:rsidRDefault="00692493" w:rsidP="004C2CC0">
      <w:pPr>
        <w:pStyle w:val="ac"/>
        <w:ind w:firstLine="567"/>
        <w:jc w:val="both"/>
      </w:pPr>
    </w:p>
    <w:p w:rsidR="00C4466F" w:rsidRDefault="00C4466F" w:rsidP="00B81506">
      <w:pPr>
        <w:jc w:val="both"/>
        <w:rPr>
          <w:b/>
        </w:rPr>
      </w:pPr>
      <w:r>
        <w:rPr>
          <w:b/>
        </w:rPr>
        <w:t xml:space="preserve">Судья Арбитражного суда </w:t>
      </w:r>
    </w:p>
    <w:p w:rsidR="00C4466F" w:rsidRDefault="00C4466F" w:rsidP="00B81506">
      <w:pPr>
        <w:jc w:val="center"/>
      </w:pPr>
      <w:r>
        <w:rPr>
          <w:b/>
        </w:rPr>
        <w:t xml:space="preserve">Приднестровской Молдавской Республики                </w:t>
      </w:r>
      <w:r w:rsidR="00B81506">
        <w:rPr>
          <w:b/>
        </w:rPr>
        <w:t xml:space="preserve">         </w:t>
      </w:r>
      <w:r>
        <w:rPr>
          <w:b/>
        </w:rPr>
        <w:t xml:space="preserve">                        </w:t>
      </w:r>
      <w:proofErr w:type="spellStart"/>
      <w:r>
        <w:rPr>
          <w:b/>
        </w:rPr>
        <w:t>Е.В.Качуровская</w:t>
      </w:r>
      <w:proofErr w:type="spellEnd"/>
    </w:p>
    <w:p w:rsidR="00C4466F" w:rsidRDefault="00C4466F" w:rsidP="00C4466F">
      <w:pPr>
        <w:ind w:right="-144"/>
        <w:jc w:val="both"/>
      </w:pPr>
    </w:p>
    <w:p w:rsidR="00FF32CB" w:rsidRPr="00217B40" w:rsidRDefault="00FF32CB" w:rsidP="00FF32CB"/>
    <w:sectPr w:rsidR="00FF32CB" w:rsidRPr="00217B40" w:rsidSect="00692493">
      <w:footerReference w:type="default" r:id="rId9"/>
      <w:pgSz w:w="11906" w:h="16838"/>
      <w:pgMar w:top="993"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101" w:rsidRDefault="00216101" w:rsidP="00747910">
      <w:r>
        <w:separator/>
      </w:r>
    </w:p>
  </w:endnote>
  <w:endnote w:type="continuationSeparator" w:id="1">
    <w:p w:rsidR="00216101" w:rsidRDefault="0021610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04497B">
    <w:pPr>
      <w:pStyle w:val="a7"/>
      <w:jc w:val="right"/>
    </w:pPr>
    <w:fldSimple w:instr=" PAGE   \* MERGEFORMAT ">
      <w:r w:rsidR="000C262F">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101" w:rsidRDefault="00216101" w:rsidP="00747910">
      <w:r>
        <w:separator/>
      </w:r>
    </w:p>
  </w:footnote>
  <w:footnote w:type="continuationSeparator" w:id="1">
    <w:p w:rsidR="00216101" w:rsidRDefault="0021610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A79B9"/>
    <w:multiLevelType w:val="hybridMultilevel"/>
    <w:tmpl w:val="E0629BF6"/>
    <w:lvl w:ilvl="0" w:tplc="E384E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2F6"/>
    <w:rsid w:val="000102F9"/>
    <w:rsid w:val="00033D24"/>
    <w:rsid w:val="00034C83"/>
    <w:rsid w:val="000400F3"/>
    <w:rsid w:val="0004497B"/>
    <w:rsid w:val="000551EE"/>
    <w:rsid w:val="0005622C"/>
    <w:rsid w:val="00073537"/>
    <w:rsid w:val="00074907"/>
    <w:rsid w:val="00075E53"/>
    <w:rsid w:val="000771C9"/>
    <w:rsid w:val="00081B5A"/>
    <w:rsid w:val="00083F1E"/>
    <w:rsid w:val="00085345"/>
    <w:rsid w:val="00090138"/>
    <w:rsid w:val="000911D8"/>
    <w:rsid w:val="00092777"/>
    <w:rsid w:val="000A546F"/>
    <w:rsid w:val="000A5F1A"/>
    <w:rsid w:val="000A64D9"/>
    <w:rsid w:val="000C262F"/>
    <w:rsid w:val="000C299C"/>
    <w:rsid w:val="000C4195"/>
    <w:rsid w:val="000C512D"/>
    <w:rsid w:val="000C543C"/>
    <w:rsid w:val="000C64A5"/>
    <w:rsid w:val="000C6F79"/>
    <w:rsid w:val="000C74AD"/>
    <w:rsid w:val="000D4216"/>
    <w:rsid w:val="000D7CAD"/>
    <w:rsid w:val="000E2672"/>
    <w:rsid w:val="000E2924"/>
    <w:rsid w:val="000E5906"/>
    <w:rsid w:val="000F2596"/>
    <w:rsid w:val="001025FB"/>
    <w:rsid w:val="00102C6F"/>
    <w:rsid w:val="001048CA"/>
    <w:rsid w:val="00110342"/>
    <w:rsid w:val="001133E7"/>
    <w:rsid w:val="00113E7E"/>
    <w:rsid w:val="00120C5E"/>
    <w:rsid w:val="00127071"/>
    <w:rsid w:val="0013095E"/>
    <w:rsid w:val="00130BCD"/>
    <w:rsid w:val="001449A0"/>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212E13"/>
    <w:rsid w:val="00216101"/>
    <w:rsid w:val="00217B40"/>
    <w:rsid w:val="002202A7"/>
    <w:rsid w:val="00221F89"/>
    <w:rsid w:val="00226240"/>
    <w:rsid w:val="00232BFB"/>
    <w:rsid w:val="00233F99"/>
    <w:rsid w:val="002431E5"/>
    <w:rsid w:val="00245C81"/>
    <w:rsid w:val="00246584"/>
    <w:rsid w:val="0025279C"/>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52"/>
    <w:rsid w:val="003D5DD8"/>
    <w:rsid w:val="00410251"/>
    <w:rsid w:val="00416AA6"/>
    <w:rsid w:val="00424065"/>
    <w:rsid w:val="00426109"/>
    <w:rsid w:val="0042654C"/>
    <w:rsid w:val="00430AD7"/>
    <w:rsid w:val="00431C13"/>
    <w:rsid w:val="00435D1A"/>
    <w:rsid w:val="00440D7A"/>
    <w:rsid w:val="0044288A"/>
    <w:rsid w:val="00444EB1"/>
    <w:rsid w:val="00452452"/>
    <w:rsid w:val="00455869"/>
    <w:rsid w:val="00460299"/>
    <w:rsid w:val="004712D9"/>
    <w:rsid w:val="00471363"/>
    <w:rsid w:val="004868C9"/>
    <w:rsid w:val="0048795F"/>
    <w:rsid w:val="004A01C7"/>
    <w:rsid w:val="004A56D7"/>
    <w:rsid w:val="004A7283"/>
    <w:rsid w:val="004B0F41"/>
    <w:rsid w:val="004B1ACD"/>
    <w:rsid w:val="004C2CC0"/>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81454"/>
    <w:rsid w:val="00591737"/>
    <w:rsid w:val="00592802"/>
    <w:rsid w:val="00593628"/>
    <w:rsid w:val="005943EE"/>
    <w:rsid w:val="005A6736"/>
    <w:rsid w:val="005B5914"/>
    <w:rsid w:val="005E3BA1"/>
    <w:rsid w:val="00611A1F"/>
    <w:rsid w:val="0061573B"/>
    <w:rsid w:val="00622DFF"/>
    <w:rsid w:val="00624A85"/>
    <w:rsid w:val="006251BA"/>
    <w:rsid w:val="00625EB9"/>
    <w:rsid w:val="00627EC2"/>
    <w:rsid w:val="0063082F"/>
    <w:rsid w:val="00637C39"/>
    <w:rsid w:val="00637EFE"/>
    <w:rsid w:val="00654412"/>
    <w:rsid w:val="006573F5"/>
    <w:rsid w:val="006610C5"/>
    <w:rsid w:val="00663824"/>
    <w:rsid w:val="00692493"/>
    <w:rsid w:val="00694E57"/>
    <w:rsid w:val="006A1478"/>
    <w:rsid w:val="006B3135"/>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47F83"/>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060D"/>
    <w:rsid w:val="00861ECF"/>
    <w:rsid w:val="00862B73"/>
    <w:rsid w:val="00873966"/>
    <w:rsid w:val="008764FF"/>
    <w:rsid w:val="00894C50"/>
    <w:rsid w:val="00895145"/>
    <w:rsid w:val="00895F84"/>
    <w:rsid w:val="008A11D6"/>
    <w:rsid w:val="008B1463"/>
    <w:rsid w:val="008B2FB0"/>
    <w:rsid w:val="008B6043"/>
    <w:rsid w:val="008D088A"/>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B5F5C"/>
    <w:rsid w:val="009C1B09"/>
    <w:rsid w:val="009C73EB"/>
    <w:rsid w:val="009E736F"/>
    <w:rsid w:val="009E7C30"/>
    <w:rsid w:val="00A00F86"/>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082C"/>
    <w:rsid w:val="00AB326C"/>
    <w:rsid w:val="00AC1242"/>
    <w:rsid w:val="00AC2D41"/>
    <w:rsid w:val="00AC552C"/>
    <w:rsid w:val="00AC6E73"/>
    <w:rsid w:val="00AC7008"/>
    <w:rsid w:val="00AD2FDC"/>
    <w:rsid w:val="00AE1F3F"/>
    <w:rsid w:val="00AE4C95"/>
    <w:rsid w:val="00AE51C6"/>
    <w:rsid w:val="00AF1989"/>
    <w:rsid w:val="00AF591D"/>
    <w:rsid w:val="00B0074F"/>
    <w:rsid w:val="00B14971"/>
    <w:rsid w:val="00B34076"/>
    <w:rsid w:val="00B368B6"/>
    <w:rsid w:val="00B40322"/>
    <w:rsid w:val="00B558B7"/>
    <w:rsid w:val="00B650E0"/>
    <w:rsid w:val="00B758CC"/>
    <w:rsid w:val="00B81506"/>
    <w:rsid w:val="00B86774"/>
    <w:rsid w:val="00B96F15"/>
    <w:rsid w:val="00BB511C"/>
    <w:rsid w:val="00BC026F"/>
    <w:rsid w:val="00BD1FF5"/>
    <w:rsid w:val="00BD441C"/>
    <w:rsid w:val="00BE7BA6"/>
    <w:rsid w:val="00C157C4"/>
    <w:rsid w:val="00C2653B"/>
    <w:rsid w:val="00C33A54"/>
    <w:rsid w:val="00C35EBC"/>
    <w:rsid w:val="00C3734A"/>
    <w:rsid w:val="00C43442"/>
    <w:rsid w:val="00C4466F"/>
    <w:rsid w:val="00C45BAF"/>
    <w:rsid w:val="00C60B6F"/>
    <w:rsid w:val="00C64CD4"/>
    <w:rsid w:val="00C70C75"/>
    <w:rsid w:val="00C77370"/>
    <w:rsid w:val="00C85B3B"/>
    <w:rsid w:val="00C8608E"/>
    <w:rsid w:val="00C8689F"/>
    <w:rsid w:val="00CA00B0"/>
    <w:rsid w:val="00CA1791"/>
    <w:rsid w:val="00CA186D"/>
    <w:rsid w:val="00CA5475"/>
    <w:rsid w:val="00CB271D"/>
    <w:rsid w:val="00CB35DF"/>
    <w:rsid w:val="00CB75CD"/>
    <w:rsid w:val="00CC1D18"/>
    <w:rsid w:val="00CC4A9B"/>
    <w:rsid w:val="00CD0B51"/>
    <w:rsid w:val="00CD29D7"/>
    <w:rsid w:val="00CD7604"/>
    <w:rsid w:val="00CF0F1A"/>
    <w:rsid w:val="00CF416C"/>
    <w:rsid w:val="00D076AB"/>
    <w:rsid w:val="00D23AA6"/>
    <w:rsid w:val="00D30E82"/>
    <w:rsid w:val="00D3592B"/>
    <w:rsid w:val="00D444A2"/>
    <w:rsid w:val="00D54A1E"/>
    <w:rsid w:val="00D60887"/>
    <w:rsid w:val="00D668F4"/>
    <w:rsid w:val="00D806E8"/>
    <w:rsid w:val="00D813D9"/>
    <w:rsid w:val="00D92379"/>
    <w:rsid w:val="00D9289A"/>
    <w:rsid w:val="00D96E34"/>
    <w:rsid w:val="00D974C2"/>
    <w:rsid w:val="00D97DC4"/>
    <w:rsid w:val="00DA4BE7"/>
    <w:rsid w:val="00DA4F00"/>
    <w:rsid w:val="00DC0418"/>
    <w:rsid w:val="00DC1560"/>
    <w:rsid w:val="00DC35B8"/>
    <w:rsid w:val="00DC4651"/>
    <w:rsid w:val="00DD55BA"/>
    <w:rsid w:val="00DD5ECF"/>
    <w:rsid w:val="00DE0848"/>
    <w:rsid w:val="00DE5F7C"/>
    <w:rsid w:val="00DE63A6"/>
    <w:rsid w:val="00DF7AC1"/>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5557"/>
    <w:rsid w:val="00E77BBB"/>
    <w:rsid w:val="00E805B7"/>
    <w:rsid w:val="00E81AC1"/>
    <w:rsid w:val="00E83978"/>
    <w:rsid w:val="00E90DB1"/>
    <w:rsid w:val="00E92C98"/>
    <w:rsid w:val="00E937BC"/>
    <w:rsid w:val="00E975E9"/>
    <w:rsid w:val="00EA2879"/>
    <w:rsid w:val="00EA7563"/>
    <w:rsid w:val="00EB79CC"/>
    <w:rsid w:val="00EC7395"/>
    <w:rsid w:val="00ED38D5"/>
    <w:rsid w:val="00ED447A"/>
    <w:rsid w:val="00ED67B4"/>
    <w:rsid w:val="00EE2D17"/>
    <w:rsid w:val="00EE52E8"/>
    <w:rsid w:val="00F150D5"/>
    <w:rsid w:val="00F16008"/>
    <w:rsid w:val="00F205AD"/>
    <w:rsid w:val="00F253A2"/>
    <w:rsid w:val="00F4149D"/>
    <w:rsid w:val="00F4237A"/>
    <w:rsid w:val="00F44AE4"/>
    <w:rsid w:val="00F64381"/>
    <w:rsid w:val="00F66DA8"/>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452452"/>
    <w:rPr>
      <w:sz w:val="24"/>
      <w:szCs w:val="24"/>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31</cp:revision>
  <cp:lastPrinted>2020-12-17T16:30:00Z</cp:lastPrinted>
  <dcterms:created xsi:type="dcterms:W3CDTF">2020-12-16T07:33:00Z</dcterms:created>
  <dcterms:modified xsi:type="dcterms:W3CDTF">2020-12-22T11:58:00Z</dcterms:modified>
</cp:coreProperties>
</file>