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46240E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46240E">
        <w:trPr>
          <w:trHeight w:val="342"/>
        </w:trPr>
        <w:tc>
          <w:tcPr>
            <w:tcW w:w="3888" w:type="dxa"/>
          </w:tcPr>
          <w:p w:rsidR="00037BD0" w:rsidRPr="000047B1" w:rsidRDefault="00037BD0" w:rsidP="00462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BA5D63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5D6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A5D6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46240E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257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03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577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899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987" w:type="dxa"/>
            <w:gridSpan w:val="2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rPr>
          <w:trHeight w:val="80"/>
        </w:trPr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г. </w:t>
      </w:r>
      <w:proofErr w:type="spellStart"/>
      <w:r w:rsidR="002577F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577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77F3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2577F3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(г.</w:t>
      </w:r>
      <w:r w:rsidR="00257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F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577F3">
        <w:rPr>
          <w:rFonts w:ascii="Times New Roman" w:hAnsi="Times New Roman" w:cs="Times New Roman"/>
          <w:sz w:val="24"/>
          <w:szCs w:val="24"/>
        </w:rPr>
        <w:t>, ул. Фрунзе 10</w:t>
      </w:r>
      <w:r>
        <w:rPr>
          <w:rFonts w:ascii="Times New Roman" w:hAnsi="Times New Roman" w:cs="Times New Roman"/>
          <w:sz w:val="24"/>
          <w:szCs w:val="24"/>
        </w:rPr>
        <w:t xml:space="preserve">) к </w:t>
      </w:r>
      <w:r w:rsidRPr="00F7123E">
        <w:rPr>
          <w:rFonts w:ascii="Times New Roman" w:hAnsi="Times New Roman" w:cs="Times New Roman"/>
          <w:sz w:val="24"/>
          <w:szCs w:val="24"/>
        </w:rPr>
        <w:t>обществу с ограниченной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712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123E">
        <w:rPr>
          <w:rFonts w:ascii="Times New Roman" w:hAnsi="Times New Roman" w:cs="Times New Roman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123E">
        <w:rPr>
          <w:rFonts w:ascii="Times New Roman" w:hAnsi="Times New Roman" w:cs="Times New Roman"/>
          <w:sz w:val="24"/>
          <w:szCs w:val="24"/>
        </w:rPr>
        <w:t>венностью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77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77F3">
        <w:rPr>
          <w:rFonts w:ascii="Times New Roman" w:hAnsi="Times New Roman" w:cs="Times New Roman"/>
          <w:sz w:val="24"/>
          <w:szCs w:val="24"/>
        </w:rPr>
        <w:t>Вивафарм</w:t>
      </w:r>
      <w:proofErr w:type="spellEnd"/>
      <w:r w:rsidR="002577F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2577F3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2577F3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2577F3"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 w:rsidR="002577F3">
        <w:rPr>
          <w:rFonts w:ascii="Times New Roman" w:hAnsi="Times New Roman" w:cs="Times New Roman"/>
          <w:sz w:val="24"/>
          <w:szCs w:val="24"/>
        </w:rPr>
        <w:t xml:space="preserve">, ул. Гоголя, д.1) </w:t>
      </w:r>
      <w:r w:rsidRPr="00F712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</w:t>
      </w:r>
      <w:proofErr w:type="gramEnd"/>
      <w:r>
        <w:rPr>
          <w:rStyle w:val="FontStyle14"/>
          <w:sz w:val="24"/>
          <w:szCs w:val="24"/>
        </w:rPr>
        <w:t>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37BD0" w:rsidRDefault="00037BD0" w:rsidP="00E46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07C2C" w:rsidRDefault="00F07C2C" w:rsidP="00E46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E46C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46C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6C51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E46C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6C51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E46C51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 xml:space="preserve">на </w:t>
      </w:r>
      <w:r w:rsidR="00F07C2C">
        <w:rPr>
          <w:rStyle w:val="FontStyle14"/>
          <w:b/>
          <w:sz w:val="24"/>
          <w:szCs w:val="24"/>
        </w:rPr>
        <w:t xml:space="preserve">13 </w:t>
      </w:r>
      <w:r w:rsidR="00E46C51">
        <w:rPr>
          <w:rStyle w:val="FontStyle14"/>
          <w:b/>
          <w:sz w:val="24"/>
          <w:szCs w:val="24"/>
        </w:rPr>
        <w:t>января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 </w:t>
      </w:r>
      <w:r w:rsidR="00F07C2C">
        <w:rPr>
          <w:rStyle w:val="FontStyle14"/>
          <w:b/>
          <w:sz w:val="24"/>
          <w:szCs w:val="24"/>
        </w:rPr>
        <w:t>14-00</w:t>
      </w:r>
      <w:r>
        <w:rPr>
          <w:rStyle w:val="FontStyle14"/>
          <w:b/>
          <w:sz w:val="24"/>
          <w:szCs w:val="24"/>
        </w:rPr>
        <w:t xml:space="preserve">  часов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E46C51" w:rsidRPr="00E46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C51" w:rsidRPr="00E46C51">
        <w:rPr>
          <w:rFonts w:ascii="Times New Roman" w:hAnsi="Times New Roman" w:cs="Times New Roman"/>
          <w:b/>
          <w:sz w:val="24"/>
          <w:szCs w:val="24"/>
        </w:rPr>
        <w:t>Слободзея</w:t>
      </w:r>
      <w:proofErr w:type="spellEnd"/>
      <w:r w:rsidR="00E46C51" w:rsidRPr="00E46C5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46C51" w:rsidRPr="00E46C51">
        <w:rPr>
          <w:rFonts w:ascii="Times New Roman" w:hAnsi="Times New Roman" w:cs="Times New Roman"/>
          <w:b/>
          <w:sz w:val="24"/>
          <w:szCs w:val="24"/>
        </w:rPr>
        <w:t>Слободзейскому</w:t>
      </w:r>
      <w:proofErr w:type="spellEnd"/>
      <w:r w:rsidR="00E46C51" w:rsidRPr="00E46C51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E46C51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0047B1">
        <w:rPr>
          <w:rFonts w:ascii="Times New Roman" w:hAnsi="Times New Roman" w:cs="Times New Roman"/>
          <w:bCs/>
          <w:sz w:val="24"/>
          <w:szCs w:val="24"/>
        </w:rPr>
        <w:t>судебное</w:t>
      </w:r>
      <w:proofErr w:type="gramEnd"/>
      <w:r w:rsidRPr="000047B1">
        <w:rPr>
          <w:rFonts w:ascii="Times New Roman" w:hAnsi="Times New Roman" w:cs="Times New Roman"/>
          <w:bCs/>
          <w:sz w:val="24"/>
          <w:szCs w:val="24"/>
        </w:rPr>
        <w:t xml:space="preserve">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Pr="003805F7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E46C51" w:rsidRPr="00E46C5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46C51" w:rsidRPr="00E46C51">
        <w:rPr>
          <w:rFonts w:ascii="Times New Roman" w:hAnsi="Times New Roman" w:cs="Times New Roman"/>
          <w:b/>
          <w:sz w:val="24"/>
          <w:szCs w:val="24"/>
        </w:rPr>
        <w:t>Вивафарм</w:t>
      </w:r>
      <w:proofErr w:type="spellEnd"/>
      <w:r w:rsidR="00E46C51" w:rsidRPr="00E46C51">
        <w:rPr>
          <w:rFonts w:ascii="Times New Roman" w:hAnsi="Times New Roman" w:cs="Times New Roman"/>
          <w:b/>
          <w:sz w:val="24"/>
          <w:szCs w:val="24"/>
        </w:rPr>
        <w:t>»</w:t>
      </w:r>
      <w:r w:rsidR="00E46C51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07C2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="00E46C51" w:rsidRPr="00E46C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46C51" w:rsidRPr="00E46C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6C51" w:rsidRPr="00E46C51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E46C51" w:rsidRPr="00E46C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6C51" w:rsidRPr="00E46C51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E46C51" w:rsidRPr="00E46C51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E46C51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037BD0" w:rsidRPr="00356742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07C2C" w:rsidRDefault="00F07C2C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EF6679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BD0"/>
    <w:rsid w:val="00037BD0"/>
    <w:rsid w:val="002577F3"/>
    <w:rsid w:val="00507716"/>
    <w:rsid w:val="00B628EB"/>
    <w:rsid w:val="00BA5D63"/>
    <w:rsid w:val="00E46C51"/>
    <w:rsid w:val="00F0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2020-12-21T08:51:00Z</dcterms:created>
  <dcterms:modified xsi:type="dcterms:W3CDTF">2020-12-21T10:02:00Z</dcterms:modified>
</cp:coreProperties>
</file>