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415EB9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5EB9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15EB9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3E6D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D3AE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D3AE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865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9B5099">
        <w:rPr>
          <w:rFonts w:ascii="Times New Roman" w:hAnsi="Times New Roman" w:cs="Times New Roman"/>
          <w:sz w:val="24"/>
          <w:szCs w:val="24"/>
        </w:rPr>
        <w:t xml:space="preserve"> ликвидатора ООО «Фолиант»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486563">
        <w:rPr>
          <w:rFonts w:ascii="Times New Roman" w:hAnsi="Times New Roman" w:cs="Times New Roman"/>
          <w:sz w:val="24"/>
          <w:szCs w:val="24"/>
        </w:rPr>
        <w:t>Тирасполь, ул. Луначарского, д.28, к</w:t>
      </w:r>
      <w:r w:rsidR="009B5099">
        <w:rPr>
          <w:rFonts w:ascii="Times New Roman" w:hAnsi="Times New Roman" w:cs="Times New Roman"/>
          <w:sz w:val="24"/>
          <w:szCs w:val="24"/>
        </w:rPr>
        <w:t>в</w:t>
      </w:r>
      <w:r w:rsidR="00486563">
        <w:rPr>
          <w:rFonts w:ascii="Times New Roman" w:hAnsi="Times New Roman" w:cs="Times New Roman"/>
          <w:sz w:val="24"/>
          <w:szCs w:val="24"/>
        </w:rPr>
        <w:t>. 60</w:t>
      </w:r>
      <w:r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486563">
        <w:rPr>
          <w:rFonts w:ascii="Times New Roman" w:hAnsi="Times New Roman" w:cs="Times New Roman"/>
          <w:sz w:val="24"/>
          <w:szCs w:val="24"/>
        </w:rPr>
        <w:t>Фолиант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63">
        <w:rPr>
          <w:rFonts w:ascii="Times New Roman" w:hAnsi="Times New Roman" w:cs="Times New Roman"/>
          <w:sz w:val="24"/>
          <w:szCs w:val="24"/>
        </w:rPr>
        <w:t xml:space="preserve">(г. Тирасполь, ул. Гоголя, д.87)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полагает, что заявление подано с соблюдением требований</w:t>
      </w:r>
      <w:proofErr w:type="gramEnd"/>
      <w:r w:rsidRPr="00B43928">
        <w:rPr>
          <w:rStyle w:val="FontStyle14"/>
          <w:sz w:val="24"/>
          <w:szCs w:val="24"/>
        </w:rPr>
        <w:t xml:space="preserve">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9B5099">
        <w:rPr>
          <w:rFonts w:ascii="Times New Roman" w:hAnsi="Times New Roman" w:cs="Times New Roman"/>
          <w:sz w:val="24"/>
          <w:szCs w:val="24"/>
        </w:rPr>
        <w:t>ликвидатор</w:t>
      </w:r>
      <w:proofErr w:type="gramStart"/>
      <w:r w:rsidR="009B509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099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9B5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099" w:rsidRPr="00855405">
        <w:rPr>
          <w:rFonts w:ascii="Times New Roman" w:hAnsi="Times New Roman" w:cs="Times New Roman"/>
          <w:sz w:val="24"/>
          <w:szCs w:val="24"/>
        </w:rPr>
        <w:t>«</w:t>
      </w:r>
      <w:r w:rsidR="009B5099">
        <w:rPr>
          <w:rFonts w:ascii="Times New Roman" w:hAnsi="Times New Roman" w:cs="Times New Roman"/>
          <w:sz w:val="24"/>
          <w:szCs w:val="24"/>
        </w:rPr>
        <w:t>Фолиант</w:t>
      </w:r>
      <w:r w:rsidR="009B5099" w:rsidRPr="00855405">
        <w:rPr>
          <w:rFonts w:ascii="Times New Roman" w:hAnsi="Times New Roman" w:cs="Times New Roman"/>
          <w:sz w:val="24"/>
          <w:szCs w:val="24"/>
        </w:rPr>
        <w:t>»</w:t>
      </w:r>
      <w:r w:rsidR="009B5099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B25F1A" w:rsidRPr="00855405">
        <w:rPr>
          <w:rFonts w:ascii="Times New Roman" w:hAnsi="Times New Roman" w:cs="Times New Roman"/>
          <w:sz w:val="24"/>
          <w:szCs w:val="24"/>
        </w:rPr>
        <w:t>«</w:t>
      </w:r>
      <w:r w:rsidR="00B25F1A">
        <w:rPr>
          <w:rFonts w:ascii="Times New Roman" w:hAnsi="Times New Roman" w:cs="Times New Roman"/>
          <w:sz w:val="24"/>
          <w:szCs w:val="24"/>
        </w:rPr>
        <w:t>Фолиант</w:t>
      </w:r>
      <w:r w:rsidR="00B25F1A" w:rsidRPr="00855405">
        <w:rPr>
          <w:rFonts w:ascii="Times New Roman" w:hAnsi="Times New Roman" w:cs="Times New Roman"/>
          <w:sz w:val="24"/>
          <w:szCs w:val="24"/>
        </w:rPr>
        <w:t>»</w:t>
      </w:r>
      <w:r w:rsidR="00B25F1A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E2490E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proofErr w:type="spellStart"/>
      <w:r w:rsidR="00B25F1A">
        <w:rPr>
          <w:rFonts w:ascii="Times New Roman" w:hAnsi="Times New Roman" w:cs="Times New Roman"/>
          <w:sz w:val="24"/>
          <w:szCs w:val="24"/>
        </w:rPr>
        <w:t>Челядник</w:t>
      </w:r>
      <w:proofErr w:type="spellEnd"/>
      <w:r w:rsidR="00B25F1A">
        <w:rPr>
          <w:rFonts w:ascii="Times New Roman" w:hAnsi="Times New Roman" w:cs="Times New Roman"/>
          <w:sz w:val="24"/>
          <w:szCs w:val="24"/>
        </w:rPr>
        <w:t xml:space="preserve"> Василия Васильевича (г. Тирасполь, ул. Луначарского, д.28, кВ. 60)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</w:t>
      </w:r>
      <w:r w:rsidR="00B25F1A" w:rsidRPr="00855405">
        <w:rPr>
          <w:rFonts w:ascii="Times New Roman" w:hAnsi="Times New Roman" w:cs="Times New Roman"/>
          <w:sz w:val="24"/>
          <w:szCs w:val="24"/>
        </w:rPr>
        <w:t>«</w:t>
      </w:r>
      <w:r w:rsidR="00B25F1A">
        <w:rPr>
          <w:rFonts w:ascii="Times New Roman" w:hAnsi="Times New Roman" w:cs="Times New Roman"/>
          <w:sz w:val="24"/>
          <w:szCs w:val="24"/>
        </w:rPr>
        <w:t>Фолиант</w:t>
      </w:r>
      <w:r w:rsidR="00B25F1A" w:rsidRPr="00855405">
        <w:rPr>
          <w:rFonts w:ascii="Times New Roman" w:hAnsi="Times New Roman" w:cs="Times New Roman"/>
          <w:sz w:val="24"/>
          <w:szCs w:val="24"/>
        </w:rPr>
        <w:t>»</w:t>
      </w:r>
      <w:r w:rsidR="00B25F1A">
        <w:rPr>
          <w:rFonts w:ascii="Times New Roman" w:hAnsi="Times New Roman" w:cs="Times New Roman"/>
          <w:sz w:val="24"/>
          <w:szCs w:val="24"/>
        </w:rPr>
        <w:t xml:space="preserve"> (г. Тирасполь, ул. Гоголя, д.87)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B25F1A">
        <w:rPr>
          <w:rFonts w:ascii="Times New Roman" w:hAnsi="Times New Roman" w:cs="Times New Roman"/>
          <w:sz w:val="24"/>
          <w:szCs w:val="24"/>
        </w:rPr>
        <w:t>Тирасполь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B25F1A">
        <w:rPr>
          <w:rFonts w:ascii="Times New Roman" w:hAnsi="Times New Roman" w:cs="Times New Roman"/>
          <w:sz w:val="24"/>
          <w:szCs w:val="24"/>
        </w:rPr>
        <w:t>Тирасполь, ул. 25 октября д.101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1D4D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="00041D4D">
        <w:rPr>
          <w:rFonts w:ascii="Times New Roman" w:hAnsi="Times New Roman" w:cs="Times New Roman"/>
          <w:sz w:val="24"/>
          <w:szCs w:val="24"/>
        </w:rPr>
        <w:t>Экспо</w:t>
      </w:r>
      <w:r w:rsidR="00B25F1A">
        <w:rPr>
          <w:rFonts w:ascii="Times New Roman" w:hAnsi="Times New Roman" w:cs="Times New Roman"/>
          <w:sz w:val="24"/>
          <w:szCs w:val="24"/>
        </w:rPr>
        <w:t>трейд</w:t>
      </w:r>
      <w:proofErr w:type="spellEnd"/>
      <w:r w:rsidR="00B25F1A">
        <w:rPr>
          <w:rFonts w:ascii="Times New Roman" w:hAnsi="Times New Roman" w:cs="Times New Roman"/>
          <w:sz w:val="24"/>
          <w:szCs w:val="24"/>
        </w:rPr>
        <w:t xml:space="preserve">» (Российская Федерация, г. Москва, ул. Новая </w:t>
      </w:r>
      <w:proofErr w:type="spellStart"/>
      <w:r w:rsidR="00B25F1A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="00B25F1A">
        <w:rPr>
          <w:rFonts w:ascii="Times New Roman" w:hAnsi="Times New Roman" w:cs="Times New Roman"/>
          <w:sz w:val="24"/>
          <w:szCs w:val="24"/>
        </w:rPr>
        <w:t>, 19, стр.2), Муляр Наталье Михайловне (г. Тирасполь, ул</w:t>
      </w:r>
      <w:proofErr w:type="gramEnd"/>
      <w:r w:rsidR="00B25F1A">
        <w:rPr>
          <w:rFonts w:ascii="Times New Roman" w:hAnsi="Times New Roman" w:cs="Times New Roman"/>
          <w:sz w:val="24"/>
          <w:szCs w:val="24"/>
        </w:rPr>
        <w:t>. Гоголя, дом 87)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Pr="003F1D1A" w:rsidRDefault="001B71D6" w:rsidP="001B71D6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41D4D"/>
    <w:rsid w:val="0007732E"/>
    <w:rsid w:val="00151EFF"/>
    <w:rsid w:val="00196553"/>
    <w:rsid w:val="001B71D6"/>
    <w:rsid w:val="001F42FC"/>
    <w:rsid w:val="00364E11"/>
    <w:rsid w:val="003E6D80"/>
    <w:rsid w:val="00410011"/>
    <w:rsid w:val="00415EB9"/>
    <w:rsid w:val="00486563"/>
    <w:rsid w:val="005C7287"/>
    <w:rsid w:val="005D3AE7"/>
    <w:rsid w:val="008B1753"/>
    <w:rsid w:val="008C5819"/>
    <w:rsid w:val="008E1408"/>
    <w:rsid w:val="009B5099"/>
    <w:rsid w:val="00B25F1A"/>
    <w:rsid w:val="00C172B5"/>
    <w:rsid w:val="00C3456A"/>
    <w:rsid w:val="00D911EC"/>
    <w:rsid w:val="00E2490E"/>
    <w:rsid w:val="00EA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dcterms:created xsi:type="dcterms:W3CDTF">2020-12-18T10:15:00Z</dcterms:created>
  <dcterms:modified xsi:type="dcterms:W3CDTF">2020-12-19T07:53:00Z</dcterms:modified>
</cp:coreProperties>
</file>