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EE" w:rsidRDefault="001B3080">
      <w:r>
        <w:rPr>
          <w:noProof/>
        </w:rPr>
        <w:drawing>
          <wp:anchor distT="0" distB="0" distL="114300" distR="114300" simplePos="0" relativeHeight="251658752" behindDoc="1" locked="0" layoutInCell="1" allowOverlap="1">
            <wp:simplePos x="0" y="0"/>
            <wp:positionH relativeFrom="column">
              <wp:posOffset>2493484</wp:posOffset>
            </wp:positionH>
            <wp:positionV relativeFrom="paragraph">
              <wp:posOffset>-47697</wp:posOffset>
            </wp:positionV>
            <wp:extent cx="696452" cy="759854"/>
            <wp:effectExtent l="19050" t="0" r="8398"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6452" cy="759854"/>
                    </a:xfrm>
                    <a:prstGeom prst="rect">
                      <a:avLst/>
                    </a:prstGeom>
                    <a:noFill/>
                    <a:ln w="9525">
                      <a:noFill/>
                      <a:miter lim="800000"/>
                      <a:headEnd/>
                      <a:tailEnd/>
                    </a:ln>
                  </pic:spPr>
                </pic:pic>
              </a:graphicData>
            </a:graphic>
          </wp:anchor>
        </w:drawing>
      </w:r>
    </w:p>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F64381" w:rsidP="00731502">
      <w:pPr>
        <w:ind w:right="650"/>
        <w:jc w:val="center"/>
        <w:rPr>
          <w:b/>
          <w:color w:val="5F5F5F"/>
          <w:sz w:val="18"/>
          <w:szCs w:val="18"/>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912F87" w:rsidRPr="007878EE" w:rsidRDefault="00912F87" w:rsidP="00731502">
      <w:pPr>
        <w:ind w:right="650"/>
        <w:jc w:val="center"/>
        <w:rPr>
          <w:b/>
          <w:color w:val="5F5F5F"/>
          <w:sz w:val="12"/>
          <w:szCs w:val="12"/>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FA63E0" w:rsidRPr="007878EE" w:rsidRDefault="00FA63E0" w:rsidP="00731502">
      <w:pPr>
        <w:ind w:right="650"/>
        <w:jc w:val="center"/>
        <w:rPr>
          <w:b/>
          <w:sz w:val="28"/>
          <w:szCs w:val="28"/>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3D5B43"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731502">
      <w:pPr>
        <w:ind w:left="-181" w:right="650"/>
        <w:jc w:val="center"/>
        <w:rPr>
          <w:b/>
          <w:sz w:val="16"/>
          <w:szCs w:val="16"/>
          <w:u w:val="single"/>
        </w:rPr>
      </w:pPr>
    </w:p>
    <w:p w:rsidR="001823B7" w:rsidRPr="001823B7" w:rsidRDefault="001823B7" w:rsidP="00731502">
      <w:pPr>
        <w:ind w:left="-181" w:right="650"/>
        <w:jc w:val="center"/>
        <w:rPr>
          <w:b/>
        </w:rPr>
      </w:pPr>
      <w:r>
        <w:rPr>
          <w:b/>
        </w:rPr>
        <w:t>ИМЕНЕМ ПРИДНЕСТРОВСКОЙ МОЛДАВСКОЙ РЕСПУБЛИКИ</w:t>
      </w:r>
    </w:p>
    <w:p w:rsidR="001823B7" w:rsidRPr="001823B7" w:rsidRDefault="001823B7" w:rsidP="00731502">
      <w:pPr>
        <w:ind w:left="-181" w:right="650"/>
        <w:jc w:val="center"/>
        <w:rPr>
          <w:b/>
        </w:rPr>
      </w:pPr>
    </w:p>
    <w:p w:rsidR="00717526" w:rsidRPr="002935E2" w:rsidRDefault="005A30EC" w:rsidP="00731502">
      <w:pPr>
        <w:ind w:left="-181" w:right="650"/>
        <w:jc w:val="center"/>
        <w:rPr>
          <w:b/>
        </w:rPr>
      </w:pPr>
      <w:r>
        <w:rPr>
          <w:b/>
        </w:rPr>
        <w:t xml:space="preserve">                </w:t>
      </w:r>
      <w:r w:rsidR="002935E2">
        <w:rPr>
          <w:b/>
        </w:rPr>
        <w:t>Р Е Ш Е Н И Е</w:t>
      </w:r>
    </w:p>
    <w:p w:rsidR="00717526" w:rsidRPr="00DD7B13" w:rsidRDefault="00717526" w:rsidP="00731502">
      <w:pPr>
        <w:ind w:left="-181" w:right="650"/>
        <w:jc w:val="center"/>
        <w:rPr>
          <w:b/>
          <w:color w:val="000000" w:themeColor="text1"/>
          <w:sz w:val="28"/>
          <w:szCs w:val="28"/>
        </w:rPr>
      </w:pP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AF39DD">
            <w:pPr>
              <w:ind w:right="650"/>
              <w:rPr>
                <w:rFonts w:eastAsia="Calibri"/>
                <w:bCs/>
                <w:color w:val="000000" w:themeColor="text1"/>
              </w:rPr>
            </w:pPr>
            <w:r w:rsidRPr="00DD7B13">
              <w:rPr>
                <w:rFonts w:eastAsia="Calibri"/>
                <w:color w:val="000000" w:themeColor="text1"/>
              </w:rPr>
              <w:t>«</w:t>
            </w:r>
            <w:r w:rsidR="00AF39DD">
              <w:rPr>
                <w:rFonts w:eastAsia="Calibri"/>
                <w:color w:val="000000" w:themeColor="text1"/>
              </w:rPr>
              <w:t>16</w:t>
            </w:r>
            <w:r w:rsidRPr="00143A19">
              <w:rPr>
                <w:rFonts w:eastAsia="Calibri"/>
                <w:color w:val="000000" w:themeColor="text1"/>
              </w:rPr>
              <w:t>»</w:t>
            </w:r>
            <w:r w:rsidR="00F9446F" w:rsidRPr="00143A19">
              <w:rPr>
                <w:rFonts w:eastAsia="Calibri"/>
                <w:color w:val="000000" w:themeColor="text1"/>
              </w:rPr>
              <w:t xml:space="preserve"> </w:t>
            </w:r>
            <w:r w:rsidR="00AF39DD">
              <w:rPr>
                <w:rFonts w:eastAsia="Calibri"/>
                <w:bCs/>
                <w:color w:val="000000" w:themeColor="text1"/>
              </w:rPr>
              <w:t>дека</w:t>
            </w:r>
            <w:r w:rsidR="001B3080">
              <w:rPr>
                <w:rFonts w:eastAsia="Calibri"/>
                <w:bCs/>
                <w:color w:val="000000" w:themeColor="text1"/>
              </w:rPr>
              <w:t xml:space="preserve">бря </w:t>
            </w:r>
            <w:r w:rsidRPr="00143A19">
              <w:rPr>
                <w:rFonts w:eastAsia="Calibri"/>
                <w:bCs/>
                <w:color w:val="000000" w:themeColor="text1"/>
              </w:rPr>
              <w:t>20</w:t>
            </w:r>
            <w:r w:rsidR="00E61D11" w:rsidRPr="00143A19">
              <w:rPr>
                <w:rFonts w:eastAsia="Calibri"/>
                <w:bCs/>
                <w:color w:val="000000" w:themeColor="text1"/>
              </w:rPr>
              <w:t>20</w:t>
            </w:r>
            <w:r w:rsidR="00E61D11" w:rsidRPr="00DD7B13">
              <w:rPr>
                <w:rFonts w:eastAsia="Calibri"/>
                <w:bCs/>
                <w:color w:val="000000" w:themeColor="text1"/>
              </w:rPr>
              <w:t xml:space="preserve"> </w:t>
            </w:r>
            <w:r w:rsidRPr="00DD7B13">
              <w:rPr>
                <w:rFonts w:eastAsia="Calibri"/>
                <w:bCs/>
                <w:color w:val="000000" w:themeColor="text1"/>
              </w:rPr>
              <w:t>г.</w:t>
            </w:r>
          </w:p>
        </w:tc>
        <w:tc>
          <w:tcPr>
            <w:tcW w:w="4971" w:type="dxa"/>
            <w:gridSpan w:val="3"/>
          </w:tcPr>
          <w:p w:rsidR="008848DF" w:rsidRPr="00DD7B13" w:rsidRDefault="008848DF" w:rsidP="00AF39DD">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AF39DD">
              <w:rPr>
                <w:rFonts w:eastAsia="Calibri"/>
                <w:color w:val="000000" w:themeColor="text1"/>
              </w:rPr>
              <w:t>840</w:t>
            </w:r>
            <w:r w:rsidR="00E61D11" w:rsidRPr="00DD7B13">
              <w:rPr>
                <w:rFonts w:eastAsia="Calibri"/>
                <w:color w:val="000000" w:themeColor="text1"/>
              </w:rPr>
              <w:t>/20-02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Pr="00DD7B13" w:rsidRDefault="008273B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AF0826" w:rsidRDefault="00225550" w:rsidP="00724D68">
      <w:pPr>
        <w:pStyle w:val="Style4"/>
        <w:widowControl/>
        <w:spacing w:line="240" w:lineRule="auto"/>
        <w:ind w:right="-1" w:firstLine="567"/>
        <w:rPr>
          <w:color w:val="000000" w:themeColor="text1"/>
        </w:rPr>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9F3D38">
        <w:rPr>
          <w:rStyle w:val="FontStyle14"/>
          <w:color w:val="000000" w:themeColor="text1"/>
          <w:sz w:val="24"/>
          <w:szCs w:val="24"/>
        </w:rPr>
        <w:t xml:space="preserve">дело по иску </w:t>
      </w:r>
      <w:r w:rsidR="002F54A3">
        <w:t>общества с ограниченной ответственностью «Торговый проект» (г.Тирасполь пер.Матросова,3) к обществу с ограниченной ответственностью «Ка</w:t>
      </w:r>
      <w:r w:rsidR="009F3D38">
        <w:t>БаР</w:t>
      </w:r>
      <w:r w:rsidR="002F54A3">
        <w:t>е</w:t>
      </w:r>
      <w:r w:rsidR="009F3D38">
        <w:t>Т</w:t>
      </w:r>
      <w:r w:rsidR="002F54A3">
        <w:t>» (г.Тирасполь, ул.Луначарского, 24) о взыскании денежных средств</w:t>
      </w:r>
      <w:r w:rsidR="00AF0826" w:rsidRPr="007476ED">
        <w:rPr>
          <w:color w:val="000000" w:themeColor="text1"/>
        </w:rPr>
        <w:t>,</w:t>
      </w:r>
      <w:r w:rsidR="00AF0826">
        <w:rPr>
          <w:color w:val="000000" w:themeColor="text1"/>
        </w:rPr>
        <w:t xml:space="preserve"> </w:t>
      </w:r>
    </w:p>
    <w:p w:rsidR="00AF0826" w:rsidRPr="006537F0" w:rsidRDefault="00AF0826" w:rsidP="00724D68">
      <w:pPr>
        <w:pStyle w:val="Style4"/>
        <w:widowControl/>
        <w:spacing w:line="240" w:lineRule="auto"/>
        <w:ind w:right="-1" w:firstLine="567"/>
        <w:rPr>
          <w:rStyle w:val="FontStyle14"/>
          <w:color w:val="000000" w:themeColor="text1"/>
          <w:sz w:val="24"/>
          <w:szCs w:val="24"/>
        </w:rPr>
      </w:pPr>
      <w:r w:rsidRPr="006537F0">
        <w:rPr>
          <w:rStyle w:val="FontStyle14"/>
          <w:color w:val="000000" w:themeColor="text1"/>
          <w:sz w:val="24"/>
          <w:szCs w:val="24"/>
        </w:rPr>
        <w:t>при участии представителя истца –</w:t>
      </w:r>
      <w:r w:rsidR="00346F30">
        <w:rPr>
          <w:rStyle w:val="FontStyle14"/>
          <w:color w:val="000000" w:themeColor="text1"/>
          <w:sz w:val="24"/>
          <w:szCs w:val="24"/>
        </w:rPr>
        <w:t xml:space="preserve"> </w:t>
      </w:r>
      <w:r w:rsidR="009F3D38">
        <w:rPr>
          <w:rStyle w:val="FontStyle14"/>
          <w:color w:val="000000" w:themeColor="text1"/>
          <w:sz w:val="24"/>
          <w:szCs w:val="24"/>
        </w:rPr>
        <w:t>Вартик И.Ю.</w:t>
      </w:r>
      <w:r w:rsidRPr="006537F0">
        <w:rPr>
          <w:rStyle w:val="FontStyle14"/>
          <w:color w:val="000000" w:themeColor="text1"/>
          <w:sz w:val="24"/>
          <w:szCs w:val="24"/>
        </w:rPr>
        <w:t xml:space="preserve"> по доверенности от </w:t>
      </w:r>
      <w:r w:rsidR="009F3D38">
        <w:rPr>
          <w:rStyle w:val="FontStyle14"/>
          <w:color w:val="000000" w:themeColor="text1"/>
          <w:sz w:val="24"/>
          <w:szCs w:val="24"/>
        </w:rPr>
        <w:t>14 декабря</w:t>
      </w:r>
      <w:r w:rsidRPr="006537F0">
        <w:rPr>
          <w:rStyle w:val="FontStyle14"/>
          <w:color w:val="000000" w:themeColor="text1"/>
          <w:sz w:val="24"/>
          <w:szCs w:val="24"/>
        </w:rPr>
        <w:t xml:space="preserve"> 2020 года,</w:t>
      </w:r>
    </w:p>
    <w:p w:rsidR="00AF0826" w:rsidRDefault="00AF0826" w:rsidP="00724D68">
      <w:pPr>
        <w:ind w:right="-1" w:firstLine="567"/>
        <w:jc w:val="both"/>
      </w:pPr>
      <w:r w:rsidRPr="00F9446F">
        <w:t>в отсутствие представителя ответчика ООО «</w:t>
      </w:r>
      <w:r w:rsidR="009F3D38">
        <w:t>КаБаРеТ</w:t>
      </w:r>
      <w:r w:rsidRPr="00F9446F">
        <w:t>», извещенного надлежащим образом о времени и месте судебного разбирательства по делу</w:t>
      </w:r>
      <w:r>
        <w:t xml:space="preserve"> (</w:t>
      </w:r>
      <w:r w:rsidRPr="00E872E0">
        <w:t xml:space="preserve">заказное письмо с уведомлением № </w:t>
      </w:r>
      <w:r w:rsidR="00D17918">
        <w:t>3</w:t>
      </w:r>
      <w:r w:rsidR="00346F30">
        <w:t>/</w:t>
      </w:r>
      <w:r w:rsidR="00D17918">
        <w:t>261</w:t>
      </w:r>
      <w:r w:rsidR="00346F30">
        <w:t xml:space="preserve"> от </w:t>
      </w:r>
      <w:r w:rsidR="00D17918">
        <w:t>01.12</w:t>
      </w:r>
      <w:r w:rsidR="00346F30">
        <w:t>.</w:t>
      </w:r>
      <w:r w:rsidRPr="00E872E0">
        <w:t>2020 г.</w:t>
      </w:r>
      <w:r>
        <w:t xml:space="preserve">), </w:t>
      </w:r>
    </w:p>
    <w:p w:rsidR="00AF0826" w:rsidRDefault="00AF0826" w:rsidP="00724D68">
      <w:pPr>
        <w:ind w:right="-1" w:firstLine="567"/>
        <w:jc w:val="center"/>
        <w:rPr>
          <w:b/>
        </w:rPr>
      </w:pPr>
      <w:r>
        <w:rPr>
          <w:b/>
        </w:rPr>
        <w:t>У С Т А Н О В И Л:</w:t>
      </w:r>
    </w:p>
    <w:p w:rsidR="00346F30" w:rsidRDefault="00346F30" w:rsidP="00724D68">
      <w:pPr>
        <w:pStyle w:val="Style4"/>
        <w:widowControl/>
        <w:spacing w:line="240" w:lineRule="auto"/>
        <w:ind w:right="-1" w:firstLine="567"/>
        <w:rPr>
          <w:color w:val="000000" w:themeColor="text1"/>
        </w:rPr>
      </w:pPr>
      <w:r>
        <w:t>ООО «</w:t>
      </w:r>
      <w:r w:rsidR="005335E0">
        <w:t>Торговый проект</w:t>
      </w:r>
      <w:r>
        <w:t xml:space="preserve">» </w:t>
      </w:r>
      <w:r w:rsidR="002C175B" w:rsidRPr="002C75E7">
        <w:rPr>
          <w:color w:val="000000" w:themeColor="text1"/>
        </w:rPr>
        <w:t>обратилось в Арбитражный суд ПМР</w:t>
      </w:r>
      <w:r w:rsidR="002C175B">
        <w:rPr>
          <w:color w:val="000000" w:themeColor="text1"/>
        </w:rPr>
        <w:t xml:space="preserve"> с иском </w:t>
      </w:r>
      <w:r>
        <w:t xml:space="preserve">к </w:t>
      </w:r>
      <w:r w:rsidR="002C175B">
        <w:t xml:space="preserve">ООО </w:t>
      </w:r>
      <w:r>
        <w:t>«</w:t>
      </w:r>
      <w:r w:rsidR="005335E0">
        <w:t>КаБаРеТ</w:t>
      </w:r>
      <w:r w:rsidR="002C175B">
        <w:t>»</w:t>
      </w:r>
      <w:r>
        <w:t xml:space="preserve"> о взыскании </w:t>
      </w:r>
      <w:r w:rsidR="005335E0">
        <w:t>денежных средств.</w:t>
      </w:r>
    </w:p>
    <w:p w:rsidR="006537F0" w:rsidRPr="00BB27B4" w:rsidRDefault="00AF0826" w:rsidP="00724D68">
      <w:pPr>
        <w:ind w:right="-1" w:firstLine="567"/>
        <w:jc w:val="both"/>
        <w:rPr>
          <w:color w:val="000000" w:themeColor="text1"/>
        </w:rPr>
      </w:pPr>
      <w:r>
        <w:t>О</w:t>
      </w:r>
      <w:r w:rsidRPr="00122E4B">
        <w:t>пределением Ар</w:t>
      </w:r>
      <w:r w:rsidR="002C175B">
        <w:t xml:space="preserve">битражного ПМР </w:t>
      </w:r>
      <w:r w:rsidRPr="00122E4B">
        <w:t xml:space="preserve"> от </w:t>
      </w:r>
      <w:r w:rsidR="005335E0">
        <w:t>01.12.</w:t>
      </w:r>
      <w:r w:rsidRPr="00122E4B">
        <w:t>2020 года</w:t>
      </w:r>
      <w:r w:rsidR="002C175B">
        <w:t xml:space="preserve"> </w:t>
      </w:r>
      <w:r>
        <w:t xml:space="preserve">исковое </w:t>
      </w:r>
      <w:r w:rsidRPr="00122E4B">
        <w:t>заявление</w:t>
      </w:r>
      <w:r>
        <w:t xml:space="preserve"> </w:t>
      </w:r>
      <w:r w:rsidR="002C175B">
        <w:t>принято к производств</w:t>
      </w:r>
      <w:r w:rsidR="00B87D56">
        <w:t>у.</w:t>
      </w:r>
      <w:r w:rsidR="002C175B">
        <w:t xml:space="preserve"> </w:t>
      </w:r>
      <w:r w:rsidR="006537F0" w:rsidRPr="00BB27B4">
        <w:rPr>
          <w:color w:val="000000" w:themeColor="text1"/>
        </w:rPr>
        <w:t>Дело рассмотрено по существу</w:t>
      </w:r>
      <w:r w:rsidR="00050AE6" w:rsidRPr="00BB27B4">
        <w:rPr>
          <w:color w:val="000000" w:themeColor="text1"/>
        </w:rPr>
        <w:t xml:space="preserve"> и резолютивная часть решения объявлена </w:t>
      </w:r>
      <w:r w:rsidR="002C175B">
        <w:rPr>
          <w:color w:val="000000" w:themeColor="text1"/>
        </w:rPr>
        <w:t>1</w:t>
      </w:r>
      <w:r w:rsidR="005335E0">
        <w:rPr>
          <w:color w:val="000000" w:themeColor="text1"/>
        </w:rPr>
        <w:t>6.12.</w:t>
      </w:r>
      <w:r w:rsidR="00050AE6" w:rsidRPr="00BB27B4">
        <w:rPr>
          <w:color w:val="000000" w:themeColor="text1"/>
        </w:rPr>
        <w:t>2020 года</w:t>
      </w:r>
      <w:r w:rsidR="006537F0" w:rsidRPr="00BB27B4">
        <w:rPr>
          <w:color w:val="000000" w:themeColor="text1"/>
        </w:rPr>
        <w:t xml:space="preserve">. </w:t>
      </w:r>
      <w:r w:rsidR="006537F0" w:rsidRPr="00BB27B4">
        <w:rPr>
          <w:rStyle w:val="FontStyle14"/>
          <w:color w:val="000000" w:themeColor="text1"/>
          <w:sz w:val="24"/>
          <w:szCs w:val="24"/>
        </w:rPr>
        <w:t xml:space="preserve">Мотивированное решение изготовлено </w:t>
      </w:r>
      <w:r w:rsidR="00A92BC8">
        <w:rPr>
          <w:rStyle w:val="FontStyle14"/>
          <w:color w:val="000000" w:themeColor="text1"/>
          <w:sz w:val="24"/>
          <w:szCs w:val="24"/>
        </w:rPr>
        <w:t>21</w:t>
      </w:r>
      <w:r w:rsidR="005335E0">
        <w:rPr>
          <w:rStyle w:val="FontStyle14"/>
          <w:color w:val="000000" w:themeColor="text1"/>
          <w:sz w:val="24"/>
          <w:szCs w:val="24"/>
        </w:rPr>
        <w:t>.12.</w:t>
      </w:r>
      <w:r w:rsidR="006537F0" w:rsidRPr="00BB27B4">
        <w:rPr>
          <w:rStyle w:val="FontStyle14"/>
          <w:color w:val="000000" w:themeColor="text1"/>
          <w:sz w:val="24"/>
          <w:szCs w:val="24"/>
        </w:rPr>
        <w:t xml:space="preserve">2020 года. </w:t>
      </w:r>
    </w:p>
    <w:p w:rsidR="002E3AF5" w:rsidRDefault="002E3AF5" w:rsidP="00724D68">
      <w:pPr>
        <w:tabs>
          <w:tab w:val="num" w:pos="-180"/>
          <w:tab w:val="left" w:pos="9498"/>
        </w:tabs>
        <w:ind w:right="-1" w:firstLine="567"/>
        <w:jc w:val="both"/>
      </w:pPr>
      <w:r>
        <w:rPr>
          <w:b/>
        </w:rPr>
        <w:t>Истец</w:t>
      </w:r>
      <w:r w:rsidR="006537F0" w:rsidRPr="006537F0">
        <w:rPr>
          <w:b/>
          <w:color w:val="000000" w:themeColor="text1"/>
        </w:rPr>
        <w:t xml:space="preserve"> </w:t>
      </w:r>
      <w:r w:rsidR="006537F0">
        <w:t>свои требования обоснов</w:t>
      </w:r>
      <w:r w:rsidR="00C2743C">
        <w:t>ал</w:t>
      </w:r>
      <w:r w:rsidR="006537F0">
        <w:t xml:space="preserve"> следующим.</w:t>
      </w:r>
    </w:p>
    <w:p w:rsidR="00703773" w:rsidRDefault="00797965" w:rsidP="00724D68">
      <w:pPr>
        <w:pStyle w:val="10"/>
        <w:shd w:val="clear" w:color="auto" w:fill="auto"/>
        <w:ind w:right="-1" w:firstLine="567"/>
        <w:rPr>
          <w:color w:val="000000"/>
        </w:rPr>
      </w:pPr>
      <w:r>
        <w:rPr>
          <w:color w:val="000000"/>
        </w:rPr>
        <w:t xml:space="preserve">10 июля 2020 года в сервисную службу ООО «Торговый Проект» поступила заявка от ООО «Кабарет» на производство работ. В тот же день ООО «Торговый Проект» произвел в пользу ООО «Кабарет» работы, зафиксированные и принятые в Акте выполненных работ от 10 июля 2020г. на сумму 722,41 рублей ПМР. </w:t>
      </w:r>
    </w:p>
    <w:p w:rsidR="00703773" w:rsidRDefault="00797965" w:rsidP="00724D68">
      <w:pPr>
        <w:pStyle w:val="10"/>
        <w:shd w:val="clear" w:color="auto" w:fill="auto"/>
        <w:ind w:right="-1" w:firstLine="567"/>
        <w:rPr>
          <w:color w:val="000000"/>
        </w:rPr>
      </w:pPr>
      <w:r>
        <w:rPr>
          <w:color w:val="000000"/>
        </w:rPr>
        <w:t xml:space="preserve">08 сентября 2020 года в Сервисную службу ООО «Торговый Проект» поступила </w:t>
      </w:r>
      <w:r w:rsidR="00683E02">
        <w:rPr>
          <w:color w:val="000000"/>
        </w:rPr>
        <w:t xml:space="preserve">очередная </w:t>
      </w:r>
      <w:r>
        <w:rPr>
          <w:color w:val="000000"/>
        </w:rPr>
        <w:t xml:space="preserve">заявка от ООО </w:t>
      </w:r>
      <w:r w:rsidR="0066740E">
        <w:rPr>
          <w:color w:val="000000"/>
        </w:rPr>
        <w:t>«Кабарет» на производство работ, на основании которой</w:t>
      </w:r>
      <w:r>
        <w:rPr>
          <w:color w:val="000000"/>
        </w:rPr>
        <w:t xml:space="preserve"> ООО «Торговый Проект» </w:t>
      </w:r>
      <w:r w:rsidR="0049181D">
        <w:rPr>
          <w:color w:val="000000"/>
        </w:rPr>
        <w:t xml:space="preserve">также </w:t>
      </w:r>
      <w:r>
        <w:rPr>
          <w:color w:val="000000"/>
        </w:rPr>
        <w:t xml:space="preserve">произвел в пользу ООО «Кабарет» работы, зафиксированные и принятые в Акте </w:t>
      </w:r>
      <w:r w:rsidRPr="004F76A3">
        <w:rPr>
          <w:color w:val="000000"/>
        </w:rPr>
        <w:t xml:space="preserve">выполненных работ от 15.09.2020г. на сумму 1370 рублей ПМР. </w:t>
      </w:r>
    </w:p>
    <w:p w:rsidR="0049181D" w:rsidRDefault="0049181D" w:rsidP="0049181D">
      <w:pPr>
        <w:pStyle w:val="10"/>
        <w:shd w:val="clear" w:color="auto" w:fill="auto"/>
        <w:ind w:right="-1" w:firstLine="567"/>
        <w:rPr>
          <w:color w:val="000000"/>
        </w:rPr>
      </w:pPr>
      <w:r>
        <w:rPr>
          <w:color w:val="000000"/>
        </w:rPr>
        <w:t>Однако д</w:t>
      </w:r>
      <w:r w:rsidRPr="004F76A3">
        <w:rPr>
          <w:color w:val="000000"/>
        </w:rPr>
        <w:t xml:space="preserve">о настоящего времени </w:t>
      </w:r>
      <w:r>
        <w:rPr>
          <w:color w:val="000000"/>
        </w:rPr>
        <w:t xml:space="preserve">работы не оплачены. </w:t>
      </w:r>
    </w:p>
    <w:p w:rsidR="00797965" w:rsidRPr="004F76A3" w:rsidRDefault="00797965" w:rsidP="00724D68">
      <w:pPr>
        <w:pStyle w:val="10"/>
        <w:shd w:val="clear" w:color="auto" w:fill="auto"/>
        <w:ind w:right="-1" w:firstLine="567"/>
      </w:pPr>
      <w:r w:rsidRPr="004F76A3">
        <w:rPr>
          <w:color w:val="000000"/>
        </w:rPr>
        <w:t xml:space="preserve">21.10.2020г. </w:t>
      </w:r>
      <w:r w:rsidR="006D2751" w:rsidRPr="004F76A3">
        <w:rPr>
          <w:color w:val="000000"/>
        </w:rPr>
        <w:t xml:space="preserve">и 03.11.2020г. </w:t>
      </w:r>
      <w:r w:rsidRPr="004F76A3">
        <w:rPr>
          <w:color w:val="000000"/>
        </w:rPr>
        <w:t>ООО «Торговый Проект» направл</w:t>
      </w:r>
      <w:r w:rsidR="006D2751" w:rsidRPr="004F76A3">
        <w:rPr>
          <w:color w:val="000000"/>
        </w:rPr>
        <w:t>ял</w:t>
      </w:r>
      <w:r w:rsidRPr="004F76A3">
        <w:rPr>
          <w:color w:val="000000"/>
        </w:rPr>
        <w:t xml:space="preserve"> в адрес ООО «Кабарет» </w:t>
      </w:r>
      <w:r w:rsidR="00760A00" w:rsidRPr="004F76A3">
        <w:rPr>
          <w:color w:val="000000"/>
        </w:rPr>
        <w:t xml:space="preserve">Претензии </w:t>
      </w:r>
      <w:r w:rsidR="006D2751" w:rsidRPr="004F76A3">
        <w:rPr>
          <w:color w:val="000000"/>
        </w:rPr>
        <w:t>с</w:t>
      </w:r>
      <w:r w:rsidRPr="004F76A3">
        <w:rPr>
          <w:color w:val="000000"/>
        </w:rPr>
        <w:t xml:space="preserve"> требованием погасить задолженност</w:t>
      </w:r>
      <w:r w:rsidR="0049181D">
        <w:rPr>
          <w:color w:val="000000"/>
        </w:rPr>
        <w:t>ь</w:t>
      </w:r>
      <w:r w:rsidR="006D2751" w:rsidRPr="004F76A3">
        <w:rPr>
          <w:color w:val="000000"/>
        </w:rPr>
        <w:t xml:space="preserve"> по </w:t>
      </w:r>
      <w:r w:rsidRPr="004F76A3">
        <w:rPr>
          <w:color w:val="000000"/>
        </w:rPr>
        <w:t>акт</w:t>
      </w:r>
      <w:r w:rsidR="006D2751" w:rsidRPr="004F76A3">
        <w:rPr>
          <w:color w:val="000000"/>
        </w:rPr>
        <w:t>ам</w:t>
      </w:r>
      <w:r w:rsidRPr="004F76A3">
        <w:rPr>
          <w:color w:val="000000"/>
        </w:rPr>
        <w:t xml:space="preserve"> выполненных работ</w:t>
      </w:r>
      <w:r w:rsidR="0049181D">
        <w:rPr>
          <w:color w:val="000000"/>
        </w:rPr>
        <w:t>, которые оставлены без удовлетворения.</w:t>
      </w:r>
      <w:r w:rsidRPr="004F76A3">
        <w:rPr>
          <w:color w:val="000000"/>
        </w:rPr>
        <w:t xml:space="preserve"> </w:t>
      </w:r>
    </w:p>
    <w:p w:rsidR="00797965" w:rsidRDefault="00797965" w:rsidP="00724D68">
      <w:pPr>
        <w:pStyle w:val="10"/>
        <w:shd w:val="clear" w:color="auto" w:fill="auto"/>
        <w:ind w:right="-1" w:firstLine="567"/>
      </w:pPr>
      <w:r>
        <w:rPr>
          <w:color w:val="000000"/>
        </w:rPr>
        <w:t>На основании вышеизложенного, руководствуясь стат</w:t>
      </w:r>
      <w:r w:rsidR="0049181D">
        <w:rPr>
          <w:color w:val="000000"/>
        </w:rPr>
        <w:t>ей</w:t>
      </w:r>
      <w:r>
        <w:rPr>
          <w:color w:val="000000"/>
        </w:rPr>
        <w:t xml:space="preserve"> 740 Гражданского кодекса </w:t>
      </w:r>
      <w:r w:rsidR="004F76A3">
        <w:rPr>
          <w:color w:val="000000"/>
        </w:rPr>
        <w:t>ПМР истец просит в</w:t>
      </w:r>
      <w:r>
        <w:rPr>
          <w:color w:val="000000"/>
        </w:rPr>
        <w:t xml:space="preserve">зыскать с ответчика в </w:t>
      </w:r>
      <w:r w:rsidR="004F76A3">
        <w:rPr>
          <w:color w:val="000000"/>
        </w:rPr>
        <w:t xml:space="preserve">свою </w:t>
      </w:r>
      <w:r>
        <w:rPr>
          <w:color w:val="000000"/>
        </w:rPr>
        <w:t>пользу задолженность по Акту выполненных работ от 10.06.2020г. в размере 722,41 рублей ПМР, задолженность по Акту выполненных работ от 15.09.2020г. в размере 1370 рублей ПМР</w:t>
      </w:r>
      <w:r w:rsidR="004F76A3">
        <w:rPr>
          <w:color w:val="000000"/>
        </w:rPr>
        <w:t xml:space="preserve">, понесенные судебные расходы </w:t>
      </w:r>
      <w:r>
        <w:rPr>
          <w:color w:val="000000"/>
        </w:rPr>
        <w:t>по</w:t>
      </w:r>
      <w:r w:rsidR="004F76A3">
        <w:rPr>
          <w:color w:val="000000"/>
        </w:rPr>
        <w:t xml:space="preserve"> оплате</w:t>
      </w:r>
      <w:r>
        <w:rPr>
          <w:color w:val="000000"/>
        </w:rPr>
        <w:t xml:space="preserve"> </w:t>
      </w:r>
      <w:r>
        <w:rPr>
          <w:color w:val="000000"/>
        </w:rPr>
        <w:lastRenderedPageBreak/>
        <w:t>госпошлин</w:t>
      </w:r>
      <w:r w:rsidR="004F76A3">
        <w:rPr>
          <w:color w:val="000000"/>
        </w:rPr>
        <w:t>ы</w:t>
      </w:r>
      <w:r>
        <w:rPr>
          <w:color w:val="000000"/>
        </w:rPr>
        <w:t xml:space="preserve"> в </w:t>
      </w:r>
      <w:r w:rsidR="00683E02">
        <w:rPr>
          <w:color w:val="000000"/>
        </w:rPr>
        <w:t>размере</w:t>
      </w:r>
      <w:r>
        <w:rPr>
          <w:color w:val="000000"/>
        </w:rPr>
        <w:t xml:space="preserve"> 104,62 рубл</w:t>
      </w:r>
      <w:r w:rsidR="00683E02">
        <w:rPr>
          <w:color w:val="000000"/>
        </w:rPr>
        <w:t>я</w:t>
      </w:r>
      <w:r>
        <w:rPr>
          <w:color w:val="000000"/>
        </w:rPr>
        <w:t>.</w:t>
      </w:r>
    </w:p>
    <w:p w:rsidR="005335E0" w:rsidRPr="004F76A3" w:rsidRDefault="004F76A3" w:rsidP="00724D68">
      <w:pPr>
        <w:pStyle w:val="Style4"/>
        <w:widowControl/>
        <w:spacing w:line="240" w:lineRule="auto"/>
        <w:ind w:right="-1" w:firstLine="567"/>
      </w:pPr>
      <w:r w:rsidRPr="004F76A3">
        <w:t>В ходе рассмотрения дела представитель истца</w:t>
      </w:r>
      <w:r>
        <w:t xml:space="preserve"> представил заявление об</w:t>
      </w:r>
      <w:r w:rsidRPr="004F76A3">
        <w:t xml:space="preserve"> уточн</w:t>
      </w:r>
      <w:r>
        <w:t>ении</w:t>
      </w:r>
      <w:r w:rsidRPr="004F76A3">
        <w:t xml:space="preserve"> требовани</w:t>
      </w:r>
      <w:r>
        <w:t xml:space="preserve">й в связи с допущенной технической ошибкой, указав, что истец просит взыскать задолженность в размере </w:t>
      </w:r>
      <w:r>
        <w:rPr>
          <w:color w:val="000000"/>
        </w:rPr>
        <w:t xml:space="preserve">722,41 рублей по Акту выполненных работ от 10.07.2020г., </w:t>
      </w:r>
      <w:r w:rsidR="00683E02">
        <w:rPr>
          <w:color w:val="000000"/>
        </w:rPr>
        <w:t xml:space="preserve">а не от 10.06.2020 г., </w:t>
      </w:r>
      <w:r>
        <w:rPr>
          <w:color w:val="000000"/>
        </w:rPr>
        <w:t>а также</w:t>
      </w:r>
      <w:r w:rsidRPr="004F76A3">
        <w:rPr>
          <w:color w:val="000000"/>
        </w:rPr>
        <w:t xml:space="preserve"> </w:t>
      </w:r>
      <w:r>
        <w:rPr>
          <w:color w:val="000000"/>
        </w:rPr>
        <w:t>задолженность по Акту выполненных работ от 15.09.2020г. в размере 1370 рублей ПМР.</w:t>
      </w:r>
    </w:p>
    <w:p w:rsidR="002C75E7" w:rsidRDefault="00C30984" w:rsidP="00724D68">
      <w:pPr>
        <w:pStyle w:val="Style4"/>
        <w:widowControl/>
        <w:spacing w:line="240" w:lineRule="auto"/>
        <w:ind w:right="-1" w:firstLine="567"/>
      </w:pPr>
      <w:r w:rsidRPr="00A85B03">
        <w:rPr>
          <w:b/>
        </w:rPr>
        <w:t>П</w:t>
      </w:r>
      <w:r w:rsidR="00F565B4" w:rsidRPr="00A85B03">
        <w:rPr>
          <w:b/>
        </w:rPr>
        <w:t xml:space="preserve">редставитель </w:t>
      </w:r>
      <w:r>
        <w:rPr>
          <w:b/>
        </w:rPr>
        <w:t>истца</w:t>
      </w:r>
      <w:r w:rsidR="002C75E7" w:rsidRPr="002C75E7">
        <w:rPr>
          <w:b/>
        </w:rPr>
        <w:t xml:space="preserve">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исковые требования</w:t>
      </w:r>
      <w:r w:rsidR="004F76A3">
        <w:t xml:space="preserve"> с учетом уточнения</w:t>
      </w:r>
      <w:r w:rsidR="00A85B03">
        <w:t>, просил их удовлетворить по основаниям, изложенным в иске.</w:t>
      </w:r>
    </w:p>
    <w:p w:rsidR="004F76A3" w:rsidRDefault="00C30984" w:rsidP="00724D68">
      <w:pPr>
        <w:ind w:right="-1" w:firstLine="567"/>
        <w:jc w:val="both"/>
      </w:pPr>
      <w:r w:rsidRPr="00C30984">
        <w:rPr>
          <w:b/>
        </w:rPr>
        <w:t>О</w:t>
      </w:r>
      <w:r w:rsidR="00F565B4" w:rsidRPr="00C30984">
        <w:rPr>
          <w:b/>
        </w:rPr>
        <w:t>тветчик</w:t>
      </w:r>
      <w:r w:rsidR="00F565B4" w:rsidRPr="00E872E0">
        <w:t xml:space="preserve"> </w:t>
      </w:r>
      <w:r w:rsidR="003A1A3A" w:rsidRPr="00E872E0">
        <w:rPr>
          <w:b/>
        </w:rPr>
        <w:t>ООО «</w:t>
      </w:r>
      <w:r w:rsidR="004F76A3">
        <w:rPr>
          <w:b/>
        </w:rPr>
        <w:t>КаБаРеТ</w:t>
      </w:r>
      <w:r w:rsidR="003A1A3A" w:rsidRPr="00E872E0">
        <w:rPr>
          <w:b/>
        </w:rPr>
        <w:t>»</w:t>
      </w:r>
      <w:r w:rsidR="00F565B4" w:rsidRPr="00E872E0">
        <w:t xml:space="preserve"> </w:t>
      </w:r>
      <w:r>
        <w:t xml:space="preserve">своего представителя </w:t>
      </w:r>
      <w:r w:rsidR="00F565B4" w:rsidRPr="00F565B4">
        <w:t xml:space="preserve">в судебное заседание не </w:t>
      </w:r>
      <w:r>
        <w:t>направил</w:t>
      </w:r>
      <w:r w:rsidR="00F565B4" w:rsidRPr="00E872E0">
        <w:t>,</w:t>
      </w:r>
      <w:r w:rsidR="003A1A3A">
        <w:t xml:space="preserve"> </w:t>
      </w:r>
      <w:r w:rsidR="00F565B4">
        <w:t xml:space="preserve">о времени и месте </w:t>
      </w:r>
      <w:r w:rsidR="00F565B4" w:rsidRPr="00E872E0">
        <w:t xml:space="preserve">рассмотрения дела </w:t>
      </w:r>
      <w:r>
        <w:t xml:space="preserve">был </w:t>
      </w:r>
      <w:r w:rsidR="00F565B4" w:rsidRPr="00E872E0">
        <w:t>уведомл</w:t>
      </w:r>
      <w:r>
        <w:t>ен</w:t>
      </w:r>
      <w:r w:rsidR="00F565B4" w:rsidRPr="00E872E0">
        <w:t xml:space="preserve"> надлежащим образом </w:t>
      </w:r>
      <w:r w:rsidR="00E872E0" w:rsidRPr="00E872E0">
        <w:t>в соответствии со ст</w:t>
      </w:r>
      <w:r w:rsidR="001D24C1">
        <w:t xml:space="preserve">атьями </w:t>
      </w:r>
      <w:r w:rsidR="00A85B03">
        <w:t xml:space="preserve">102-1-102-3 АПК ПМР, о чем в </w:t>
      </w:r>
      <w:r w:rsidR="00683E02">
        <w:t xml:space="preserve">матариалах </w:t>
      </w:r>
      <w:r w:rsidR="00A85B03">
        <w:t>дел</w:t>
      </w:r>
      <w:r w:rsidR="00683E02">
        <w:t>а</w:t>
      </w:r>
      <w:r w:rsidR="00A85B03">
        <w:t xml:space="preserve"> имеется уведомление</w:t>
      </w:r>
      <w:r w:rsidR="004F76A3">
        <w:t xml:space="preserve"> </w:t>
      </w:r>
      <w:r w:rsidR="004F76A3" w:rsidRPr="00E872E0">
        <w:t xml:space="preserve">№ </w:t>
      </w:r>
      <w:r w:rsidR="004F76A3">
        <w:t>3/261 от 01.12.</w:t>
      </w:r>
      <w:r w:rsidR="004F76A3" w:rsidRPr="00E872E0">
        <w:t>2020 г.</w:t>
      </w:r>
      <w:r w:rsidR="004F76A3">
        <w:t xml:space="preserve"> с подписью в получении почтового отправления 02.12.2020 г. </w:t>
      </w:r>
    </w:p>
    <w:p w:rsidR="00683E02" w:rsidRDefault="00683E02" w:rsidP="00683E02">
      <w:pPr>
        <w:ind w:firstLine="567"/>
        <w:jc w:val="both"/>
        <w:rPr>
          <w:color w:val="000000"/>
        </w:rPr>
      </w:pPr>
      <w:r>
        <w:rPr>
          <w:color w:val="000000"/>
        </w:rPr>
        <w:t xml:space="preserve">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w:t>
      </w:r>
      <w:r>
        <w:rPr>
          <w:color w:val="000000"/>
        </w:rPr>
        <w:t xml:space="preserve"> </w:t>
      </w:r>
      <w:r w:rsidRPr="00AC1A50">
        <w:rPr>
          <w:color w:val="000000"/>
        </w:rPr>
        <w:t>ст.102-1 АПК ПМР.</w:t>
      </w:r>
    </w:p>
    <w:p w:rsidR="008E39B7" w:rsidRDefault="008E39B7" w:rsidP="00724D68">
      <w:pPr>
        <w:ind w:right="-1" w:firstLine="567"/>
        <w:jc w:val="both"/>
      </w:pPr>
      <w:r>
        <w:t>При таких обстоятельствах, в соответствии с пунктом 2 статьей 108 АПК ПМР</w:t>
      </w:r>
      <w:r w:rsidR="005F6EC9">
        <w:t>,</w:t>
      </w:r>
      <w:r>
        <w:t xml:space="preserve"> спор разрешен в отсутствие ответчика, извещенного о времени и месте судебного разбирательства надлежащим образом.</w:t>
      </w:r>
    </w:p>
    <w:p w:rsidR="00225550" w:rsidRPr="00547269" w:rsidRDefault="00225550" w:rsidP="00724D68">
      <w:pPr>
        <w:ind w:right="-1" w:firstLine="567"/>
        <w:jc w:val="both"/>
      </w:pPr>
      <w:r w:rsidRPr="00DC6469">
        <w:rPr>
          <w:b/>
        </w:rPr>
        <w:t>Арбитражный суд</w:t>
      </w:r>
      <w:r w:rsidRPr="00DC6469">
        <w:t xml:space="preserve">, рассмотрев материалы дела, заслушав пояснения </w:t>
      </w:r>
      <w:r w:rsidR="00652AAB">
        <w:t>представителя истца</w:t>
      </w:r>
      <w:r w:rsidRPr="00DC6469">
        <w:t xml:space="preserve">, и </w:t>
      </w:r>
      <w:r w:rsidRPr="00547269">
        <w:t xml:space="preserve">исследовав </w:t>
      </w:r>
      <w:r w:rsidR="00652AAB" w:rsidRPr="00547269">
        <w:t xml:space="preserve">представленные им </w:t>
      </w:r>
      <w:r w:rsidRPr="00547269">
        <w:t>документы, приходит к выводу о том, что заявленные требования подлежат удовлетворению</w:t>
      </w:r>
      <w:r w:rsidR="00397087" w:rsidRPr="00547269">
        <w:t xml:space="preserve"> по следующим основаниям</w:t>
      </w:r>
      <w:r w:rsidRPr="00547269">
        <w:t xml:space="preserve">.  </w:t>
      </w:r>
    </w:p>
    <w:p w:rsidR="004F76A3" w:rsidRPr="00547269" w:rsidRDefault="008E61D1" w:rsidP="00724D68">
      <w:pPr>
        <w:ind w:right="-1" w:firstLine="567"/>
        <w:jc w:val="both"/>
      </w:pPr>
      <w:r w:rsidRPr="00547269">
        <w:t xml:space="preserve">Как </w:t>
      </w:r>
      <w:r w:rsidR="00800B28" w:rsidRPr="00547269">
        <w:t xml:space="preserve">судом установлено и </w:t>
      </w:r>
      <w:r w:rsidRPr="00547269">
        <w:t xml:space="preserve">следует из материалов дела, </w:t>
      </w:r>
      <w:r w:rsidR="004F76A3" w:rsidRPr="00547269">
        <w:rPr>
          <w:color w:val="000000"/>
        </w:rPr>
        <w:t>10 июля 2020 года в сервисную службу ООО «Торговый Проект» поступила заявка от ООО «Кабарет» на производство работ. В тот же день ООО «Торговый Проект» произвел в пользу ООО «Кабарет» работы</w:t>
      </w:r>
      <w:r w:rsidR="00547269" w:rsidRPr="00547269">
        <w:rPr>
          <w:color w:val="000000"/>
        </w:rPr>
        <w:t xml:space="preserve"> –ремонт холодильного шкафа </w:t>
      </w:r>
      <w:r w:rsidR="00547269" w:rsidRPr="00547269">
        <w:rPr>
          <w:color w:val="000000"/>
          <w:lang w:val="en-US"/>
        </w:rPr>
        <w:t>INTER</w:t>
      </w:r>
      <w:r w:rsidR="00547269" w:rsidRPr="00547269">
        <w:rPr>
          <w:color w:val="000000"/>
        </w:rPr>
        <w:t>, стоимостью 722,41 рублей ПМР</w:t>
      </w:r>
      <w:r w:rsidR="004F76A3" w:rsidRPr="00547269">
        <w:rPr>
          <w:color w:val="000000"/>
        </w:rPr>
        <w:t xml:space="preserve">, </w:t>
      </w:r>
      <w:r w:rsidR="00547269" w:rsidRPr="00547269">
        <w:rPr>
          <w:color w:val="000000"/>
        </w:rPr>
        <w:t xml:space="preserve">которые заказчиком </w:t>
      </w:r>
      <w:r w:rsidR="004F76A3" w:rsidRPr="00547269">
        <w:rPr>
          <w:color w:val="000000"/>
        </w:rPr>
        <w:t>приняты</w:t>
      </w:r>
      <w:r w:rsidR="00547269" w:rsidRPr="00547269">
        <w:rPr>
          <w:color w:val="000000"/>
        </w:rPr>
        <w:t xml:space="preserve"> без </w:t>
      </w:r>
      <w:r w:rsidR="00547269" w:rsidRPr="00547269">
        <w:t>возражений и замечаний, что отражено в</w:t>
      </w:r>
      <w:r w:rsidR="004F76A3" w:rsidRPr="00547269">
        <w:rPr>
          <w:color w:val="000000"/>
        </w:rPr>
        <w:t xml:space="preserve"> Акте выполненных работ от 10 июля 2020г. 13 июля Заказчику был выставлен счет №179 на </w:t>
      </w:r>
      <w:r w:rsidR="00547269" w:rsidRPr="00547269">
        <w:rPr>
          <w:color w:val="000000"/>
        </w:rPr>
        <w:t>указанную сумму</w:t>
      </w:r>
      <w:r w:rsidR="004F76A3" w:rsidRPr="00547269">
        <w:rPr>
          <w:color w:val="000000"/>
        </w:rPr>
        <w:t>.</w:t>
      </w:r>
    </w:p>
    <w:p w:rsidR="004F76A3" w:rsidRPr="00547269" w:rsidRDefault="004F76A3" w:rsidP="00724D68">
      <w:pPr>
        <w:pStyle w:val="10"/>
        <w:shd w:val="clear" w:color="auto" w:fill="auto"/>
        <w:ind w:right="-1" w:firstLine="567"/>
        <w:rPr>
          <w:sz w:val="24"/>
          <w:szCs w:val="24"/>
        </w:rPr>
      </w:pPr>
      <w:r w:rsidRPr="00547269">
        <w:rPr>
          <w:color w:val="000000"/>
          <w:sz w:val="24"/>
          <w:szCs w:val="24"/>
        </w:rPr>
        <w:t xml:space="preserve">08 сентября 2020 года в Сервисную службу ООО «Торговый Проект» поступила </w:t>
      </w:r>
      <w:r w:rsidR="00547269" w:rsidRPr="00547269">
        <w:rPr>
          <w:color w:val="000000"/>
          <w:sz w:val="24"/>
          <w:szCs w:val="24"/>
        </w:rPr>
        <w:t xml:space="preserve">очередная </w:t>
      </w:r>
      <w:r w:rsidRPr="00547269">
        <w:rPr>
          <w:color w:val="000000"/>
          <w:sz w:val="24"/>
          <w:szCs w:val="24"/>
        </w:rPr>
        <w:t xml:space="preserve">заявка от ООО «Кабарет» на производство работ. </w:t>
      </w:r>
      <w:r w:rsidR="00507E7D">
        <w:rPr>
          <w:color w:val="000000"/>
          <w:sz w:val="24"/>
          <w:szCs w:val="24"/>
        </w:rPr>
        <w:t xml:space="preserve">10 сентября 2020 г. </w:t>
      </w:r>
      <w:r w:rsidRPr="00547269">
        <w:rPr>
          <w:color w:val="000000"/>
          <w:sz w:val="24"/>
          <w:szCs w:val="24"/>
        </w:rPr>
        <w:t>ООО «Торговый Проект» произвел в пользу ООО «Кабарет» работы</w:t>
      </w:r>
      <w:r w:rsidR="00547269" w:rsidRPr="00547269">
        <w:rPr>
          <w:color w:val="000000"/>
          <w:sz w:val="24"/>
          <w:szCs w:val="24"/>
        </w:rPr>
        <w:t>—ревизию и заправку холодильных централей, стоимостью 1 370 рублей ПМР</w:t>
      </w:r>
      <w:r w:rsidRPr="00547269">
        <w:rPr>
          <w:color w:val="000000"/>
          <w:sz w:val="24"/>
          <w:szCs w:val="24"/>
        </w:rPr>
        <w:t xml:space="preserve">, </w:t>
      </w:r>
      <w:r w:rsidR="00547269" w:rsidRPr="00547269">
        <w:rPr>
          <w:color w:val="000000"/>
          <w:sz w:val="24"/>
          <w:szCs w:val="24"/>
        </w:rPr>
        <w:t xml:space="preserve">которые заказчиком приняты без </w:t>
      </w:r>
      <w:r w:rsidR="00547269" w:rsidRPr="00547269">
        <w:rPr>
          <w:sz w:val="24"/>
          <w:szCs w:val="24"/>
        </w:rPr>
        <w:t>возражений и замечаний, что отражено в</w:t>
      </w:r>
      <w:r w:rsidR="00547269" w:rsidRPr="00547269">
        <w:rPr>
          <w:color w:val="000000"/>
          <w:sz w:val="24"/>
          <w:szCs w:val="24"/>
        </w:rPr>
        <w:t xml:space="preserve"> </w:t>
      </w:r>
      <w:r w:rsidR="0066663C">
        <w:rPr>
          <w:color w:val="000000"/>
          <w:sz w:val="24"/>
          <w:szCs w:val="24"/>
        </w:rPr>
        <w:t xml:space="preserve">Акте выполненных работ от 15 сентября </w:t>
      </w:r>
      <w:r w:rsidRPr="00547269">
        <w:rPr>
          <w:color w:val="000000"/>
          <w:sz w:val="24"/>
          <w:szCs w:val="24"/>
        </w:rPr>
        <w:t>2020г.</w:t>
      </w:r>
      <w:r w:rsidR="00547269" w:rsidRPr="00547269">
        <w:rPr>
          <w:color w:val="000000"/>
          <w:sz w:val="24"/>
          <w:szCs w:val="24"/>
        </w:rPr>
        <w:t xml:space="preserve"> </w:t>
      </w:r>
      <w:r w:rsidR="00322C7B">
        <w:rPr>
          <w:color w:val="000000"/>
          <w:sz w:val="24"/>
          <w:szCs w:val="24"/>
        </w:rPr>
        <w:t xml:space="preserve">   </w:t>
      </w:r>
      <w:r w:rsidR="0066663C">
        <w:rPr>
          <w:color w:val="000000"/>
          <w:sz w:val="24"/>
          <w:szCs w:val="24"/>
        </w:rPr>
        <w:t xml:space="preserve">             </w:t>
      </w:r>
      <w:r w:rsidR="00322C7B">
        <w:rPr>
          <w:color w:val="000000"/>
          <w:sz w:val="24"/>
          <w:szCs w:val="24"/>
        </w:rPr>
        <w:t xml:space="preserve">  </w:t>
      </w:r>
      <w:r w:rsidRPr="00547269">
        <w:rPr>
          <w:color w:val="000000"/>
          <w:sz w:val="24"/>
          <w:szCs w:val="24"/>
        </w:rPr>
        <w:t xml:space="preserve">15 сентября 2020 года Заказчику был выставлен счет №56 на </w:t>
      </w:r>
      <w:r w:rsidR="00547269" w:rsidRPr="00547269">
        <w:rPr>
          <w:color w:val="000000"/>
          <w:sz w:val="24"/>
          <w:szCs w:val="24"/>
        </w:rPr>
        <w:t xml:space="preserve">указанную </w:t>
      </w:r>
      <w:r w:rsidRPr="00547269">
        <w:rPr>
          <w:color w:val="000000"/>
          <w:sz w:val="24"/>
          <w:szCs w:val="24"/>
        </w:rPr>
        <w:t>сумму.</w:t>
      </w:r>
    </w:p>
    <w:p w:rsidR="00547269" w:rsidRDefault="00547269" w:rsidP="00724D68">
      <w:pPr>
        <w:ind w:right="-1" w:firstLine="567"/>
        <w:jc w:val="both"/>
        <w:rPr>
          <w:color w:val="000000"/>
        </w:rPr>
      </w:pPr>
      <w:r>
        <w:t xml:space="preserve">Указанные обстоятельства </w:t>
      </w:r>
      <w:r w:rsidR="008E61D1" w:rsidRPr="008E61D1">
        <w:t>подтвержда</w:t>
      </w:r>
      <w:r>
        <w:t>ю</w:t>
      </w:r>
      <w:r w:rsidR="008E61D1" w:rsidRPr="008E61D1">
        <w:t xml:space="preserve">тся </w:t>
      </w:r>
      <w:r w:rsidR="00E742F2" w:rsidRPr="008E61D1">
        <w:t>подписанными</w:t>
      </w:r>
      <w:r>
        <w:t xml:space="preserve"> и скрепленными печатями</w:t>
      </w:r>
      <w:r w:rsidR="00E742F2" w:rsidRPr="008E61D1">
        <w:t xml:space="preserve"> сторон</w:t>
      </w:r>
      <w:r>
        <w:t xml:space="preserve"> </w:t>
      </w:r>
      <w:r w:rsidR="004F76A3">
        <w:rPr>
          <w:color w:val="000000"/>
        </w:rPr>
        <w:t>Акт</w:t>
      </w:r>
      <w:r w:rsidR="00D43015">
        <w:rPr>
          <w:color w:val="000000"/>
        </w:rPr>
        <w:t>ом</w:t>
      </w:r>
      <w:r w:rsidR="004F76A3">
        <w:rPr>
          <w:color w:val="000000"/>
        </w:rPr>
        <w:t xml:space="preserve"> выполненных работ от 10 июля 2020г. на сумму 722,41 рублей ПМР</w:t>
      </w:r>
      <w:r w:rsidR="00D43015">
        <w:rPr>
          <w:color w:val="000000"/>
        </w:rPr>
        <w:t>, Актом</w:t>
      </w:r>
      <w:r w:rsidR="004F76A3">
        <w:rPr>
          <w:color w:val="000000"/>
        </w:rPr>
        <w:t xml:space="preserve"> </w:t>
      </w:r>
      <w:r w:rsidR="004F76A3" w:rsidRPr="004F76A3">
        <w:rPr>
          <w:color w:val="000000"/>
        </w:rPr>
        <w:t>выполненных работ от 15</w:t>
      </w:r>
      <w:r w:rsidR="0066663C">
        <w:rPr>
          <w:color w:val="000000"/>
        </w:rPr>
        <w:t xml:space="preserve"> сентября </w:t>
      </w:r>
      <w:r w:rsidR="004F76A3" w:rsidRPr="004F76A3">
        <w:rPr>
          <w:color w:val="000000"/>
        </w:rPr>
        <w:t>2020г. на сумму 1370 рублей ПМР</w:t>
      </w:r>
      <w:r w:rsidR="00507E7D">
        <w:rPr>
          <w:color w:val="000000"/>
        </w:rPr>
        <w:t>, выписками из электронного журнала регистрации заявок, счетами № 56, № 179.</w:t>
      </w:r>
    </w:p>
    <w:p w:rsidR="004F76A3" w:rsidRDefault="00547269" w:rsidP="00724D68">
      <w:pPr>
        <w:ind w:right="-1" w:firstLine="567"/>
        <w:jc w:val="both"/>
        <w:rPr>
          <w:color w:val="000000"/>
        </w:rPr>
      </w:pPr>
      <w:r>
        <w:rPr>
          <w:color w:val="000000"/>
        </w:rPr>
        <w:t xml:space="preserve">Как усматривается из </w:t>
      </w:r>
      <w:r w:rsidR="00667BCE">
        <w:rPr>
          <w:color w:val="000000"/>
        </w:rPr>
        <w:t xml:space="preserve">содержания </w:t>
      </w:r>
      <w:r w:rsidR="00704A32">
        <w:rPr>
          <w:color w:val="000000"/>
        </w:rPr>
        <w:t>указанных А</w:t>
      </w:r>
      <w:r w:rsidR="00D43015">
        <w:rPr>
          <w:color w:val="000000"/>
        </w:rPr>
        <w:t>кт</w:t>
      </w:r>
      <w:r>
        <w:rPr>
          <w:color w:val="000000"/>
        </w:rPr>
        <w:t>ов</w:t>
      </w:r>
      <w:r w:rsidR="00D43015">
        <w:rPr>
          <w:color w:val="000000"/>
        </w:rPr>
        <w:t>, работ</w:t>
      </w:r>
      <w:r>
        <w:rPr>
          <w:color w:val="000000"/>
        </w:rPr>
        <w:t>ы</w:t>
      </w:r>
      <w:r w:rsidR="00D43015">
        <w:rPr>
          <w:color w:val="000000"/>
        </w:rPr>
        <w:t xml:space="preserve"> по ремонту об</w:t>
      </w:r>
      <w:r>
        <w:rPr>
          <w:color w:val="000000"/>
        </w:rPr>
        <w:t>о</w:t>
      </w:r>
      <w:r w:rsidR="00D43015">
        <w:rPr>
          <w:color w:val="000000"/>
        </w:rPr>
        <w:t>рудования</w:t>
      </w:r>
      <w:r>
        <w:rPr>
          <w:color w:val="000000"/>
        </w:rPr>
        <w:t>,</w:t>
      </w:r>
      <w:r w:rsidRPr="00547269">
        <w:rPr>
          <w:color w:val="000000"/>
        </w:rPr>
        <w:t xml:space="preserve"> ревизи</w:t>
      </w:r>
      <w:r>
        <w:rPr>
          <w:color w:val="000000"/>
        </w:rPr>
        <w:t>и</w:t>
      </w:r>
      <w:r w:rsidRPr="00547269">
        <w:rPr>
          <w:color w:val="000000"/>
        </w:rPr>
        <w:t xml:space="preserve"> и заправк</w:t>
      </w:r>
      <w:r>
        <w:rPr>
          <w:color w:val="000000"/>
        </w:rPr>
        <w:t>е</w:t>
      </w:r>
      <w:r w:rsidRPr="00547269">
        <w:rPr>
          <w:color w:val="000000"/>
        </w:rPr>
        <w:t xml:space="preserve"> холодильных централей</w:t>
      </w:r>
      <w:r w:rsidR="00D43015">
        <w:rPr>
          <w:color w:val="000000"/>
        </w:rPr>
        <w:t xml:space="preserve"> </w:t>
      </w:r>
      <w:r w:rsidR="009A0531">
        <w:rPr>
          <w:color w:val="000000"/>
        </w:rPr>
        <w:t>выполнен</w:t>
      </w:r>
      <w:r>
        <w:rPr>
          <w:color w:val="000000"/>
        </w:rPr>
        <w:t>ы</w:t>
      </w:r>
      <w:r w:rsidR="009A0531">
        <w:rPr>
          <w:color w:val="000000"/>
        </w:rPr>
        <w:t xml:space="preserve"> исполнителем в оговоренные сроки, надлежащим образом и отвеча</w:t>
      </w:r>
      <w:r>
        <w:rPr>
          <w:color w:val="000000"/>
        </w:rPr>
        <w:t>ю</w:t>
      </w:r>
      <w:r w:rsidR="009A0531">
        <w:rPr>
          <w:color w:val="000000"/>
        </w:rPr>
        <w:t xml:space="preserve">т требованиям, предъявляемым заказчиком, претензий к исполнителю </w:t>
      </w:r>
      <w:r>
        <w:rPr>
          <w:color w:val="000000"/>
        </w:rPr>
        <w:t xml:space="preserve">у заказчика </w:t>
      </w:r>
      <w:r w:rsidR="009A0531">
        <w:rPr>
          <w:color w:val="000000"/>
        </w:rPr>
        <w:t xml:space="preserve">не имеется. </w:t>
      </w:r>
    </w:p>
    <w:p w:rsidR="002E3ABA" w:rsidRDefault="00547269" w:rsidP="00724D68">
      <w:pPr>
        <w:ind w:right="-1" w:firstLine="567"/>
        <w:jc w:val="both"/>
        <w:rPr>
          <w:color w:val="000000"/>
        </w:rPr>
      </w:pPr>
      <w:r>
        <w:rPr>
          <w:color w:val="000000"/>
        </w:rPr>
        <w:t>Оценивая установленные судом обстоятельства</w:t>
      </w:r>
      <w:r w:rsidR="002E3ABA">
        <w:rPr>
          <w:color w:val="000000"/>
        </w:rPr>
        <w:t>,</w:t>
      </w:r>
      <w:r>
        <w:rPr>
          <w:color w:val="000000"/>
        </w:rPr>
        <w:t xml:space="preserve"> су</w:t>
      </w:r>
      <w:r w:rsidR="002E3ABA">
        <w:rPr>
          <w:color w:val="000000"/>
        </w:rPr>
        <w:t xml:space="preserve">д приходит к выводу о том, что между сторонами фактически сложились </w:t>
      </w:r>
      <w:r w:rsidR="002E3ABA" w:rsidRPr="002E3ABA">
        <w:rPr>
          <w:color w:val="000000"/>
        </w:rPr>
        <w:t>отношения</w:t>
      </w:r>
      <w:r w:rsidR="00DA2533">
        <w:rPr>
          <w:color w:val="000000"/>
        </w:rPr>
        <w:t xml:space="preserve"> подряда</w:t>
      </w:r>
      <w:r w:rsidR="002E3ABA" w:rsidRPr="002E3ABA">
        <w:rPr>
          <w:color w:val="000000"/>
        </w:rPr>
        <w:t xml:space="preserve">, </w:t>
      </w:r>
      <w:r w:rsidRPr="002E3ABA">
        <w:rPr>
          <w:color w:val="000000"/>
        </w:rPr>
        <w:t>регулиру</w:t>
      </w:r>
      <w:r w:rsidR="00DA2533">
        <w:rPr>
          <w:color w:val="000000"/>
        </w:rPr>
        <w:t>емые</w:t>
      </w:r>
      <w:r w:rsidRPr="002E3ABA">
        <w:rPr>
          <w:color w:val="000000"/>
        </w:rPr>
        <w:t xml:space="preserve"> главой</w:t>
      </w:r>
      <w:r w:rsidR="002E3ABA">
        <w:rPr>
          <w:color w:val="000000"/>
        </w:rPr>
        <w:t xml:space="preserve"> 38 Гражданского кодекса ПМР</w:t>
      </w:r>
      <w:r w:rsidR="00667BCE">
        <w:rPr>
          <w:color w:val="000000"/>
        </w:rPr>
        <w:t xml:space="preserve"> (далее ГК ПМР)</w:t>
      </w:r>
      <w:r w:rsidR="002E3ABA">
        <w:rPr>
          <w:color w:val="000000"/>
        </w:rPr>
        <w:t>.</w:t>
      </w:r>
    </w:p>
    <w:p w:rsidR="002E3ABA" w:rsidRPr="00322C7B" w:rsidRDefault="002E3ABA" w:rsidP="00724D68">
      <w:pPr>
        <w:ind w:right="-1" w:firstLine="567"/>
        <w:jc w:val="both"/>
        <w:rPr>
          <w:color w:val="000000" w:themeColor="text1"/>
        </w:rPr>
      </w:pPr>
      <w:r w:rsidRPr="002E3ABA">
        <w:rPr>
          <w:color w:val="000000" w:themeColor="text1"/>
        </w:rPr>
        <w:t xml:space="preserve">В соответствии с пунктом 1 статьи 731 </w:t>
      </w:r>
      <w:r>
        <w:rPr>
          <w:color w:val="000000" w:themeColor="text1"/>
        </w:rPr>
        <w:t>ГК ПМР п</w:t>
      </w:r>
      <w:r w:rsidRPr="002E3ABA">
        <w:rPr>
          <w:color w:val="000000"/>
        </w:rPr>
        <w:t xml:space="preserve">о договору подряда одна сторона (подрядчик) обязуется выполнить по заданию другой стороны (заказчика) определенную работу и сдать ее </w:t>
      </w:r>
      <w:r w:rsidRPr="00322C7B">
        <w:rPr>
          <w:color w:val="000000" w:themeColor="text1"/>
        </w:rPr>
        <w:t>результат заказчику, а заказчик обязуется принять работу и оплатить ее результат.</w:t>
      </w:r>
    </w:p>
    <w:p w:rsidR="002E3ABA" w:rsidRDefault="00322C7B" w:rsidP="00724D6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w:t>
      </w:r>
      <w:r w:rsidRPr="00DA2533">
        <w:rPr>
          <w:rFonts w:ascii="Times New Roman" w:hAnsi="Times New Roman" w:cs="Times New Roman"/>
          <w:color w:val="000000"/>
          <w:sz w:val="24"/>
          <w:szCs w:val="24"/>
        </w:rPr>
        <w:t xml:space="preserve"> пункта 1 статьи 740 ГК ПМР</w:t>
      </w:r>
      <w:r>
        <w:rPr>
          <w:rFonts w:ascii="Times New Roman" w:hAnsi="Times New Roman" w:cs="Times New Roman"/>
          <w:color w:val="000000"/>
          <w:sz w:val="24"/>
          <w:szCs w:val="24"/>
        </w:rPr>
        <w:t>,</w:t>
      </w:r>
      <w:r w:rsidRPr="00DA25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е</w:t>
      </w:r>
      <w:r w:rsidR="002E3ABA" w:rsidRPr="00DA2533">
        <w:rPr>
          <w:rFonts w:ascii="Times New Roman" w:hAnsi="Times New Roman" w:cs="Times New Roman"/>
          <w:color w:val="000000"/>
          <w:sz w:val="24"/>
          <w:szCs w:val="24"/>
        </w:rPr>
        <w:t>сли договором подряда не предусмотрена предварительная оплата выполненной работы или отдельных ее этапов, заказчик обязан</w:t>
      </w:r>
      <w:r w:rsidR="00DA2533">
        <w:rPr>
          <w:rFonts w:ascii="Times New Roman" w:hAnsi="Times New Roman" w:cs="Times New Roman"/>
          <w:color w:val="000000"/>
          <w:sz w:val="24"/>
          <w:szCs w:val="24"/>
        </w:rPr>
        <w:t>,</w:t>
      </w:r>
      <w:r w:rsidR="002E3ABA" w:rsidRPr="00DA2533">
        <w:rPr>
          <w:rFonts w:ascii="Times New Roman" w:hAnsi="Times New Roman" w:cs="Times New Roman"/>
          <w:color w:val="000000"/>
          <w:sz w:val="24"/>
          <w:szCs w:val="24"/>
        </w:rPr>
        <w:t xml:space="preserve"> уплатить подрядчику обусловленную цену после окончательной сдачи работы при </w:t>
      </w:r>
      <w:r w:rsidR="002E3ABA" w:rsidRPr="00DA2533">
        <w:rPr>
          <w:rFonts w:ascii="Times New Roman" w:hAnsi="Times New Roman" w:cs="Times New Roman"/>
          <w:color w:val="000000"/>
          <w:sz w:val="24"/>
          <w:szCs w:val="24"/>
        </w:rPr>
        <w:lastRenderedPageBreak/>
        <w:t>условии, что работа выполнена надлежащим образом и в согласованный срок либо с согласия заказчика досрочно.</w:t>
      </w:r>
    </w:p>
    <w:p w:rsidR="004E2C42" w:rsidRDefault="004E2C42" w:rsidP="00724D6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следует из пункта 2 статьи 749 ГК ПМР</w:t>
      </w:r>
      <w:r w:rsidR="00BF684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доказательством сдачи подрядчиком результата работ и приемки его заказчиком является акт или иной документ, удостоверяющий приемку выполненных работ. </w:t>
      </w:r>
    </w:p>
    <w:p w:rsidR="00322C7B" w:rsidRDefault="00745308" w:rsidP="00724D68">
      <w:pPr>
        <w:pStyle w:val="ConsPlusNormal"/>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745308">
        <w:rPr>
          <w:rFonts w:ascii="Times New Roman" w:eastAsia="Times New Roman" w:hAnsi="Times New Roman" w:cs="Times New Roman"/>
          <w:color w:val="000000"/>
          <w:sz w:val="24"/>
          <w:szCs w:val="24"/>
        </w:rPr>
        <w:t xml:space="preserve">ценивая обстоятельства дела в их взаимосвязи, </w:t>
      </w:r>
      <w:r w:rsidR="00872747">
        <w:rPr>
          <w:rFonts w:ascii="Times New Roman" w:eastAsia="Times New Roman" w:hAnsi="Times New Roman" w:cs="Times New Roman"/>
          <w:color w:val="000000"/>
          <w:sz w:val="24"/>
          <w:szCs w:val="24"/>
        </w:rPr>
        <w:t xml:space="preserve">учитывая, что </w:t>
      </w:r>
      <w:r w:rsidRPr="00745308">
        <w:rPr>
          <w:rFonts w:ascii="Times New Roman" w:eastAsia="Times New Roman" w:hAnsi="Times New Roman" w:cs="Times New Roman"/>
          <w:color w:val="000000"/>
          <w:sz w:val="24"/>
          <w:szCs w:val="24"/>
        </w:rPr>
        <w:t>работы выполнены</w:t>
      </w:r>
      <w:r w:rsidR="00322C7B" w:rsidRPr="00322C7B">
        <w:rPr>
          <w:rFonts w:ascii="Times New Roman" w:eastAsia="Times New Roman" w:hAnsi="Times New Roman" w:cs="Times New Roman"/>
          <w:color w:val="000000"/>
          <w:sz w:val="24"/>
          <w:szCs w:val="24"/>
        </w:rPr>
        <w:t xml:space="preserve"> </w:t>
      </w:r>
      <w:r w:rsidR="00322C7B">
        <w:rPr>
          <w:rFonts w:ascii="Times New Roman" w:eastAsia="Times New Roman" w:hAnsi="Times New Roman" w:cs="Times New Roman"/>
          <w:color w:val="000000"/>
          <w:sz w:val="24"/>
          <w:szCs w:val="24"/>
        </w:rPr>
        <w:t>в срок</w:t>
      </w:r>
      <w:r w:rsidR="00872747" w:rsidRPr="00322C7B">
        <w:rPr>
          <w:rFonts w:ascii="Times New Roman" w:eastAsia="Times New Roman" w:hAnsi="Times New Roman" w:cs="Times New Roman"/>
          <w:sz w:val="24"/>
          <w:szCs w:val="24"/>
        </w:rPr>
        <w:t>,</w:t>
      </w:r>
      <w:r w:rsidRPr="00322C7B">
        <w:rPr>
          <w:rFonts w:ascii="Times New Roman" w:eastAsia="Times New Roman" w:hAnsi="Times New Roman" w:cs="Times New Roman"/>
          <w:sz w:val="24"/>
          <w:szCs w:val="24"/>
        </w:rPr>
        <w:t xml:space="preserve"> сданы подрядчиком и приняты заказчиком без каких либо замечаний</w:t>
      </w:r>
      <w:r w:rsidR="00322C7B" w:rsidRPr="00322C7B">
        <w:rPr>
          <w:rFonts w:ascii="Times New Roman" w:eastAsia="Times New Roman" w:hAnsi="Times New Roman" w:cs="Times New Roman"/>
          <w:sz w:val="24"/>
          <w:szCs w:val="24"/>
        </w:rPr>
        <w:t xml:space="preserve">, что подтверждается </w:t>
      </w:r>
      <w:r w:rsidR="00667BCE">
        <w:rPr>
          <w:rFonts w:ascii="Times New Roman" w:eastAsia="Times New Roman" w:hAnsi="Times New Roman" w:cs="Times New Roman"/>
          <w:sz w:val="24"/>
          <w:szCs w:val="24"/>
        </w:rPr>
        <w:t xml:space="preserve">представленными суду </w:t>
      </w:r>
      <w:r w:rsidR="00322C7B" w:rsidRPr="00322C7B">
        <w:rPr>
          <w:rFonts w:ascii="Times New Roman" w:eastAsia="Times New Roman" w:hAnsi="Times New Roman" w:cs="Times New Roman"/>
          <w:sz w:val="24"/>
          <w:szCs w:val="24"/>
        </w:rPr>
        <w:t>Актами,</w:t>
      </w:r>
      <w:r w:rsidRPr="00322C7B">
        <w:rPr>
          <w:rFonts w:ascii="Times New Roman" w:eastAsia="Times New Roman" w:hAnsi="Times New Roman" w:cs="Times New Roman"/>
          <w:sz w:val="24"/>
          <w:szCs w:val="24"/>
        </w:rPr>
        <w:t xml:space="preserve"> совместными действиями по исполнению договора и его принятию стороны устранили необходимость согласовани</w:t>
      </w:r>
      <w:r w:rsidR="00322C7B" w:rsidRPr="00322C7B">
        <w:rPr>
          <w:rFonts w:ascii="Times New Roman" w:eastAsia="Times New Roman" w:hAnsi="Times New Roman" w:cs="Times New Roman"/>
          <w:sz w:val="24"/>
          <w:szCs w:val="24"/>
        </w:rPr>
        <w:t>я существенных условий договора, договор считается заключенным.</w:t>
      </w:r>
      <w:r w:rsidR="00322C7B">
        <w:rPr>
          <w:rFonts w:ascii="Times New Roman" w:eastAsia="Times New Roman" w:hAnsi="Times New Roman" w:cs="Times New Roman"/>
          <w:sz w:val="24"/>
          <w:szCs w:val="24"/>
        </w:rPr>
        <w:t xml:space="preserve"> Отсутствие самостоятельного договора подряда на выполнение работ, заключенного в требуемой форме, не освобождает заказчика от оплаты фактически выполненных подрядчиком и принятых заказчиком работ.</w:t>
      </w:r>
    </w:p>
    <w:p w:rsidR="00745308" w:rsidRPr="00745308" w:rsidRDefault="001A732A" w:rsidP="00724D68">
      <w:pPr>
        <w:pStyle w:val="aa"/>
        <w:ind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45308" w:rsidRPr="00745308">
        <w:rPr>
          <w:rFonts w:ascii="Times New Roman" w:hAnsi="Times New Roman" w:cs="Times New Roman"/>
          <w:color w:val="000000"/>
          <w:sz w:val="24"/>
          <w:szCs w:val="24"/>
        </w:rPr>
        <w:t>осле выполнения работ и их принятия заказчиком у последнего</w:t>
      </w:r>
      <w:r w:rsidR="0031496C">
        <w:rPr>
          <w:rFonts w:ascii="Times New Roman" w:hAnsi="Times New Roman" w:cs="Times New Roman"/>
          <w:color w:val="000000"/>
          <w:sz w:val="24"/>
          <w:szCs w:val="24"/>
        </w:rPr>
        <w:t xml:space="preserve"> в силу пункта 1 статьи 740</w:t>
      </w:r>
      <w:r w:rsidR="00704A32">
        <w:rPr>
          <w:rFonts w:ascii="Times New Roman" w:hAnsi="Times New Roman" w:cs="Times New Roman"/>
          <w:color w:val="000000"/>
          <w:sz w:val="24"/>
          <w:szCs w:val="24"/>
        </w:rPr>
        <w:t xml:space="preserve">, пункта 1 статьи 731 </w:t>
      </w:r>
      <w:r w:rsidR="0031496C">
        <w:rPr>
          <w:rFonts w:ascii="Times New Roman" w:hAnsi="Times New Roman" w:cs="Times New Roman"/>
          <w:color w:val="000000"/>
          <w:sz w:val="24"/>
          <w:szCs w:val="24"/>
        </w:rPr>
        <w:t xml:space="preserve"> ГК ПМР</w:t>
      </w:r>
      <w:r w:rsidR="00745308" w:rsidRPr="00745308">
        <w:rPr>
          <w:rFonts w:ascii="Times New Roman" w:hAnsi="Times New Roman" w:cs="Times New Roman"/>
          <w:color w:val="000000"/>
          <w:sz w:val="24"/>
          <w:szCs w:val="24"/>
        </w:rPr>
        <w:t xml:space="preserve"> возникает обязательство по их оплате</w:t>
      </w:r>
      <w:r w:rsidR="00595E04">
        <w:rPr>
          <w:rFonts w:ascii="Times New Roman" w:hAnsi="Times New Roman" w:cs="Times New Roman"/>
          <w:color w:val="000000"/>
          <w:sz w:val="24"/>
          <w:szCs w:val="24"/>
        </w:rPr>
        <w:t xml:space="preserve"> по цене и в размере, указанных в Актах</w:t>
      </w:r>
      <w:r w:rsidR="00745308" w:rsidRPr="00745308">
        <w:rPr>
          <w:rFonts w:ascii="Times New Roman" w:hAnsi="Times New Roman" w:cs="Times New Roman"/>
          <w:color w:val="000000"/>
          <w:sz w:val="24"/>
          <w:szCs w:val="24"/>
        </w:rPr>
        <w:t>.</w:t>
      </w:r>
    </w:p>
    <w:p w:rsidR="00745308" w:rsidRPr="002B420F" w:rsidRDefault="002B420F" w:rsidP="00724D68">
      <w:pPr>
        <w:pStyle w:val="ConsPlusNormal"/>
        <w:ind w:right="-1" w:firstLine="567"/>
        <w:jc w:val="both"/>
        <w:rPr>
          <w:rFonts w:ascii="Times New Roman" w:eastAsia="Times New Roman" w:hAnsi="Times New Roman" w:cs="Times New Roman"/>
          <w:color w:val="000000"/>
          <w:sz w:val="24"/>
          <w:szCs w:val="24"/>
        </w:rPr>
      </w:pPr>
      <w:r w:rsidRPr="002B420F">
        <w:rPr>
          <w:rFonts w:ascii="Times New Roman" w:eastAsia="Times New Roman" w:hAnsi="Times New Roman" w:cs="Times New Roman"/>
          <w:color w:val="000000"/>
          <w:sz w:val="24"/>
          <w:szCs w:val="24"/>
        </w:rPr>
        <w:t>В силу статьи 326,327 ГК ПМР обязательства должны исполняться надлежащим образом. Односторонний отказ от исполнения обязательства  не допускаются.</w:t>
      </w:r>
    </w:p>
    <w:p w:rsidR="002B420F" w:rsidRDefault="00595E04" w:rsidP="00724D68">
      <w:pPr>
        <w:tabs>
          <w:tab w:val="num" w:pos="-180"/>
          <w:tab w:val="left" w:pos="9498"/>
        </w:tabs>
        <w:ind w:right="-1" w:firstLine="567"/>
        <w:jc w:val="both"/>
      </w:pPr>
      <w:r>
        <w:t>Однако, как установлено судом, о</w:t>
      </w:r>
      <w:r w:rsidR="002B420F" w:rsidRPr="00FC10E8">
        <w:t xml:space="preserve">тветчик свои обязательства по оплате </w:t>
      </w:r>
      <w:r w:rsidR="002B420F" w:rsidRPr="00AC5941">
        <w:t>выполненных истцом работ</w:t>
      </w:r>
      <w:r w:rsidR="002B420F">
        <w:t xml:space="preserve"> </w:t>
      </w:r>
      <w:r w:rsidR="002B420F" w:rsidRPr="00FC10E8">
        <w:t>не исполнил</w:t>
      </w:r>
      <w:r w:rsidR="002B420F">
        <w:t xml:space="preserve">. </w:t>
      </w:r>
      <w:r w:rsidR="001A732A">
        <w:t>На</w:t>
      </w:r>
      <w:r w:rsidR="002B420F">
        <w:t>правленн</w:t>
      </w:r>
      <w:r>
        <w:t>ая</w:t>
      </w:r>
      <w:r w:rsidR="002B420F">
        <w:t xml:space="preserve"> истцом 21.10.2020 г. претензи</w:t>
      </w:r>
      <w:r>
        <w:t xml:space="preserve">я </w:t>
      </w:r>
      <w:r w:rsidR="002B420F">
        <w:t>о погашении задолженности, остав</w:t>
      </w:r>
      <w:r>
        <w:t>лена</w:t>
      </w:r>
      <w:r w:rsidR="002B420F">
        <w:t xml:space="preserve"> без удовлетворения. При таких обстоятельствах истец обоснованно обратился с данным иском в суд.</w:t>
      </w:r>
    </w:p>
    <w:p w:rsidR="00E742F2" w:rsidRPr="001A732A" w:rsidRDefault="00E742F2" w:rsidP="00724D68">
      <w:pPr>
        <w:pStyle w:val="ConsPlusNormal"/>
        <w:ind w:right="-1" w:firstLine="567"/>
        <w:jc w:val="both"/>
        <w:rPr>
          <w:rFonts w:ascii="Times New Roman" w:eastAsia="Times New Roman" w:hAnsi="Times New Roman" w:cs="Times New Roman"/>
          <w:color w:val="000000"/>
          <w:sz w:val="24"/>
          <w:szCs w:val="24"/>
        </w:rPr>
      </w:pPr>
      <w:r w:rsidRPr="001A732A">
        <w:rPr>
          <w:rFonts w:ascii="Times New Roman" w:eastAsia="Times New Roman" w:hAnsi="Times New Roman" w:cs="Times New Roman"/>
          <w:color w:val="000000"/>
          <w:sz w:val="24"/>
          <w:szCs w:val="24"/>
        </w:rPr>
        <w:t>П</w:t>
      </w:r>
      <w:r w:rsidR="009C1791" w:rsidRPr="001A732A">
        <w:rPr>
          <w:rFonts w:ascii="Times New Roman" w:eastAsia="Times New Roman" w:hAnsi="Times New Roman" w:cs="Times New Roman"/>
          <w:color w:val="000000"/>
          <w:sz w:val="24"/>
          <w:szCs w:val="24"/>
        </w:rPr>
        <w:t>оскольку ответчик</w:t>
      </w:r>
      <w:r w:rsidR="00667BCE">
        <w:rPr>
          <w:rFonts w:ascii="Times New Roman" w:eastAsia="Times New Roman" w:hAnsi="Times New Roman" w:cs="Times New Roman"/>
          <w:color w:val="000000"/>
          <w:sz w:val="24"/>
          <w:szCs w:val="24"/>
        </w:rPr>
        <w:t>,</w:t>
      </w:r>
      <w:r w:rsidR="009C1791" w:rsidRPr="001A732A">
        <w:rPr>
          <w:rFonts w:ascii="Times New Roman" w:eastAsia="Times New Roman" w:hAnsi="Times New Roman" w:cs="Times New Roman"/>
          <w:color w:val="000000"/>
          <w:sz w:val="24"/>
          <w:szCs w:val="24"/>
        </w:rPr>
        <w:t xml:space="preserve"> </w:t>
      </w:r>
      <w:r w:rsidR="001D24C1">
        <w:rPr>
          <w:rFonts w:ascii="Times New Roman" w:eastAsia="Times New Roman" w:hAnsi="Times New Roman" w:cs="Times New Roman"/>
          <w:color w:val="000000"/>
          <w:sz w:val="24"/>
          <w:szCs w:val="24"/>
        </w:rPr>
        <w:t>вопреки положен</w:t>
      </w:r>
      <w:r w:rsidR="00872747" w:rsidRPr="001A732A">
        <w:rPr>
          <w:rFonts w:ascii="Times New Roman" w:eastAsia="Times New Roman" w:hAnsi="Times New Roman" w:cs="Times New Roman"/>
          <w:color w:val="000000"/>
          <w:sz w:val="24"/>
          <w:szCs w:val="24"/>
        </w:rPr>
        <w:t>иям</w:t>
      </w:r>
      <w:r w:rsidR="001A732A">
        <w:rPr>
          <w:rFonts w:ascii="Times New Roman" w:eastAsia="Times New Roman" w:hAnsi="Times New Roman" w:cs="Times New Roman"/>
          <w:color w:val="000000"/>
          <w:sz w:val="24"/>
          <w:szCs w:val="24"/>
        </w:rPr>
        <w:t>,</w:t>
      </w:r>
      <w:r w:rsidR="00872747" w:rsidRPr="001A732A">
        <w:rPr>
          <w:rFonts w:ascii="Times New Roman" w:eastAsia="Times New Roman" w:hAnsi="Times New Roman" w:cs="Times New Roman"/>
          <w:color w:val="000000"/>
          <w:sz w:val="24"/>
          <w:szCs w:val="24"/>
        </w:rPr>
        <w:t xml:space="preserve"> изложенным в статье 45 АПК ПМР</w:t>
      </w:r>
      <w:r w:rsidR="001A732A">
        <w:rPr>
          <w:rFonts w:ascii="Times New Roman" w:eastAsia="Times New Roman" w:hAnsi="Times New Roman" w:cs="Times New Roman"/>
          <w:color w:val="000000"/>
          <w:sz w:val="24"/>
          <w:szCs w:val="24"/>
        </w:rPr>
        <w:t>,</w:t>
      </w:r>
      <w:r w:rsidR="00872747" w:rsidRPr="001A732A">
        <w:rPr>
          <w:rFonts w:ascii="Times New Roman" w:eastAsia="Times New Roman" w:hAnsi="Times New Roman" w:cs="Times New Roman"/>
          <w:color w:val="000000"/>
          <w:sz w:val="24"/>
          <w:szCs w:val="24"/>
        </w:rPr>
        <w:t xml:space="preserve"> </w:t>
      </w:r>
      <w:r w:rsidR="009C1791" w:rsidRPr="001A732A">
        <w:rPr>
          <w:rFonts w:ascii="Times New Roman" w:eastAsia="Times New Roman" w:hAnsi="Times New Roman" w:cs="Times New Roman"/>
          <w:color w:val="000000"/>
          <w:sz w:val="24"/>
          <w:szCs w:val="24"/>
        </w:rPr>
        <w:t xml:space="preserve">не представил </w:t>
      </w:r>
      <w:r w:rsidR="00603E26" w:rsidRPr="001A732A">
        <w:rPr>
          <w:rFonts w:ascii="Times New Roman" w:eastAsia="Times New Roman" w:hAnsi="Times New Roman" w:cs="Times New Roman"/>
          <w:color w:val="000000"/>
          <w:sz w:val="24"/>
          <w:szCs w:val="24"/>
        </w:rPr>
        <w:t xml:space="preserve">суду </w:t>
      </w:r>
      <w:r w:rsidR="00AC5941" w:rsidRPr="001A732A">
        <w:rPr>
          <w:rFonts w:ascii="Times New Roman" w:eastAsia="Times New Roman" w:hAnsi="Times New Roman" w:cs="Times New Roman"/>
          <w:color w:val="000000"/>
          <w:sz w:val="24"/>
          <w:szCs w:val="24"/>
        </w:rPr>
        <w:t>доказательств, подтверждающих факт оплаты выполненных истцом работ</w:t>
      </w:r>
      <w:r w:rsidR="009C1791" w:rsidRPr="001A732A">
        <w:rPr>
          <w:rFonts w:ascii="Times New Roman" w:eastAsia="Times New Roman" w:hAnsi="Times New Roman" w:cs="Times New Roman"/>
          <w:color w:val="000000"/>
          <w:sz w:val="24"/>
          <w:szCs w:val="24"/>
        </w:rPr>
        <w:t>, требовани</w:t>
      </w:r>
      <w:r w:rsidRPr="001A732A">
        <w:rPr>
          <w:rFonts w:ascii="Times New Roman" w:eastAsia="Times New Roman" w:hAnsi="Times New Roman" w:cs="Times New Roman"/>
          <w:color w:val="000000"/>
          <w:sz w:val="24"/>
          <w:szCs w:val="24"/>
        </w:rPr>
        <w:t xml:space="preserve">я </w:t>
      </w:r>
      <w:r w:rsidR="00D763B2">
        <w:rPr>
          <w:rFonts w:ascii="Times New Roman" w:eastAsia="Times New Roman" w:hAnsi="Times New Roman" w:cs="Times New Roman"/>
          <w:color w:val="000000"/>
          <w:sz w:val="24"/>
          <w:szCs w:val="24"/>
        </w:rPr>
        <w:t>ООО «</w:t>
      </w:r>
      <w:r w:rsidR="00667BCE">
        <w:rPr>
          <w:rFonts w:ascii="Times New Roman" w:eastAsia="Times New Roman" w:hAnsi="Times New Roman" w:cs="Times New Roman"/>
          <w:color w:val="000000"/>
          <w:sz w:val="24"/>
          <w:szCs w:val="24"/>
        </w:rPr>
        <w:t>Т</w:t>
      </w:r>
      <w:r w:rsidR="00D763B2">
        <w:rPr>
          <w:rFonts w:ascii="Times New Roman" w:eastAsia="Times New Roman" w:hAnsi="Times New Roman" w:cs="Times New Roman"/>
          <w:color w:val="000000"/>
          <w:sz w:val="24"/>
          <w:szCs w:val="24"/>
        </w:rPr>
        <w:t xml:space="preserve">орговый проект» </w:t>
      </w:r>
      <w:r w:rsidR="009C1791" w:rsidRPr="001A732A">
        <w:rPr>
          <w:rFonts w:ascii="Times New Roman" w:eastAsia="Times New Roman" w:hAnsi="Times New Roman" w:cs="Times New Roman"/>
          <w:color w:val="000000"/>
          <w:sz w:val="24"/>
          <w:szCs w:val="24"/>
        </w:rPr>
        <w:t xml:space="preserve">о взыскании с </w:t>
      </w:r>
      <w:r w:rsidR="00D763B2">
        <w:rPr>
          <w:rFonts w:ascii="Times New Roman" w:eastAsia="Times New Roman" w:hAnsi="Times New Roman" w:cs="Times New Roman"/>
          <w:color w:val="000000"/>
          <w:sz w:val="24"/>
          <w:szCs w:val="24"/>
        </w:rPr>
        <w:t>ООО «КаБаРеТ»</w:t>
      </w:r>
      <w:r w:rsidR="009C1791" w:rsidRPr="001A732A">
        <w:rPr>
          <w:rFonts w:ascii="Times New Roman" w:eastAsia="Times New Roman" w:hAnsi="Times New Roman" w:cs="Times New Roman"/>
          <w:color w:val="000000"/>
          <w:sz w:val="24"/>
          <w:szCs w:val="24"/>
        </w:rPr>
        <w:t xml:space="preserve">  задолженности </w:t>
      </w:r>
      <w:r w:rsidR="004F76A3" w:rsidRPr="001A732A">
        <w:rPr>
          <w:rFonts w:ascii="Times New Roman" w:eastAsia="Times New Roman" w:hAnsi="Times New Roman" w:cs="Times New Roman"/>
          <w:color w:val="000000"/>
          <w:sz w:val="24"/>
          <w:szCs w:val="24"/>
        </w:rPr>
        <w:t>по Акту выполненных работ от 10.07.2020 г. в размере 722</w:t>
      </w:r>
      <w:r w:rsidR="00AC5941" w:rsidRPr="001A732A">
        <w:rPr>
          <w:rFonts w:ascii="Times New Roman" w:eastAsia="Times New Roman" w:hAnsi="Times New Roman" w:cs="Times New Roman"/>
          <w:color w:val="000000"/>
          <w:sz w:val="24"/>
          <w:szCs w:val="24"/>
        </w:rPr>
        <w:t>,41</w:t>
      </w:r>
      <w:r w:rsidR="004F76A3" w:rsidRPr="001A732A">
        <w:rPr>
          <w:rFonts w:ascii="Times New Roman" w:eastAsia="Times New Roman" w:hAnsi="Times New Roman" w:cs="Times New Roman"/>
          <w:color w:val="000000"/>
          <w:sz w:val="24"/>
          <w:szCs w:val="24"/>
        </w:rPr>
        <w:t xml:space="preserve"> рубл</w:t>
      </w:r>
      <w:r w:rsidR="00AC5941" w:rsidRPr="001A732A">
        <w:rPr>
          <w:rFonts w:ascii="Times New Roman" w:eastAsia="Times New Roman" w:hAnsi="Times New Roman" w:cs="Times New Roman"/>
          <w:color w:val="000000"/>
          <w:sz w:val="24"/>
          <w:szCs w:val="24"/>
        </w:rPr>
        <w:t>я</w:t>
      </w:r>
      <w:r w:rsidR="00D44004">
        <w:rPr>
          <w:rFonts w:ascii="Times New Roman" w:eastAsia="Times New Roman" w:hAnsi="Times New Roman" w:cs="Times New Roman"/>
          <w:color w:val="000000"/>
          <w:sz w:val="24"/>
          <w:szCs w:val="24"/>
        </w:rPr>
        <w:t xml:space="preserve">, а также </w:t>
      </w:r>
      <w:r w:rsidR="004F76A3" w:rsidRPr="001A732A">
        <w:rPr>
          <w:rFonts w:ascii="Times New Roman" w:eastAsia="Times New Roman" w:hAnsi="Times New Roman" w:cs="Times New Roman"/>
          <w:color w:val="000000"/>
          <w:sz w:val="24"/>
          <w:szCs w:val="24"/>
        </w:rPr>
        <w:t>по Акту выполненных работ от 15.09.2020 г. в размере</w:t>
      </w:r>
      <w:r w:rsidR="00176483">
        <w:rPr>
          <w:rFonts w:ascii="Times New Roman" w:eastAsia="Times New Roman" w:hAnsi="Times New Roman" w:cs="Times New Roman"/>
          <w:color w:val="000000"/>
          <w:sz w:val="24"/>
          <w:szCs w:val="24"/>
        </w:rPr>
        <w:t xml:space="preserve"> </w:t>
      </w:r>
      <w:r w:rsidR="004F76A3" w:rsidRPr="001A732A">
        <w:rPr>
          <w:rFonts w:ascii="Times New Roman" w:eastAsia="Times New Roman" w:hAnsi="Times New Roman" w:cs="Times New Roman"/>
          <w:color w:val="000000"/>
          <w:sz w:val="24"/>
          <w:szCs w:val="24"/>
        </w:rPr>
        <w:t>1370 рублей</w:t>
      </w:r>
      <w:r w:rsidR="00D763B2">
        <w:rPr>
          <w:rFonts w:ascii="Times New Roman" w:eastAsia="Times New Roman" w:hAnsi="Times New Roman" w:cs="Times New Roman"/>
          <w:color w:val="000000"/>
          <w:sz w:val="24"/>
          <w:szCs w:val="24"/>
        </w:rPr>
        <w:t>,</w:t>
      </w:r>
      <w:r w:rsidRPr="001A732A">
        <w:rPr>
          <w:rFonts w:ascii="Times New Roman" w:eastAsia="Times New Roman" w:hAnsi="Times New Roman" w:cs="Times New Roman"/>
          <w:color w:val="000000"/>
          <w:sz w:val="24"/>
          <w:szCs w:val="24"/>
        </w:rPr>
        <w:t xml:space="preserve"> суд находит обоснованными и подлежащими удовлетворению. </w:t>
      </w:r>
    </w:p>
    <w:p w:rsidR="0099405E" w:rsidRPr="001A732A" w:rsidRDefault="00F013C6" w:rsidP="00724D68">
      <w:pPr>
        <w:pStyle w:val="ConsPlusNormal"/>
        <w:ind w:right="-1" w:firstLine="567"/>
        <w:jc w:val="both"/>
        <w:rPr>
          <w:rFonts w:ascii="Times New Roman" w:eastAsia="Times New Roman" w:hAnsi="Times New Roman" w:cs="Times New Roman"/>
          <w:color w:val="000000"/>
          <w:sz w:val="24"/>
          <w:szCs w:val="24"/>
        </w:rPr>
      </w:pPr>
      <w:bookmarkStart w:id="0" w:name="dst100037"/>
      <w:bookmarkEnd w:id="0"/>
      <w:r w:rsidRPr="001A732A">
        <w:rPr>
          <w:rFonts w:ascii="Times New Roman" w:eastAsia="Times New Roman" w:hAnsi="Times New Roman" w:cs="Times New Roman"/>
          <w:color w:val="000000"/>
          <w:sz w:val="24"/>
          <w:szCs w:val="24"/>
        </w:rPr>
        <w:t>В соответствии с п.</w:t>
      </w:r>
      <w:r w:rsidR="0099405E" w:rsidRPr="001A732A">
        <w:rPr>
          <w:rFonts w:ascii="Times New Roman" w:eastAsia="Times New Roman" w:hAnsi="Times New Roman" w:cs="Times New Roman"/>
          <w:color w:val="000000"/>
          <w:sz w:val="24"/>
          <w:szCs w:val="24"/>
        </w:rPr>
        <w:t>1</w:t>
      </w:r>
      <w:r w:rsidRPr="001A732A">
        <w:rPr>
          <w:rFonts w:ascii="Times New Roman" w:eastAsia="Times New Roman" w:hAnsi="Times New Roman" w:cs="Times New Roman"/>
          <w:color w:val="000000"/>
          <w:sz w:val="24"/>
          <w:szCs w:val="24"/>
        </w:rPr>
        <w:t xml:space="preserve"> ст.84 АПК ПМР </w:t>
      </w:r>
      <w:r w:rsidR="0099405E" w:rsidRPr="001A732A">
        <w:rPr>
          <w:rFonts w:ascii="Times New Roman" w:eastAsia="Times New Roman" w:hAnsi="Times New Roman" w:cs="Times New Roman"/>
          <w:color w:val="000000"/>
          <w:sz w:val="24"/>
          <w:szCs w:val="24"/>
        </w:rPr>
        <w:t>судебные расходы относятся на лиц, участвующих в деле, пропорционально размеру удовлетворенных исковых требований.</w:t>
      </w:r>
    </w:p>
    <w:p w:rsidR="00724D68" w:rsidRPr="00724D68" w:rsidRDefault="001B4558" w:rsidP="00724D68">
      <w:pPr>
        <w:pStyle w:val="ConsPlusNormal"/>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99405E" w:rsidRPr="00724D68">
        <w:rPr>
          <w:rFonts w:ascii="Times New Roman" w:eastAsia="Times New Roman" w:hAnsi="Times New Roman" w:cs="Times New Roman"/>
          <w:color w:val="000000"/>
          <w:sz w:val="24"/>
          <w:szCs w:val="24"/>
        </w:rPr>
        <w:t xml:space="preserve">ри подаче иска в суд </w:t>
      </w:r>
      <w:r w:rsidR="00724D68" w:rsidRPr="00724D68">
        <w:rPr>
          <w:rFonts w:ascii="Times New Roman" w:eastAsia="Times New Roman" w:hAnsi="Times New Roman" w:cs="Times New Roman"/>
          <w:color w:val="000000"/>
          <w:sz w:val="24"/>
          <w:szCs w:val="24"/>
        </w:rPr>
        <w:t xml:space="preserve">истец </w:t>
      </w:r>
      <w:r w:rsidR="0099405E" w:rsidRPr="00724D68">
        <w:rPr>
          <w:rFonts w:ascii="Times New Roman" w:eastAsia="Times New Roman" w:hAnsi="Times New Roman" w:cs="Times New Roman"/>
          <w:color w:val="000000"/>
          <w:sz w:val="24"/>
          <w:szCs w:val="24"/>
        </w:rPr>
        <w:t>опл</w:t>
      </w:r>
      <w:r w:rsidR="00724D68" w:rsidRPr="00724D68">
        <w:rPr>
          <w:rFonts w:ascii="Times New Roman" w:eastAsia="Times New Roman" w:hAnsi="Times New Roman" w:cs="Times New Roman"/>
          <w:color w:val="000000"/>
          <w:sz w:val="24"/>
          <w:szCs w:val="24"/>
        </w:rPr>
        <w:t>атил государственную пошлину в размере 104,62 рубля</w:t>
      </w:r>
      <w:r w:rsidR="00724D68">
        <w:rPr>
          <w:rFonts w:ascii="Times New Roman" w:eastAsia="Times New Roman" w:hAnsi="Times New Roman" w:cs="Times New Roman"/>
          <w:color w:val="000000"/>
          <w:sz w:val="24"/>
          <w:szCs w:val="24"/>
        </w:rPr>
        <w:t xml:space="preserve">, что подтверждается имеющимся в материалах дела </w:t>
      </w:r>
      <w:r w:rsidR="00724D68" w:rsidRPr="00724D68">
        <w:rPr>
          <w:rFonts w:ascii="Times New Roman" w:eastAsia="Times New Roman" w:hAnsi="Times New Roman" w:cs="Times New Roman"/>
          <w:color w:val="000000"/>
          <w:sz w:val="24"/>
          <w:szCs w:val="24"/>
        </w:rPr>
        <w:t>платежн</w:t>
      </w:r>
      <w:r w:rsidR="00724D68">
        <w:rPr>
          <w:rFonts w:ascii="Times New Roman" w:eastAsia="Times New Roman" w:hAnsi="Times New Roman" w:cs="Times New Roman"/>
          <w:color w:val="000000"/>
          <w:sz w:val="24"/>
          <w:szCs w:val="24"/>
        </w:rPr>
        <w:t>ым</w:t>
      </w:r>
      <w:r w:rsidR="00724D68" w:rsidRPr="00724D68">
        <w:rPr>
          <w:rFonts w:ascii="Times New Roman" w:eastAsia="Times New Roman" w:hAnsi="Times New Roman" w:cs="Times New Roman"/>
          <w:color w:val="000000"/>
          <w:sz w:val="24"/>
          <w:szCs w:val="24"/>
        </w:rPr>
        <w:t xml:space="preserve"> поручени</w:t>
      </w:r>
      <w:r w:rsidR="00724D68">
        <w:rPr>
          <w:rFonts w:ascii="Times New Roman" w:eastAsia="Times New Roman" w:hAnsi="Times New Roman" w:cs="Times New Roman"/>
          <w:color w:val="000000"/>
          <w:sz w:val="24"/>
          <w:szCs w:val="24"/>
        </w:rPr>
        <w:t xml:space="preserve">ем                   </w:t>
      </w:r>
      <w:r w:rsidR="00724D68" w:rsidRPr="00724D68">
        <w:rPr>
          <w:rFonts w:ascii="Times New Roman" w:eastAsia="Times New Roman" w:hAnsi="Times New Roman" w:cs="Times New Roman"/>
          <w:color w:val="000000"/>
          <w:sz w:val="24"/>
          <w:szCs w:val="24"/>
        </w:rPr>
        <w:t xml:space="preserve"> № 2110859 от 26.11.2020 г.</w:t>
      </w:r>
    </w:p>
    <w:p w:rsidR="00F013C6" w:rsidRPr="00724D68" w:rsidRDefault="0031393C" w:rsidP="00724D68">
      <w:pPr>
        <w:pStyle w:val="ConsPlusNormal"/>
        <w:ind w:right="-1" w:firstLine="567"/>
        <w:jc w:val="both"/>
        <w:rPr>
          <w:rFonts w:ascii="Times New Roman" w:eastAsia="Times New Roman" w:hAnsi="Times New Roman" w:cs="Times New Roman"/>
          <w:color w:val="000000"/>
          <w:sz w:val="24"/>
          <w:szCs w:val="24"/>
        </w:rPr>
      </w:pPr>
      <w:r w:rsidRPr="00724D68">
        <w:rPr>
          <w:rFonts w:ascii="Times New Roman" w:eastAsia="Times New Roman" w:hAnsi="Times New Roman" w:cs="Times New Roman"/>
          <w:color w:val="000000"/>
          <w:sz w:val="24"/>
          <w:szCs w:val="24"/>
        </w:rPr>
        <w:t>При таких данных, с учетом положений п.</w:t>
      </w:r>
      <w:r w:rsidR="0099405E" w:rsidRPr="00724D68">
        <w:rPr>
          <w:rFonts w:ascii="Times New Roman" w:eastAsia="Times New Roman" w:hAnsi="Times New Roman" w:cs="Times New Roman"/>
          <w:color w:val="000000"/>
          <w:sz w:val="24"/>
          <w:szCs w:val="24"/>
        </w:rPr>
        <w:t>1</w:t>
      </w:r>
      <w:r w:rsidRPr="00724D68">
        <w:rPr>
          <w:rFonts w:ascii="Times New Roman" w:eastAsia="Times New Roman" w:hAnsi="Times New Roman" w:cs="Times New Roman"/>
          <w:color w:val="000000"/>
          <w:sz w:val="24"/>
          <w:szCs w:val="24"/>
        </w:rPr>
        <w:t xml:space="preserve"> ст.84 АПК ПМР</w:t>
      </w:r>
      <w:r w:rsidR="0099405E" w:rsidRPr="00724D68">
        <w:rPr>
          <w:rFonts w:ascii="Times New Roman" w:eastAsia="Times New Roman" w:hAnsi="Times New Roman" w:cs="Times New Roman"/>
          <w:color w:val="000000"/>
          <w:sz w:val="24"/>
          <w:szCs w:val="24"/>
        </w:rPr>
        <w:t xml:space="preserve">, с </w:t>
      </w:r>
      <w:r w:rsidR="00724D68">
        <w:rPr>
          <w:rFonts w:ascii="Times New Roman" w:eastAsia="Times New Roman" w:hAnsi="Times New Roman" w:cs="Times New Roman"/>
          <w:color w:val="000000"/>
          <w:sz w:val="24"/>
          <w:szCs w:val="24"/>
        </w:rPr>
        <w:t>о</w:t>
      </w:r>
      <w:r w:rsidR="00F013C6" w:rsidRPr="00724D68">
        <w:rPr>
          <w:rFonts w:ascii="Times New Roman" w:eastAsia="Times New Roman" w:hAnsi="Times New Roman" w:cs="Times New Roman"/>
          <w:color w:val="000000"/>
          <w:sz w:val="24"/>
          <w:szCs w:val="24"/>
        </w:rPr>
        <w:t xml:space="preserve">тветчика </w:t>
      </w:r>
      <w:r w:rsidR="0099405E" w:rsidRPr="00724D68">
        <w:rPr>
          <w:rFonts w:ascii="Times New Roman" w:eastAsia="Times New Roman" w:hAnsi="Times New Roman" w:cs="Times New Roman"/>
          <w:color w:val="000000"/>
          <w:sz w:val="24"/>
          <w:szCs w:val="24"/>
        </w:rPr>
        <w:t xml:space="preserve">в пользу </w:t>
      </w:r>
      <w:r w:rsidR="00724D68">
        <w:rPr>
          <w:rFonts w:ascii="Times New Roman" w:eastAsia="Times New Roman" w:hAnsi="Times New Roman" w:cs="Times New Roman"/>
          <w:color w:val="000000"/>
          <w:sz w:val="24"/>
          <w:szCs w:val="24"/>
        </w:rPr>
        <w:t>и</w:t>
      </w:r>
      <w:r w:rsidR="0099405E" w:rsidRPr="00724D68">
        <w:rPr>
          <w:rFonts w:ascii="Times New Roman" w:eastAsia="Times New Roman" w:hAnsi="Times New Roman" w:cs="Times New Roman"/>
          <w:color w:val="000000"/>
          <w:sz w:val="24"/>
          <w:szCs w:val="24"/>
        </w:rPr>
        <w:t>стца</w:t>
      </w:r>
      <w:r w:rsidR="00F013C6" w:rsidRPr="00724D68">
        <w:rPr>
          <w:rFonts w:ascii="Times New Roman" w:eastAsia="Times New Roman" w:hAnsi="Times New Roman" w:cs="Times New Roman"/>
          <w:color w:val="000000"/>
          <w:sz w:val="24"/>
          <w:szCs w:val="24"/>
        </w:rPr>
        <w:t xml:space="preserve"> подлежит взысканию госпошлина в размере </w:t>
      </w:r>
      <w:r w:rsidR="00724D68" w:rsidRPr="00724D68">
        <w:rPr>
          <w:rFonts w:ascii="Times New Roman" w:eastAsia="Times New Roman" w:hAnsi="Times New Roman" w:cs="Times New Roman"/>
          <w:color w:val="000000"/>
          <w:sz w:val="24"/>
          <w:szCs w:val="24"/>
        </w:rPr>
        <w:t>104,62 рубля</w:t>
      </w:r>
      <w:r w:rsidR="00724D68">
        <w:rPr>
          <w:rFonts w:ascii="Times New Roman" w:eastAsia="Times New Roman" w:hAnsi="Times New Roman" w:cs="Times New Roman"/>
          <w:color w:val="000000"/>
          <w:sz w:val="24"/>
          <w:szCs w:val="24"/>
        </w:rPr>
        <w:t>.</w:t>
      </w:r>
    </w:p>
    <w:p w:rsidR="00AF39DD" w:rsidRDefault="0099405E" w:rsidP="00724D68">
      <w:pPr>
        <w:ind w:right="-1" w:firstLine="567"/>
        <w:jc w:val="both"/>
        <w:rPr>
          <w:color w:val="000000"/>
        </w:rPr>
      </w:pPr>
      <w:r w:rsidRPr="001A732A">
        <w:rPr>
          <w:color w:val="000000"/>
        </w:rPr>
        <w:t xml:space="preserve">На основании изложенного, </w:t>
      </w:r>
      <w:r w:rsidR="00AF39DD" w:rsidRPr="00724D68">
        <w:rPr>
          <w:color w:val="000000"/>
        </w:rPr>
        <w:t>руководствуясь статьями 84, 113-116, 122-123  Арбитражного процессуального кодекса Приднестровской Молдавской Республики, Арбитражный суд Приднестровской Молдавской Республики</w:t>
      </w:r>
      <w:r w:rsidR="00F108B8">
        <w:rPr>
          <w:color w:val="000000"/>
        </w:rPr>
        <w:t>,</w:t>
      </w:r>
      <w:r w:rsidR="00AF39DD" w:rsidRPr="00724D68">
        <w:rPr>
          <w:color w:val="000000"/>
        </w:rPr>
        <w:t xml:space="preserve"> </w:t>
      </w:r>
    </w:p>
    <w:p w:rsidR="00176483" w:rsidRDefault="00176483" w:rsidP="00724D68">
      <w:pPr>
        <w:ind w:right="-1" w:firstLine="567"/>
        <w:jc w:val="both"/>
        <w:rPr>
          <w:color w:val="000000"/>
        </w:rPr>
      </w:pPr>
    </w:p>
    <w:p w:rsidR="00AF39DD" w:rsidRDefault="00AF39DD" w:rsidP="00724D68">
      <w:pPr>
        <w:ind w:right="-1" w:firstLine="567"/>
        <w:jc w:val="center"/>
        <w:rPr>
          <w:b/>
        </w:rPr>
      </w:pPr>
      <w:r w:rsidRPr="00DC6469">
        <w:rPr>
          <w:b/>
        </w:rPr>
        <w:t>Р Е Ш И Л:</w:t>
      </w:r>
    </w:p>
    <w:p w:rsidR="00AF39DD" w:rsidRPr="00B872CC" w:rsidRDefault="00AF39DD" w:rsidP="00724D68">
      <w:pPr>
        <w:ind w:right="-1" w:firstLine="567"/>
        <w:jc w:val="both"/>
      </w:pPr>
      <w:r w:rsidRPr="00B872CC">
        <w:t>1.Исковые требования общества с ограниченной ответственностью «</w:t>
      </w:r>
      <w:r>
        <w:t>Торговый проект</w:t>
      </w:r>
      <w:r w:rsidRPr="00B872CC">
        <w:t>» к обществу с ограниченной ответственностью «</w:t>
      </w:r>
      <w:r>
        <w:t>КаБаРе</w:t>
      </w:r>
      <w:r w:rsidR="00E86F13">
        <w:t>Т</w:t>
      </w:r>
      <w:r w:rsidRPr="00B872CC">
        <w:t xml:space="preserve">» удовлетворить. </w:t>
      </w:r>
    </w:p>
    <w:p w:rsidR="00AF39DD" w:rsidRDefault="00AF39DD" w:rsidP="00724D68">
      <w:pPr>
        <w:ind w:right="-1" w:firstLine="567"/>
        <w:jc w:val="both"/>
      </w:pPr>
      <w:r w:rsidRPr="00B872CC">
        <w:t>2.Взыскать с общества с ограниченной ответственностью «</w:t>
      </w:r>
      <w:r>
        <w:t>КаБаРе</w:t>
      </w:r>
      <w:r w:rsidR="00E86F13">
        <w:t>Т</w:t>
      </w:r>
      <w:r w:rsidRPr="00B872CC">
        <w:t>» в пользу общества с ограниченной ответственностью «</w:t>
      </w:r>
      <w:r>
        <w:t>Торговый проект</w:t>
      </w:r>
      <w:r w:rsidRPr="00B872CC">
        <w:t xml:space="preserve">» </w:t>
      </w:r>
      <w:r>
        <w:t>задолженность по Акту выполненных работ от 10.07.2020 г. в размере 722 рубля 41 копейка, а также</w:t>
      </w:r>
      <w:r w:rsidRPr="00427C88">
        <w:t xml:space="preserve"> </w:t>
      </w:r>
      <w:r>
        <w:t>задолженность по Акту выполненных работ от 15.09.2020 г. в размере</w:t>
      </w:r>
      <w:r w:rsidR="00E86F13">
        <w:t xml:space="preserve"> </w:t>
      </w:r>
      <w:r>
        <w:t>1370 рублей</w:t>
      </w:r>
      <w:r w:rsidR="004F76A3">
        <w:t>.</w:t>
      </w:r>
    </w:p>
    <w:p w:rsidR="00AF39DD" w:rsidRDefault="00AF39DD" w:rsidP="00724D68">
      <w:pPr>
        <w:ind w:right="-1" w:firstLine="567"/>
        <w:jc w:val="both"/>
      </w:pPr>
      <w:r w:rsidRPr="00B872CC">
        <w:t>3.</w:t>
      </w:r>
      <w:r w:rsidRPr="00427C88">
        <w:t xml:space="preserve"> </w:t>
      </w:r>
      <w:r w:rsidRPr="00B872CC">
        <w:t>Взыскать с общества с ограниченной ответственностью «</w:t>
      </w:r>
      <w:r>
        <w:t>КаБаРе</w:t>
      </w:r>
      <w:r w:rsidR="00E86F13">
        <w:t>Т</w:t>
      </w:r>
      <w:r w:rsidRPr="00B872CC">
        <w:t>» в пользу общества с ограниченной ответственностью «</w:t>
      </w:r>
      <w:r>
        <w:t>Торговый проект</w:t>
      </w:r>
      <w:r w:rsidRPr="00B872CC">
        <w:t>»</w:t>
      </w:r>
      <w:r>
        <w:t xml:space="preserve"> </w:t>
      </w:r>
      <w:r w:rsidRPr="00B872CC">
        <w:t xml:space="preserve">сумму оплаченной </w:t>
      </w:r>
      <w:r>
        <w:t xml:space="preserve">истцом </w:t>
      </w:r>
      <w:r w:rsidRPr="00B872CC">
        <w:t xml:space="preserve">государственной пошлины  в размере  </w:t>
      </w:r>
      <w:r>
        <w:t>104 рубля 62 копейки.</w:t>
      </w:r>
    </w:p>
    <w:p w:rsidR="00AF39DD" w:rsidRPr="00B872CC" w:rsidRDefault="00AF39DD" w:rsidP="00724D68">
      <w:pPr>
        <w:ind w:right="-1" w:firstLine="567"/>
        <w:jc w:val="both"/>
        <w:rPr>
          <w:color w:val="000000"/>
        </w:rPr>
      </w:pPr>
      <w:r w:rsidRPr="00B872CC">
        <w:rPr>
          <w:color w:val="000000"/>
        </w:rPr>
        <w:t>Решение может быть обжаловано в кассационную инстанцию Арбитражного суда Приднестровской Молдавской Республики в течение 15 дней после его принятия.</w:t>
      </w:r>
    </w:p>
    <w:p w:rsidR="00AF39DD" w:rsidRDefault="00AF39DD" w:rsidP="00AF39DD">
      <w:pPr>
        <w:ind w:right="367" w:firstLine="709"/>
      </w:pPr>
    </w:p>
    <w:p w:rsidR="00AF39DD" w:rsidRPr="00DC6469" w:rsidRDefault="00AF39DD" w:rsidP="00AF39DD">
      <w:pPr>
        <w:ind w:right="367"/>
        <w:jc w:val="both"/>
        <w:rPr>
          <w:b/>
        </w:rPr>
      </w:pPr>
      <w:r w:rsidRPr="00DC6469">
        <w:rPr>
          <w:b/>
        </w:rPr>
        <w:t xml:space="preserve">Судья Арбитражного суда </w:t>
      </w:r>
    </w:p>
    <w:p w:rsidR="00AF39DD" w:rsidRDefault="00AF39DD" w:rsidP="00AF39DD">
      <w:pPr>
        <w:ind w:right="367"/>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AF39DD" w:rsidRDefault="00AF39DD" w:rsidP="00AF39DD">
      <w:pPr>
        <w:ind w:firstLine="709"/>
      </w:pPr>
    </w:p>
    <w:p w:rsidR="00AF39DD" w:rsidRDefault="00AF39DD" w:rsidP="00AF39DD">
      <w:pPr>
        <w:ind w:firstLine="709"/>
      </w:pPr>
    </w:p>
    <w:p w:rsidR="00AF39DD" w:rsidRDefault="00AF39DD" w:rsidP="00AF39DD">
      <w:pPr>
        <w:ind w:right="367"/>
        <w:jc w:val="both"/>
      </w:pPr>
    </w:p>
    <w:p w:rsidR="001A732A" w:rsidRDefault="001A732A" w:rsidP="00AF39DD">
      <w:pPr>
        <w:ind w:right="367"/>
        <w:jc w:val="both"/>
      </w:pPr>
    </w:p>
    <w:p w:rsidR="00E86F13" w:rsidRDefault="00E86F13" w:rsidP="00AF39DD">
      <w:pPr>
        <w:ind w:right="367"/>
        <w:jc w:val="both"/>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p w:rsidR="00BF684B" w:rsidRDefault="00BF684B" w:rsidP="00AF39DD">
      <w:pPr>
        <w:rPr>
          <w:rFonts w:ascii="Arial" w:hAnsi="Arial" w:cs="Arial"/>
          <w:color w:val="000000"/>
          <w:sz w:val="23"/>
          <w:szCs w:val="23"/>
        </w:rPr>
      </w:pPr>
    </w:p>
    <w:sectPr w:rsidR="00BF684B" w:rsidSect="00273C32">
      <w:headerReference w:type="even" r:id="rId9"/>
      <w:headerReference w:type="default" r:id="rId10"/>
      <w:footerReference w:type="even" r:id="rId11"/>
      <w:footerReference w:type="default" r:id="rId12"/>
      <w:headerReference w:type="first" r:id="rId13"/>
      <w:footerReference w:type="first" r:id="rId14"/>
      <w:pgSz w:w="11906" w:h="16838"/>
      <w:pgMar w:top="993"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38D" w:rsidRDefault="0030438D" w:rsidP="00747910">
      <w:r>
        <w:separator/>
      </w:r>
    </w:p>
  </w:endnote>
  <w:endnote w:type="continuationSeparator" w:id="1">
    <w:p w:rsidR="0030438D" w:rsidRDefault="0030438D"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B" w:rsidRDefault="00BF684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643"/>
      <w:docPartObj>
        <w:docPartGallery w:val="Page Numbers (Bottom of Page)"/>
        <w:docPartUnique/>
      </w:docPartObj>
    </w:sdtPr>
    <w:sdtContent>
      <w:p w:rsidR="00BF684B" w:rsidRDefault="003D5B43">
        <w:pPr>
          <w:pStyle w:val="a7"/>
          <w:jc w:val="center"/>
        </w:pPr>
        <w:fldSimple w:instr=" PAGE   \* MERGEFORMAT ">
          <w:r w:rsidR="00D7703D">
            <w:rPr>
              <w:noProof/>
            </w:rPr>
            <w:t>4</w:t>
          </w:r>
        </w:fldSimple>
      </w:p>
    </w:sdtContent>
  </w:sdt>
  <w:p w:rsidR="00BF684B" w:rsidRDefault="00BF684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B" w:rsidRDefault="00BF68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38D" w:rsidRDefault="0030438D" w:rsidP="00747910">
      <w:r>
        <w:separator/>
      </w:r>
    </w:p>
  </w:footnote>
  <w:footnote w:type="continuationSeparator" w:id="1">
    <w:p w:rsidR="0030438D" w:rsidRDefault="0030438D"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B" w:rsidRDefault="00BF684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B" w:rsidRDefault="00BF684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84B" w:rsidRDefault="00BF684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AA6CF4"/>
    <w:multiLevelType w:val="hybridMultilevel"/>
    <w:tmpl w:val="E46A32AA"/>
    <w:lvl w:ilvl="0" w:tplc="BFC44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FF1978"/>
    <w:multiLevelType w:val="hybridMultilevel"/>
    <w:tmpl w:val="21B8EAF8"/>
    <w:lvl w:ilvl="0" w:tplc="24B8111E">
      <w:start w:val="13"/>
      <w:numFmt w:val="decimal"/>
      <w:lvlText w:val="%1"/>
      <w:lvlJc w:val="left"/>
      <w:pPr>
        <w:tabs>
          <w:tab w:val="num" w:pos="550"/>
        </w:tabs>
        <w:ind w:left="550" w:hanging="36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5">
    <w:nsid w:val="5CE6241C"/>
    <w:multiLevelType w:val="hybridMultilevel"/>
    <w:tmpl w:val="CF882380"/>
    <w:lvl w:ilvl="0" w:tplc="3C68D312">
      <w:start w:val="1"/>
      <w:numFmt w:val="decimal"/>
      <w:lvlText w:val="%1."/>
      <w:lvlJc w:val="left"/>
      <w:pPr>
        <w:tabs>
          <w:tab w:val="num" w:pos="728"/>
        </w:tabs>
        <w:ind w:left="7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A63039"/>
    <w:multiLevelType w:val="multilevel"/>
    <w:tmpl w:val="6EFE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400F3"/>
    <w:rsid w:val="00044EFB"/>
    <w:rsid w:val="00050084"/>
    <w:rsid w:val="00050AE6"/>
    <w:rsid w:val="00062506"/>
    <w:rsid w:val="000814D8"/>
    <w:rsid w:val="00081B5A"/>
    <w:rsid w:val="000836AC"/>
    <w:rsid w:val="000B1428"/>
    <w:rsid w:val="000B44F0"/>
    <w:rsid w:val="000C4195"/>
    <w:rsid w:val="000C512D"/>
    <w:rsid w:val="000C5DF5"/>
    <w:rsid w:val="000C64A5"/>
    <w:rsid w:val="000D4AA6"/>
    <w:rsid w:val="000E2672"/>
    <w:rsid w:val="000E5906"/>
    <w:rsid w:val="000F04A3"/>
    <w:rsid w:val="00111087"/>
    <w:rsid w:val="001214AD"/>
    <w:rsid w:val="00143A19"/>
    <w:rsid w:val="00144BF3"/>
    <w:rsid w:val="00165DDD"/>
    <w:rsid w:val="00172F9F"/>
    <w:rsid w:val="0017336C"/>
    <w:rsid w:val="00176483"/>
    <w:rsid w:val="001823B7"/>
    <w:rsid w:val="00190A71"/>
    <w:rsid w:val="00196C70"/>
    <w:rsid w:val="001A3481"/>
    <w:rsid w:val="001A48C1"/>
    <w:rsid w:val="001A732A"/>
    <w:rsid w:val="001B26DC"/>
    <w:rsid w:val="001B3080"/>
    <w:rsid w:val="001B4558"/>
    <w:rsid w:val="001D24C1"/>
    <w:rsid w:val="001E6A39"/>
    <w:rsid w:val="001F3552"/>
    <w:rsid w:val="001F3EDE"/>
    <w:rsid w:val="00206E14"/>
    <w:rsid w:val="00212E13"/>
    <w:rsid w:val="00222DCB"/>
    <w:rsid w:val="00225550"/>
    <w:rsid w:val="002261BD"/>
    <w:rsid w:val="0023409B"/>
    <w:rsid w:val="00234A77"/>
    <w:rsid w:val="00253E4A"/>
    <w:rsid w:val="00264669"/>
    <w:rsid w:val="00272436"/>
    <w:rsid w:val="00273C32"/>
    <w:rsid w:val="00276D56"/>
    <w:rsid w:val="00283375"/>
    <w:rsid w:val="002935E2"/>
    <w:rsid w:val="002A0D32"/>
    <w:rsid w:val="002B420F"/>
    <w:rsid w:val="002C175B"/>
    <w:rsid w:val="002C75E7"/>
    <w:rsid w:val="002D2926"/>
    <w:rsid w:val="002E3ABA"/>
    <w:rsid w:val="002E3AF5"/>
    <w:rsid w:val="002F44DB"/>
    <w:rsid w:val="002F54A3"/>
    <w:rsid w:val="0030438D"/>
    <w:rsid w:val="0030446E"/>
    <w:rsid w:val="003104FF"/>
    <w:rsid w:val="00310E23"/>
    <w:rsid w:val="003116E8"/>
    <w:rsid w:val="00313827"/>
    <w:rsid w:val="003138FB"/>
    <w:rsid w:val="0031393C"/>
    <w:rsid w:val="0031496C"/>
    <w:rsid w:val="00322C7B"/>
    <w:rsid w:val="003231DD"/>
    <w:rsid w:val="00335CE3"/>
    <w:rsid w:val="00346F30"/>
    <w:rsid w:val="0036281C"/>
    <w:rsid w:val="00365A17"/>
    <w:rsid w:val="003730F2"/>
    <w:rsid w:val="00373B66"/>
    <w:rsid w:val="00381CF3"/>
    <w:rsid w:val="0038415A"/>
    <w:rsid w:val="0038525B"/>
    <w:rsid w:val="00397087"/>
    <w:rsid w:val="003A1A3A"/>
    <w:rsid w:val="003A30A4"/>
    <w:rsid w:val="003A617A"/>
    <w:rsid w:val="003A7BF7"/>
    <w:rsid w:val="003C0193"/>
    <w:rsid w:val="003C5C4B"/>
    <w:rsid w:val="003D5B43"/>
    <w:rsid w:val="004027F5"/>
    <w:rsid w:val="004079D8"/>
    <w:rsid w:val="00414509"/>
    <w:rsid w:val="00424065"/>
    <w:rsid w:val="00427105"/>
    <w:rsid w:val="00427C88"/>
    <w:rsid w:val="004412B9"/>
    <w:rsid w:val="00447FC7"/>
    <w:rsid w:val="00455A16"/>
    <w:rsid w:val="00472930"/>
    <w:rsid w:val="00482CF4"/>
    <w:rsid w:val="00483663"/>
    <w:rsid w:val="00487057"/>
    <w:rsid w:val="00487AFB"/>
    <w:rsid w:val="0049181D"/>
    <w:rsid w:val="004A01C7"/>
    <w:rsid w:val="004A10B4"/>
    <w:rsid w:val="004A3D29"/>
    <w:rsid w:val="004B750A"/>
    <w:rsid w:val="004C0BF5"/>
    <w:rsid w:val="004C56EA"/>
    <w:rsid w:val="004C701C"/>
    <w:rsid w:val="004E2C42"/>
    <w:rsid w:val="004E41E8"/>
    <w:rsid w:val="004F43FD"/>
    <w:rsid w:val="004F76A3"/>
    <w:rsid w:val="004F7B6D"/>
    <w:rsid w:val="00507E7D"/>
    <w:rsid w:val="00513963"/>
    <w:rsid w:val="005157B8"/>
    <w:rsid w:val="0051667D"/>
    <w:rsid w:val="00532583"/>
    <w:rsid w:val="005335E0"/>
    <w:rsid w:val="00547269"/>
    <w:rsid w:val="00586050"/>
    <w:rsid w:val="00592B34"/>
    <w:rsid w:val="00594541"/>
    <w:rsid w:val="00595E04"/>
    <w:rsid w:val="005A30EC"/>
    <w:rsid w:val="005A6736"/>
    <w:rsid w:val="005A6FA8"/>
    <w:rsid w:val="005B5CB6"/>
    <w:rsid w:val="005C6FFC"/>
    <w:rsid w:val="005D17B0"/>
    <w:rsid w:val="005D715D"/>
    <w:rsid w:val="005E3218"/>
    <w:rsid w:val="005F25E8"/>
    <w:rsid w:val="005F6EC9"/>
    <w:rsid w:val="00603E26"/>
    <w:rsid w:val="0060757C"/>
    <w:rsid w:val="00652AAB"/>
    <w:rsid w:val="006537F0"/>
    <w:rsid w:val="00656468"/>
    <w:rsid w:val="0066274C"/>
    <w:rsid w:val="00663BB6"/>
    <w:rsid w:val="0066663C"/>
    <w:rsid w:val="00667157"/>
    <w:rsid w:val="0066740E"/>
    <w:rsid w:val="00667BCE"/>
    <w:rsid w:val="00673263"/>
    <w:rsid w:val="00683E02"/>
    <w:rsid w:val="00694E57"/>
    <w:rsid w:val="006C6D2B"/>
    <w:rsid w:val="006D1270"/>
    <w:rsid w:val="006D1482"/>
    <w:rsid w:val="006D2751"/>
    <w:rsid w:val="006E570D"/>
    <w:rsid w:val="00702115"/>
    <w:rsid w:val="00703773"/>
    <w:rsid w:val="00704A32"/>
    <w:rsid w:val="00710036"/>
    <w:rsid w:val="00716748"/>
    <w:rsid w:val="00717526"/>
    <w:rsid w:val="0072351F"/>
    <w:rsid w:val="00723843"/>
    <w:rsid w:val="00724D68"/>
    <w:rsid w:val="00731502"/>
    <w:rsid w:val="00733C1E"/>
    <w:rsid w:val="007356AC"/>
    <w:rsid w:val="007407C6"/>
    <w:rsid w:val="00745308"/>
    <w:rsid w:val="00747910"/>
    <w:rsid w:val="0075091C"/>
    <w:rsid w:val="00754126"/>
    <w:rsid w:val="00760A00"/>
    <w:rsid w:val="00762DA9"/>
    <w:rsid w:val="0077388E"/>
    <w:rsid w:val="00782CC4"/>
    <w:rsid w:val="007878EE"/>
    <w:rsid w:val="00797965"/>
    <w:rsid w:val="00797EB6"/>
    <w:rsid w:val="007A3886"/>
    <w:rsid w:val="007A51C3"/>
    <w:rsid w:val="007C5E62"/>
    <w:rsid w:val="007D0C09"/>
    <w:rsid w:val="007E2699"/>
    <w:rsid w:val="007E3CAF"/>
    <w:rsid w:val="00800B28"/>
    <w:rsid w:val="00813A13"/>
    <w:rsid w:val="008273B9"/>
    <w:rsid w:val="0082742E"/>
    <w:rsid w:val="008627BD"/>
    <w:rsid w:val="00865038"/>
    <w:rsid w:val="00872747"/>
    <w:rsid w:val="00881537"/>
    <w:rsid w:val="008848DF"/>
    <w:rsid w:val="0088571B"/>
    <w:rsid w:val="00887B77"/>
    <w:rsid w:val="008959A2"/>
    <w:rsid w:val="00896A93"/>
    <w:rsid w:val="008A11D6"/>
    <w:rsid w:val="008A1B4B"/>
    <w:rsid w:val="008A35CB"/>
    <w:rsid w:val="008A6317"/>
    <w:rsid w:val="008C0E7D"/>
    <w:rsid w:val="008D21AB"/>
    <w:rsid w:val="008E39B7"/>
    <w:rsid w:val="008E3A5C"/>
    <w:rsid w:val="008E61D1"/>
    <w:rsid w:val="008F1ABE"/>
    <w:rsid w:val="008F60F1"/>
    <w:rsid w:val="00900716"/>
    <w:rsid w:val="00904994"/>
    <w:rsid w:val="00912F87"/>
    <w:rsid w:val="00917458"/>
    <w:rsid w:val="00925FE6"/>
    <w:rsid w:val="00926900"/>
    <w:rsid w:val="00926E76"/>
    <w:rsid w:val="00927204"/>
    <w:rsid w:val="0096761A"/>
    <w:rsid w:val="009712F8"/>
    <w:rsid w:val="00973099"/>
    <w:rsid w:val="0099257D"/>
    <w:rsid w:val="0099405E"/>
    <w:rsid w:val="00997222"/>
    <w:rsid w:val="009977D8"/>
    <w:rsid w:val="009A0531"/>
    <w:rsid w:val="009B739E"/>
    <w:rsid w:val="009C1791"/>
    <w:rsid w:val="009E1EAF"/>
    <w:rsid w:val="009E7AE5"/>
    <w:rsid w:val="009F3D38"/>
    <w:rsid w:val="00A032B6"/>
    <w:rsid w:val="00A06D51"/>
    <w:rsid w:val="00A17026"/>
    <w:rsid w:val="00A21013"/>
    <w:rsid w:val="00A42F10"/>
    <w:rsid w:val="00A55F01"/>
    <w:rsid w:val="00A617E6"/>
    <w:rsid w:val="00A654E1"/>
    <w:rsid w:val="00A72E2D"/>
    <w:rsid w:val="00A85B03"/>
    <w:rsid w:val="00A92BC8"/>
    <w:rsid w:val="00AA024E"/>
    <w:rsid w:val="00AA0AD4"/>
    <w:rsid w:val="00AB174F"/>
    <w:rsid w:val="00AB326C"/>
    <w:rsid w:val="00AC5941"/>
    <w:rsid w:val="00AC6E73"/>
    <w:rsid w:val="00AD7DAD"/>
    <w:rsid w:val="00AE1E2B"/>
    <w:rsid w:val="00AE293B"/>
    <w:rsid w:val="00AE51C6"/>
    <w:rsid w:val="00AE6071"/>
    <w:rsid w:val="00AF0826"/>
    <w:rsid w:val="00AF39DD"/>
    <w:rsid w:val="00AF591D"/>
    <w:rsid w:val="00B10975"/>
    <w:rsid w:val="00B26B4E"/>
    <w:rsid w:val="00B37DFE"/>
    <w:rsid w:val="00B62269"/>
    <w:rsid w:val="00B661F1"/>
    <w:rsid w:val="00B71891"/>
    <w:rsid w:val="00B872CC"/>
    <w:rsid w:val="00B87D56"/>
    <w:rsid w:val="00BA40F2"/>
    <w:rsid w:val="00BB27B4"/>
    <w:rsid w:val="00BE7BA6"/>
    <w:rsid w:val="00BF27D5"/>
    <w:rsid w:val="00BF4B1A"/>
    <w:rsid w:val="00BF684B"/>
    <w:rsid w:val="00BF7EFC"/>
    <w:rsid w:val="00C2743C"/>
    <w:rsid w:val="00C30984"/>
    <w:rsid w:val="00C43442"/>
    <w:rsid w:val="00C717CE"/>
    <w:rsid w:val="00C77370"/>
    <w:rsid w:val="00CE055F"/>
    <w:rsid w:val="00CF1D9F"/>
    <w:rsid w:val="00D07DAE"/>
    <w:rsid w:val="00D17918"/>
    <w:rsid w:val="00D31B56"/>
    <w:rsid w:val="00D43015"/>
    <w:rsid w:val="00D44004"/>
    <w:rsid w:val="00D67EC1"/>
    <w:rsid w:val="00D72B5E"/>
    <w:rsid w:val="00D763B2"/>
    <w:rsid w:val="00D7703D"/>
    <w:rsid w:val="00D872D6"/>
    <w:rsid w:val="00DA2533"/>
    <w:rsid w:val="00DB0AFC"/>
    <w:rsid w:val="00DC0E62"/>
    <w:rsid w:val="00DD7B13"/>
    <w:rsid w:val="00DE20C1"/>
    <w:rsid w:val="00DF0F1A"/>
    <w:rsid w:val="00E17A9C"/>
    <w:rsid w:val="00E2228C"/>
    <w:rsid w:val="00E265BC"/>
    <w:rsid w:val="00E32893"/>
    <w:rsid w:val="00E3786D"/>
    <w:rsid w:val="00E37FF1"/>
    <w:rsid w:val="00E50405"/>
    <w:rsid w:val="00E510F8"/>
    <w:rsid w:val="00E61D11"/>
    <w:rsid w:val="00E646E5"/>
    <w:rsid w:val="00E67E5E"/>
    <w:rsid w:val="00E742F2"/>
    <w:rsid w:val="00E860C2"/>
    <w:rsid w:val="00E862F7"/>
    <w:rsid w:val="00E86F13"/>
    <w:rsid w:val="00E872E0"/>
    <w:rsid w:val="00E92C98"/>
    <w:rsid w:val="00EB5457"/>
    <w:rsid w:val="00ED1DEB"/>
    <w:rsid w:val="00ED1E96"/>
    <w:rsid w:val="00ED67B4"/>
    <w:rsid w:val="00EE16CA"/>
    <w:rsid w:val="00EF5E70"/>
    <w:rsid w:val="00F013C6"/>
    <w:rsid w:val="00F05D55"/>
    <w:rsid w:val="00F108B8"/>
    <w:rsid w:val="00F121D8"/>
    <w:rsid w:val="00F16008"/>
    <w:rsid w:val="00F253A2"/>
    <w:rsid w:val="00F25DDB"/>
    <w:rsid w:val="00F32547"/>
    <w:rsid w:val="00F452C8"/>
    <w:rsid w:val="00F565B4"/>
    <w:rsid w:val="00F63A59"/>
    <w:rsid w:val="00F64381"/>
    <w:rsid w:val="00F67356"/>
    <w:rsid w:val="00F71883"/>
    <w:rsid w:val="00F72C4D"/>
    <w:rsid w:val="00F73A5F"/>
    <w:rsid w:val="00F9446F"/>
    <w:rsid w:val="00FA298E"/>
    <w:rsid w:val="00FA5681"/>
    <w:rsid w:val="00FA56AA"/>
    <w:rsid w:val="00FA63E0"/>
    <w:rsid w:val="00FA6E55"/>
    <w:rsid w:val="00FB338C"/>
    <w:rsid w:val="00FC10E8"/>
    <w:rsid w:val="00FD63E7"/>
    <w:rsid w:val="00FE26D2"/>
    <w:rsid w:val="00FE3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
    <w:rsid w:val="00225550"/>
    <w:rPr>
      <w:rFonts w:ascii="Courier New" w:hAnsi="Courier New" w:cs="Courier New"/>
      <w:sz w:val="20"/>
      <w:szCs w:val="20"/>
    </w:rPr>
  </w:style>
  <w:style w:type="character" w:customStyle="1" w:styleId="ab">
    <w:name w:val="Текст Знак"/>
    <w:aliases w:val="Текст Знак2 Знак Знак,Текст Знак1 Знак1 Знак Знак,Текст Знак Знак Знак1 Знак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styleId="af0">
    <w:name w:val="FollowedHyperlink"/>
    <w:basedOn w:val="a0"/>
    <w:rsid w:val="009C1791"/>
    <w:rPr>
      <w:color w:val="800080" w:themeColor="followedHyperlink"/>
      <w:u w:val="single"/>
    </w:rPr>
  </w:style>
  <w:style w:type="character" w:styleId="af1">
    <w:name w:val="Placeholder Text"/>
    <w:basedOn w:val="a0"/>
    <w:uiPriority w:val="99"/>
    <w:semiHidden/>
    <w:rsid w:val="00896A93"/>
    <w:rPr>
      <w:color w:val="808080"/>
    </w:rPr>
  </w:style>
  <w:style w:type="character" w:customStyle="1" w:styleId="af2">
    <w:name w:val="Основной текст_"/>
    <w:basedOn w:val="a0"/>
    <w:link w:val="10"/>
    <w:rsid w:val="00797965"/>
    <w:rPr>
      <w:sz w:val="23"/>
      <w:szCs w:val="23"/>
      <w:shd w:val="clear" w:color="auto" w:fill="FFFFFF"/>
    </w:rPr>
  </w:style>
  <w:style w:type="paragraph" w:customStyle="1" w:styleId="10">
    <w:name w:val="Основной текст1"/>
    <w:basedOn w:val="a"/>
    <w:link w:val="af2"/>
    <w:rsid w:val="00797965"/>
    <w:pPr>
      <w:widowControl w:val="0"/>
      <w:shd w:val="clear" w:color="auto" w:fill="FFFFFF"/>
      <w:spacing w:line="274" w:lineRule="exact"/>
      <w:jc w:val="both"/>
    </w:pPr>
    <w:rPr>
      <w:sz w:val="23"/>
      <w:szCs w:val="23"/>
    </w:rPr>
  </w:style>
  <w:style w:type="paragraph" w:customStyle="1" w:styleId="ConsPlusNormal">
    <w:name w:val="ConsPlusNormal"/>
    <w:rsid w:val="0077388E"/>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988482199">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1328</Words>
  <Characters>8665</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85</cp:revision>
  <cp:lastPrinted>2020-12-21T06:35:00Z</cp:lastPrinted>
  <dcterms:created xsi:type="dcterms:W3CDTF">2020-11-11T08:59:00Z</dcterms:created>
  <dcterms:modified xsi:type="dcterms:W3CDTF">2020-12-21T06:37:00Z</dcterms:modified>
</cp:coreProperties>
</file>