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6B2F93" w:rsidRDefault="00533BE1" w:rsidP="00533BE1">
      <w:pPr>
        <w:rPr>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6116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87040D" w:rsidRDefault="006A5E49" w:rsidP="00A032B6">
      <w:pPr>
        <w:ind w:left="-181"/>
        <w:jc w:val="center"/>
        <w:rPr>
          <w:b/>
        </w:rPr>
      </w:pPr>
      <w:r>
        <w:rPr>
          <w:b/>
        </w:rPr>
        <w:t>об отложении рассмотрения дела</w:t>
      </w:r>
      <w:r w:rsidR="000A4F5F">
        <w:rPr>
          <w:b/>
        </w:rPr>
        <w:t xml:space="preserve"> </w:t>
      </w:r>
    </w:p>
    <w:p w:rsidR="006A5E49" w:rsidRPr="001823B7" w:rsidRDefault="00FB0238" w:rsidP="00A032B6">
      <w:pPr>
        <w:ind w:left="-181"/>
        <w:jc w:val="center"/>
        <w:rPr>
          <w:b/>
        </w:rPr>
      </w:pPr>
      <w:r>
        <w:rPr>
          <w:b/>
        </w:rPr>
        <w:t>и истребовании доказательств</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0A7A9C">
            <w:pPr>
              <w:ind w:right="225"/>
              <w:rPr>
                <w:rFonts w:eastAsia="Calibri"/>
                <w:bCs/>
                <w:u w:val="single"/>
              </w:rPr>
            </w:pPr>
            <w:r w:rsidRPr="00531BFC">
              <w:rPr>
                <w:rFonts w:eastAsia="Calibri"/>
                <w:u w:val="single"/>
              </w:rPr>
              <w:t>«</w:t>
            </w:r>
            <w:r w:rsidR="000A4F5F">
              <w:rPr>
                <w:rFonts w:eastAsia="Calibri"/>
                <w:u w:val="single"/>
              </w:rPr>
              <w:t>1</w:t>
            </w:r>
            <w:r w:rsidR="006E62EE">
              <w:rPr>
                <w:rFonts w:eastAsia="Calibri"/>
                <w:u w:val="single"/>
              </w:rPr>
              <w:t>7</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0A4F5F">
              <w:rPr>
                <w:rFonts w:eastAsia="Calibri"/>
                <w:u w:val="single"/>
              </w:rPr>
              <w:t>декабря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0A7A9C">
            <w:pPr>
              <w:ind w:right="225"/>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B91B17">
              <w:rPr>
                <w:rFonts w:eastAsia="Calibri"/>
                <w:bCs/>
                <w:u w:val="single"/>
              </w:rPr>
              <w:t xml:space="preserve">Дело </w:t>
            </w:r>
            <w:r w:rsidRPr="00B91B17">
              <w:rPr>
                <w:rFonts w:eastAsia="Calibri"/>
                <w:u w:val="single"/>
              </w:rPr>
              <w:t xml:space="preserve">№ </w:t>
            </w:r>
            <w:r w:rsidR="000A4F5F">
              <w:rPr>
                <w:rFonts w:eastAsia="Calibri"/>
                <w:u w:val="single"/>
              </w:rPr>
              <w:t>827/20-</w:t>
            </w:r>
            <w:r w:rsidR="00554B3A">
              <w:rPr>
                <w:rFonts w:eastAsia="Calibri"/>
                <w:u w:val="single"/>
              </w:rPr>
              <w:t>02</w:t>
            </w:r>
          </w:p>
        </w:tc>
      </w:tr>
      <w:tr w:rsidR="00717526" w:rsidRPr="001823B7" w:rsidTr="00435D1A">
        <w:tc>
          <w:tcPr>
            <w:tcW w:w="1199" w:type="dxa"/>
          </w:tcPr>
          <w:p w:rsidR="00F64381" w:rsidRPr="00485A7C" w:rsidRDefault="00F64381" w:rsidP="000A7A9C">
            <w:pPr>
              <w:ind w:right="225"/>
              <w:rPr>
                <w:rFonts w:eastAsia="Calibri"/>
                <w:b/>
                <w:bCs/>
              </w:rPr>
            </w:pPr>
          </w:p>
        </w:tc>
        <w:tc>
          <w:tcPr>
            <w:tcW w:w="1418" w:type="dxa"/>
            <w:gridSpan w:val="4"/>
          </w:tcPr>
          <w:p w:rsidR="00F64381" w:rsidRPr="00485A7C" w:rsidRDefault="00F64381" w:rsidP="000A7A9C">
            <w:pPr>
              <w:ind w:right="225"/>
              <w:rPr>
                <w:rFonts w:eastAsia="Calibri"/>
                <w:b/>
                <w:bCs/>
              </w:rPr>
            </w:pPr>
          </w:p>
        </w:tc>
        <w:tc>
          <w:tcPr>
            <w:tcW w:w="838" w:type="dxa"/>
          </w:tcPr>
          <w:p w:rsidR="00F64381" w:rsidRPr="00485A7C" w:rsidRDefault="00F64381" w:rsidP="000A7A9C">
            <w:pPr>
              <w:ind w:right="225"/>
              <w:rPr>
                <w:rFonts w:eastAsia="Calibri"/>
                <w:b/>
                <w:bCs/>
              </w:rPr>
            </w:pPr>
          </w:p>
        </w:tc>
        <w:tc>
          <w:tcPr>
            <w:tcW w:w="3577" w:type="dxa"/>
            <w:gridSpan w:val="2"/>
          </w:tcPr>
          <w:p w:rsidR="00F64381" w:rsidRPr="00485A7C" w:rsidRDefault="00F64381" w:rsidP="000A7A9C">
            <w:pPr>
              <w:tabs>
                <w:tab w:val="center" w:pos="1805"/>
              </w:tabs>
              <w:ind w:right="225"/>
              <w:jc w:val="center"/>
              <w:rPr>
                <w:rFonts w:eastAsia="Calibri"/>
                <w:bCs/>
              </w:rPr>
            </w:pPr>
          </w:p>
        </w:tc>
        <w:tc>
          <w:tcPr>
            <w:tcW w:w="2891" w:type="dxa"/>
            <w:gridSpan w:val="2"/>
          </w:tcPr>
          <w:p w:rsidR="00F64381" w:rsidRPr="00485A7C" w:rsidRDefault="00F64381" w:rsidP="000A7A9C">
            <w:pPr>
              <w:ind w:right="225"/>
              <w:rPr>
                <w:rFonts w:eastAsia="Calibri"/>
                <w:b/>
                <w:bCs/>
              </w:rPr>
            </w:pPr>
          </w:p>
        </w:tc>
      </w:tr>
      <w:tr w:rsidR="0051667D" w:rsidRPr="001823B7" w:rsidTr="00435D1A">
        <w:tc>
          <w:tcPr>
            <w:tcW w:w="1985" w:type="dxa"/>
            <w:gridSpan w:val="2"/>
          </w:tcPr>
          <w:p w:rsidR="008273B9" w:rsidRPr="00485A7C" w:rsidRDefault="001823B7" w:rsidP="000A7A9C">
            <w:pPr>
              <w:ind w:right="225"/>
              <w:rPr>
                <w:rFonts w:eastAsia="Calibri"/>
                <w:b/>
                <w:bCs/>
              </w:rPr>
            </w:pPr>
            <w:r w:rsidRPr="00485A7C">
              <w:rPr>
                <w:rFonts w:eastAsia="Calibri"/>
                <w:bCs/>
              </w:rPr>
              <w:t>г. Тирасполь</w:t>
            </w:r>
          </w:p>
        </w:tc>
        <w:tc>
          <w:tcPr>
            <w:tcW w:w="283" w:type="dxa"/>
          </w:tcPr>
          <w:p w:rsidR="008273B9" w:rsidRPr="00485A7C" w:rsidRDefault="008273B9" w:rsidP="000A7A9C">
            <w:pPr>
              <w:ind w:right="225"/>
              <w:rPr>
                <w:rFonts w:eastAsia="Calibri"/>
                <w:b/>
                <w:bCs/>
              </w:rPr>
            </w:pPr>
          </w:p>
        </w:tc>
        <w:tc>
          <w:tcPr>
            <w:tcW w:w="284" w:type="dxa"/>
          </w:tcPr>
          <w:p w:rsidR="008273B9" w:rsidRPr="00485A7C" w:rsidRDefault="008273B9" w:rsidP="000A7A9C">
            <w:pPr>
              <w:ind w:right="225"/>
              <w:jc w:val="center"/>
              <w:rPr>
                <w:rFonts w:eastAsia="Calibri"/>
                <w:b/>
                <w:bCs/>
              </w:rPr>
            </w:pPr>
          </w:p>
        </w:tc>
        <w:tc>
          <w:tcPr>
            <w:tcW w:w="4587" w:type="dxa"/>
            <w:gridSpan w:val="5"/>
          </w:tcPr>
          <w:p w:rsidR="008273B9" w:rsidRPr="00485A7C" w:rsidRDefault="008273B9" w:rsidP="000A7A9C">
            <w:pPr>
              <w:ind w:right="225"/>
              <w:jc w:val="center"/>
              <w:rPr>
                <w:rFonts w:eastAsia="Calibri"/>
                <w:b/>
                <w:bCs/>
              </w:rPr>
            </w:pPr>
          </w:p>
        </w:tc>
        <w:tc>
          <w:tcPr>
            <w:tcW w:w="2784" w:type="dxa"/>
          </w:tcPr>
          <w:p w:rsidR="008273B9" w:rsidRPr="00485A7C" w:rsidRDefault="008273B9" w:rsidP="000A7A9C">
            <w:pPr>
              <w:ind w:right="225"/>
              <w:rPr>
                <w:rFonts w:eastAsia="Calibri"/>
                <w:b/>
                <w:bCs/>
              </w:rPr>
            </w:pPr>
          </w:p>
        </w:tc>
      </w:tr>
      <w:tr w:rsidR="00717526" w:rsidRPr="001823B7" w:rsidTr="00435D1A">
        <w:tc>
          <w:tcPr>
            <w:tcW w:w="1199" w:type="dxa"/>
          </w:tcPr>
          <w:p w:rsidR="00485A7C" w:rsidRPr="00485A7C" w:rsidRDefault="00485A7C" w:rsidP="000A7A9C">
            <w:pPr>
              <w:ind w:right="225"/>
              <w:rPr>
                <w:rFonts w:eastAsia="Calibri"/>
                <w:b/>
                <w:bCs/>
              </w:rPr>
            </w:pPr>
          </w:p>
        </w:tc>
        <w:tc>
          <w:tcPr>
            <w:tcW w:w="1418" w:type="dxa"/>
            <w:gridSpan w:val="4"/>
          </w:tcPr>
          <w:p w:rsidR="008273B9" w:rsidRPr="00485A7C" w:rsidRDefault="008273B9" w:rsidP="000A7A9C">
            <w:pPr>
              <w:ind w:right="225"/>
              <w:rPr>
                <w:rFonts w:eastAsia="Calibri"/>
                <w:b/>
                <w:bCs/>
              </w:rPr>
            </w:pPr>
          </w:p>
        </w:tc>
        <w:tc>
          <w:tcPr>
            <w:tcW w:w="838" w:type="dxa"/>
          </w:tcPr>
          <w:p w:rsidR="008273B9" w:rsidRPr="00485A7C" w:rsidRDefault="008273B9" w:rsidP="000A7A9C">
            <w:pPr>
              <w:ind w:right="225"/>
              <w:rPr>
                <w:rFonts w:eastAsia="Calibri"/>
                <w:b/>
                <w:bCs/>
              </w:rPr>
            </w:pPr>
          </w:p>
        </w:tc>
        <w:tc>
          <w:tcPr>
            <w:tcW w:w="3577" w:type="dxa"/>
            <w:gridSpan w:val="2"/>
          </w:tcPr>
          <w:p w:rsidR="008273B9" w:rsidRPr="00485A7C" w:rsidRDefault="008273B9" w:rsidP="000A7A9C">
            <w:pPr>
              <w:ind w:right="225"/>
              <w:rPr>
                <w:rFonts w:eastAsia="Calibri"/>
                <w:b/>
                <w:bCs/>
              </w:rPr>
            </w:pPr>
          </w:p>
        </w:tc>
        <w:tc>
          <w:tcPr>
            <w:tcW w:w="2891" w:type="dxa"/>
            <w:gridSpan w:val="2"/>
          </w:tcPr>
          <w:p w:rsidR="008273B9" w:rsidRPr="00485A7C" w:rsidRDefault="008273B9" w:rsidP="000A7A9C">
            <w:pPr>
              <w:ind w:right="225"/>
              <w:rPr>
                <w:rFonts w:eastAsia="Calibri"/>
                <w:b/>
                <w:bCs/>
              </w:rPr>
            </w:pPr>
          </w:p>
        </w:tc>
      </w:tr>
      <w:tr w:rsidR="0051667D" w:rsidRPr="001823B7" w:rsidTr="00435D1A">
        <w:tc>
          <w:tcPr>
            <w:tcW w:w="1199" w:type="dxa"/>
          </w:tcPr>
          <w:p w:rsidR="008273B9" w:rsidRPr="001823B7" w:rsidRDefault="008273B9" w:rsidP="000A7A9C">
            <w:pPr>
              <w:ind w:right="225"/>
              <w:rPr>
                <w:rFonts w:eastAsia="Calibri"/>
                <w:b/>
                <w:bCs/>
                <w:sz w:val="20"/>
                <w:szCs w:val="20"/>
              </w:rPr>
            </w:pPr>
          </w:p>
        </w:tc>
        <w:tc>
          <w:tcPr>
            <w:tcW w:w="1418" w:type="dxa"/>
            <w:gridSpan w:val="4"/>
          </w:tcPr>
          <w:p w:rsidR="008273B9" w:rsidRPr="001823B7" w:rsidRDefault="008273B9" w:rsidP="000A7A9C">
            <w:pPr>
              <w:ind w:right="225"/>
              <w:rPr>
                <w:rFonts w:eastAsia="Calibri"/>
                <w:b/>
                <w:bCs/>
                <w:sz w:val="20"/>
                <w:szCs w:val="20"/>
              </w:rPr>
            </w:pPr>
          </w:p>
        </w:tc>
        <w:tc>
          <w:tcPr>
            <w:tcW w:w="838" w:type="dxa"/>
          </w:tcPr>
          <w:p w:rsidR="008273B9" w:rsidRPr="001823B7" w:rsidRDefault="008273B9" w:rsidP="000A7A9C">
            <w:pPr>
              <w:ind w:right="225"/>
              <w:rPr>
                <w:rFonts w:eastAsia="Calibri"/>
                <w:b/>
                <w:bCs/>
                <w:sz w:val="20"/>
                <w:szCs w:val="20"/>
              </w:rPr>
            </w:pPr>
          </w:p>
        </w:tc>
        <w:tc>
          <w:tcPr>
            <w:tcW w:w="3577" w:type="dxa"/>
            <w:gridSpan w:val="2"/>
          </w:tcPr>
          <w:p w:rsidR="008273B9" w:rsidRPr="001823B7" w:rsidRDefault="008273B9" w:rsidP="000A7A9C">
            <w:pPr>
              <w:ind w:right="225"/>
              <w:rPr>
                <w:rFonts w:eastAsia="Calibri"/>
                <w:b/>
                <w:bCs/>
                <w:sz w:val="20"/>
                <w:szCs w:val="20"/>
              </w:rPr>
            </w:pPr>
          </w:p>
        </w:tc>
        <w:tc>
          <w:tcPr>
            <w:tcW w:w="2891" w:type="dxa"/>
            <w:gridSpan w:val="2"/>
          </w:tcPr>
          <w:p w:rsidR="008273B9" w:rsidRPr="001823B7" w:rsidRDefault="008273B9" w:rsidP="000A7A9C">
            <w:pPr>
              <w:ind w:right="225"/>
              <w:rPr>
                <w:rFonts w:eastAsia="Calibri"/>
                <w:b/>
                <w:bCs/>
                <w:sz w:val="20"/>
                <w:szCs w:val="20"/>
              </w:rPr>
            </w:pPr>
          </w:p>
        </w:tc>
      </w:tr>
    </w:tbl>
    <w:p w:rsidR="000A4F5F" w:rsidRDefault="000B5210" w:rsidP="000A7A9C">
      <w:pPr>
        <w:ind w:right="225" w:firstLine="567"/>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C34C5">
        <w:t xml:space="preserve">дело по заявлению </w:t>
      </w:r>
      <w:r w:rsidR="000A4F5F">
        <w:t>открытого акционерного общества «Агенство по оздоровлению банковской системы»  (г.Тирасполь, ул.25 Октября,71) о признании незаконным бездействия Государственной администрации г.Бендеры (г.Бендеры ул.Ленина,17)</w:t>
      </w:r>
      <w:r w:rsidR="000A4F5F">
        <w:rPr>
          <w:color w:val="000000" w:themeColor="text1"/>
        </w:rPr>
        <w:t>,</w:t>
      </w:r>
      <w:r w:rsidR="000A4F5F">
        <w:t xml:space="preserve"> </w:t>
      </w:r>
    </w:p>
    <w:p w:rsidR="000A4F5F" w:rsidRDefault="003A25FA" w:rsidP="000A7A9C">
      <w:pPr>
        <w:ind w:right="225" w:firstLine="567"/>
        <w:jc w:val="both"/>
        <w:rPr>
          <w:color w:val="000000" w:themeColor="text1"/>
        </w:rPr>
      </w:pPr>
      <w:r>
        <w:rPr>
          <w:color w:val="000000" w:themeColor="text1"/>
        </w:rPr>
        <w:t>с участием в судебном заседании</w:t>
      </w:r>
      <w:r w:rsidR="006A5E49" w:rsidRPr="00531BFC">
        <w:rPr>
          <w:color w:val="000000" w:themeColor="text1"/>
        </w:rPr>
        <w:t xml:space="preserve"> </w:t>
      </w:r>
      <w:r w:rsidR="005C34C5">
        <w:rPr>
          <w:color w:val="000000" w:themeColor="text1"/>
        </w:rPr>
        <w:t>представител</w:t>
      </w:r>
      <w:r w:rsidR="00B91B17">
        <w:rPr>
          <w:color w:val="000000" w:themeColor="text1"/>
        </w:rPr>
        <w:t>я</w:t>
      </w:r>
      <w:r w:rsidR="005C34C5">
        <w:rPr>
          <w:color w:val="000000" w:themeColor="text1"/>
        </w:rPr>
        <w:t xml:space="preserve"> </w:t>
      </w:r>
      <w:r w:rsidR="000A4F5F">
        <w:rPr>
          <w:color w:val="000000" w:themeColor="text1"/>
        </w:rPr>
        <w:t>заявителя Мазан А.Д. (директор согласно выписки из ЕГРП</w:t>
      </w:r>
      <w:r w:rsidR="000A7A9C">
        <w:rPr>
          <w:color w:val="000000" w:themeColor="text1"/>
        </w:rPr>
        <w:t xml:space="preserve"> на 17.11.2020 г.</w:t>
      </w:r>
      <w:r w:rsidR="000A4F5F">
        <w:rPr>
          <w:color w:val="000000" w:themeColor="text1"/>
        </w:rPr>
        <w:t>),</w:t>
      </w:r>
    </w:p>
    <w:p w:rsidR="000A4F5F" w:rsidRDefault="000A4F5F" w:rsidP="000A7A9C">
      <w:pPr>
        <w:ind w:right="225" w:firstLine="567"/>
        <w:jc w:val="both"/>
        <w:rPr>
          <w:color w:val="000000" w:themeColor="text1"/>
        </w:rPr>
      </w:pPr>
      <w:r>
        <w:rPr>
          <w:color w:val="000000" w:themeColor="text1"/>
        </w:rPr>
        <w:t>представителей Государственной администрации г.Бендеры Русаковой Е.В. по доверенности от 24.01.2020 г. № 01-19/94; Буковской Ю.О. по доверенности от 17.02.2020 г. № 01-19/187;</w:t>
      </w:r>
    </w:p>
    <w:p w:rsidR="0012080B" w:rsidRDefault="0012080B" w:rsidP="000A7A9C">
      <w:pPr>
        <w:tabs>
          <w:tab w:val="left" w:pos="3667"/>
        </w:tabs>
        <w:ind w:right="225" w:firstLine="567"/>
        <w:jc w:val="both"/>
        <w:rPr>
          <w:b/>
        </w:rPr>
      </w:pPr>
      <w:r>
        <w:tab/>
      </w:r>
      <w:r>
        <w:rPr>
          <w:b/>
        </w:rPr>
        <w:t>У С Т А Н О В И Л:</w:t>
      </w:r>
    </w:p>
    <w:p w:rsidR="0087040D" w:rsidRDefault="000A4F5F" w:rsidP="00C61668">
      <w:pPr>
        <w:tabs>
          <w:tab w:val="left" w:pos="9498"/>
        </w:tabs>
        <w:ind w:right="225" w:firstLine="567"/>
        <w:jc w:val="both"/>
      </w:pPr>
      <w:r>
        <w:t>ОАО «Агенство по оздоровлению банковской системы» обратилось в Арбитражный суд Приднестровской Молдавской  Республики (далее Арбитражный суд, суд) с заявлением</w:t>
      </w:r>
      <w:r>
        <w:rPr>
          <w:color w:val="000000"/>
        </w:rPr>
        <w:t xml:space="preserve"> </w:t>
      </w:r>
      <w:r>
        <w:t>о признании незаконным бездействия Государственной администрации г.Бендеры</w:t>
      </w:r>
      <w:r w:rsidR="0087040D">
        <w:t>.</w:t>
      </w:r>
    </w:p>
    <w:p w:rsidR="003A25FA" w:rsidRDefault="00554B3A" w:rsidP="00C61668">
      <w:pPr>
        <w:tabs>
          <w:tab w:val="left" w:pos="9498"/>
        </w:tabs>
        <w:ind w:right="225" w:firstLine="567"/>
        <w:jc w:val="both"/>
      </w:pPr>
      <w:r w:rsidRPr="00633077">
        <w:t xml:space="preserve">Определением </w:t>
      </w:r>
      <w:r>
        <w:t>суда</w:t>
      </w:r>
      <w:r w:rsidRPr="00633077">
        <w:t xml:space="preserve"> от </w:t>
      </w:r>
      <w:r w:rsidR="000A4F5F">
        <w:t>01.12.</w:t>
      </w:r>
      <w:r>
        <w:t>2020</w:t>
      </w:r>
      <w:r w:rsidRPr="00633077">
        <w:t xml:space="preserve"> года</w:t>
      </w:r>
      <w:r w:rsidRPr="00A5792D">
        <w:t xml:space="preserve"> </w:t>
      </w:r>
      <w:r w:rsidR="000A4F5F">
        <w:t xml:space="preserve">после устранения обстоятельств, послуживших основанием для оставления заявления без движения, </w:t>
      </w:r>
      <w:r w:rsidRPr="00633077">
        <w:t xml:space="preserve">заявление принято к производству и </w:t>
      </w:r>
      <w:r>
        <w:t xml:space="preserve">дело </w:t>
      </w:r>
      <w:r w:rsidRPr="00633077">
        <w:t xml:space="preserve">назначено к судебному разбирательству на </w:t>
      </w:r>
      <w:r w:rsidR="000A4F5F">
        <w:t>17.12.</w:t>
      </w:r>
      <w:r>
        <w:t>2020</w:t>
      </w:r>
      <w:r w:rsidRPr="00633077">
        <w:t xml:space="preserve"> года. </w:t>
      </w:r>
    </w:p>
    <w:p w:rsidR="006B2F93" w:rsidRDefault="00CE7358" w:rsidP="00C61668">
      <w:pPr>
        <w:pStyle w:val="ae"/>
        <w:tabs>
          <w:tab w:val="left" w:pos="9498"/>
        </w:tabs>
        <w:ind w:left="0" w:right="225" w:firstLine="567"/>
        <w:jc w:val="both"/>
      </w:pPr>
      <w:r w:rsidRPr="000126C2">
        <w:t>В состоявше</w:t>
      </w:r>
      <w:r w:rsidR="000A4F5F">
        <w:t>м</w:t>
      </w:r>
      <w:r w:rsidRPr="000126C2">
        <w:t xml:space="preserve">ся в назначенное время </w:t>
      </w:r>
      <w:r>
        <w:t>судебно</w:t>
      </w:r>
      <w:r w:rsidR="000A4F5F">
        <w:t>м</w:t>
      </w:r>
      <w:r>
        <w:t xml:space="preserve"> заседани</w:t>
      </w:r>
      <w:r w:rsidR="000A4F5F">
        <w:t xml:space="preserve">и судом заслушаны пояснения лиц, участвующих при рассмотрении дела, приобщены документы. </w:t>
      </w:r>
    </w:p>
    <w:p w:rsidR="00AB393E" w:rsidRDefault="00C61668" w:rsidP="00C61668">
      <w:pPr>
        <w:pStyle w:val="ae"/>
        <w:tabs>
          <w:tab w:val="left" w:pos="9498"/>
        </w:tabs>
        <w:ind w:left="0" w:right="225" w:firstLine="567"/>
        <w:jc w:val="both"/>
      </w:pPr>
      <w:r>
        <w:t>Определением суда от 17.12.2020 г., вынесенным в соответствии со ст.128 п.3 АПК ПМР без его составления в виде отдельного судебного акта</w:t>
      </w:r>
      <w:r w:rsidR="003C4946">
        <w:t xml:space="preserve"> (протокольным)</w:t>
      </w:r>
      <w:r>
        <w:t xml:space="preserve">, к участию в деле в качестве заинтересованного лица привлечено </w:t>
      </w:r>
      <w:r w:rsidR="003C4946">
        <w:t>общество с ограниченной ответственностью</w:t>
      </w:r>
      <w:r>
        <w:t xml:space="preserve"> «Торгрынок». </w:t>
      </w:r>
    </w:p>
    <w:p w:rsidR="00C61668" w:rsidRDefault="00C61668" w:rsidP="00C61668">
      <w:pPr>
        <w:pStyle w:val="ae"/>
        <w:tabs>
          <w:tab w:val="left" w:pos="9498"/>
        </w:tabs>
        <w:ind w:left="0" w:right="225" w:firstLine="567"/>
        <w:jc w:val="both"/>
      </w:pPr>
      <w:r>
        <w:t xml:space="preserve">Также судом </w:t>
      </w:r>
      <w:r w:rsidR="003C4946">
        <w:t xml:space="preserve">по ходатайству представителя заявителя </w:t>
      </w:r>
      <w:r>
        <w:t xml:space="preserve">в </w:t>
      </w:r>
      <w:r w:rsidR="003C4946">
        <w:t>соответствии</w:t>
      </w:r>
      <w:r>
        <w:t xml:space="preserve"> со ст.</w:t>
      </w:r>
      <w:r w:rsidR="003C4946">
        <w:t xml:space="preserve">ст.25, </w:t>
      </w:r>
      <w:r>
        <w:t>45 п.2, 46 п.3, 130-12 п.4 АПК ПМР на госуд</w:t>
      </w:r>
      <w:r w:rsidRPr="00490B58">
        <w:rPr>
          <w:color w:val="000000" w:themeColor="text1"/>
        </w:rPr>
        <w:t xml:space="preserve">арственную администрацию г.Бендеры </w:t>
      </w:r>
      <w:r>
        <w:rPr>
          <w:color w:val="000000" w:themeColor="text1"/>
        </w:rPr>
        <w:t xml:space="preserve">возложена обязанность </w:t>
      </w:r>
      <w:r w:rsidRPr="00490B58">
        <w:rPr>
          <w:color w:val="000000" w:themeColor="text1"/>
        </w:rPr>
        <w:t>представить: оригинал договора № 174 от 27.12.2011 г. на право долгосрочного пользования земельным участком, заключенного между Государственной администрацией г.Бендеры и ООО «Лептаря», оригинал решения № 1561 от 21.12.2011 г. о предоставлении ООО «Лептаря» земельного участка в долгосрочное по</w:t>
      </w:r>
      <w:r>
        <w:rPr>
          <w:color w:val="000000" w:themeColor="text1"/>
        </w:rPr>
        <w:t xml:space="preserve">льзование по ул.Суворова, 4 «а», а также </w:t>
      </w:r>
      <w:r w:rsidRPr="00490B58">
        <w:rPr>
          <w:color w:val="000000" w:themeColor="text1"/>
        </w:rPr>
        <w:lastRenderedPageBreak/>
        <w:t>решение о прекращении права долгосрочного пользования ООО «Лептаря» земельным участком</w:t>
      </w:r>
      <w:r>
        <w:t xml:space="preserve"> по адресу: г.Бендеры ул.Суворова, 4 а.</w:t>
      </w:r>
    </w:p>
    <w:p w:rsidR="00CE7358" w:rsidRDefault="00CE7358" w:rsidP="00C61668">
      <w:pPr>
        <w:tabs>
          <w:tab w:val="left" w:pos="9498"/>
        </w:tabs>
        <w:ind w:right="225" w:firstLine="567"/>
        <w:jc w:val="both"/>
      </w:pPr>
      <w:r w:rsidRPr="00705F92">
        <w:t>Согласно п.1 ст.109 АПК ПМР Арбитражный суд вправе отложить рассмотрение дела в случаях, когда оно не может быть рассмотрено в данном заседании, в том числе вследствие необходимости представления дополнительных доказательств.</w:t>
      </w:r>
      <w:r w:rsidR="003900A1">
        <w:t xml:space="preserve"> Учитывая истребовани</w:t>
      </w:r>
      <w:r w:rsidR="00C61668">
        <w:t>е</w:t>
      </w:r>
      <w:r w:rsidR="003900A1">
        <w:t xml:space="preserve"> дополнительных доказательств, </w:t>
      </w:r>
      <w:r w:rsidR="006B2F93">
        <w:t xml:space="preserve">необходимость </w:t>
      </w:r>
      <w:r w:rsidR="00FA0E28">
        <w:t xml:space="preserve">извещения привлеченного </w:t>
      </w:r>
      <w:r w:rsidR="00FE0181">
        <w:t xml:space="preserve">к участию в деле </w:t>
      </w:r>
      <w:r w:rsidR="00FA0E28">
        <w:t xml:space="preserve">заинтересованного лица о начавшемся процессе, </w:t>
      </w:r>
      <w:r w:rsidR="003900A1">
        <w:t>дело не может быть рассмотрено в данном судебном заседании и в соответствии с п.1 ст.109 АПК ПМР подлежит отложению.</w:t>
      </w:r>
    </w:p>
    <w:p w:rsidR="00CE7358" w:rsidRDefault="00CE7358" w:rsidP="00C61668">
      <w:pPr>
        <w:ind w:right="225" w:firstLine="567"/>
        <w:jc w:val="both"/>
        <w:rPr>
          <w:color w:val="000000"/>
        </w:rPr>
      </w:pPr>
      <w:r>
        <w:rPr>
          <w:color w:val="000000"/>
        </w:rPr>
        <w:t>На основании изложенного, А</w:t>
      </w:r>
      <w:r w:rsidRPr="00E87E1C">
        <w:rPr>
          <w:color w:val="000000"/>
        </w:rPr>
        <w:t>рбитражный суд Приднестровской Молдавской Республики, руководствуясь</w:t>
      </w:r>
      <w:r w:rsidR="00FA0E28">
        <w:rPr>
          <w:color w:val="000000"/>
        </w:rPr>
        <w:t xml:space="preserve"> </w:t>
      </w:r>
      <w:r w:rsidRPr="00E87E1C">
        <w:rPr>
          <w:color w:val="000000"/>
        </w:rPr>
        <w:t xml:space="preserve">статьями </w:t>
      </w:r>
      <w:r w:rsidR="00AB393E">
        <w:rPr>
          <w:color w:val="000000"/>
        </w:rPr>
        <w:t xml:space="preserve">46, </w:t>
      </w:r>
      <w:r w:rsidRPr="00E87E1C">
        <w:rPr>
          <w:color w:val="000000"/>
        </w:rPr>
        <w:t>109,</w:t>
      </w:r>
      <w:r w:rsidR="00FA0E28">
        <w:rPr>
          <w:color w:val="000000"/>
        </w:rPr>
        <w:t xml:space="preserve"> </w:t>
      </w:r>
      <w:r w:rsidRPr="00E87E1C">
        <w:rPr>
          <w:color w:val="000000"/>
        </w:rPr>
        <w:t>128</w:t>
      </w:r>
      <w:r w:rsidR="00FA0E28">
        <w:rPr>
          <w:color w:val="000000"/>
        </w:rPr>
        <w:t xml:space="preserve"> </w:t>
      </w:r>
      <w:r w:rsidRPr="00E87E1C">
        <w:rPr>
          <w:color w:val="000000"/>
        </w:rPr>
        <w:t xml:space="preserve">Арбитражного процессуального кодекса Приднестровской Молдавской Республики, </w:t>
      </w:r>
    </w:p>
    <w:p w:rsidR="000A7A9C" w:rsidRPr="00E87E1C" w:rsidRDefault="000A7A9C" w:rsidP="000A7A9C">
      <w:pPr>
        <w:ind w:right="225" w:firstLine="567"/>
        <w:jc w:val="both"/>
        <w:rPr>
          <w:color w:val="000000"/>
        </w:rPr>
      </w:pPr>
    </w:p>
    <w:p w:rsidR="00CE7358" w:rsidRDefault="00CE7358" w:rsidP="000A7A9C">
      <w:pPr>
        <w:ind w:right="225" w:firstLine="567"/>
        <w:jc w:val="center"/>
        <w:rPr>
          <w:b/>
        </w:rPr>
      </w:pPr>
      <w:r>
        <w:rPr>
          <w:b/>
        </w:rPr>
        <w:t>О П Р Е Д Е Л И Л:</w:t>
      </w:r>
    </w:p>
    <w:p w:rsidR="00C61668" w:rsidRDefault="00C61668" w:rsidP="000A7A9C">
      <w:pPr>
        <w:pStyle w:val="ae"/>
        <w:tabs>
          <w:tab w:val="left" w:pos="9498"/>
        </w:tabs>
        <w:ind w:left="567" w:right="225"/>
        <w:jc w:val="both"/>
        <w:rPr>
          <w:color w:val="000000" w:themeColor="text1"/>
        </w:rPr>
      </w:pPr>
    </w:p>
    <w:p w:rsidR="00C61668" w:rsidRDefault="00C61668" w:rsidP="00C61668">
      <w:pPr>
        <w:pStyle w:val="ae"/>
        <w:tabs>
          <w:tab w:val="left" w:pos="9498"/>
        </w:tabs>
        <w:ind w:left="0" w:right="225" w:firstLine="567"/>
        <w:jc w:val="both"/>
        <w:rPr>
          <w:color w:val="000000" w:themeColor="text1"/>
        </w:rPr>
      </w:pPr>
      <w:r>
        <w:rPr>
          <w:color w:val="000000" w:themeColor="text1"/>
        </w:rPr>
        <w:t xml:space="preserve">1. </w:t>
      </w:r>
      <w:r w:rsidRPr="001A0FE6">
        <w:rPr>
          <w:color w:val="000000" w:themeColor="text1"/>
        </w:rPr>
        <w:t>Отложить рассмотрение дела №</w:t>
      </w:r>
      <w:r>
        <w:rPr>
          <w:color w:val="000000" w:themeColor="text1"/>
        </w:rPr>
        <w:t xml:space="preserve"> 827/20-02 н</w:t>
      </w:r>
      <w:r w:rsidRPr="001A0FE6">
        <w:rPr>
          <w:color w:val="000000" w:themeColor="text1"/>
        </w:rPr>
        <w:t xml:space="preserve">а </w:t>
      </w:r>
      <w:r w:rsidRPr="001A0FE6">
        <w:rPr>
          <w:b/>
          <w:color w:val="000000" w:themeColor="text1"/>
        </w:rPr>
        <w:t>10.00</w:t>
      </w:r>
      <w:r w:rsidRPr="001A0FE6">
        <w:rPr>
          <w:color w:val="000000" w:themeColor="text1"/>
        </w:rPr>
        <w:t xml:space="preserve"> </w:t>
      </w:r>
      <w:r w:rsidRPr="001A0FE6">
        <w:rPr>
          <w:b/>
          <w:color w:val="000000" w:themeColor="text1"/>
        </w:rPr>
        <w:t>часов</w:t>
      </w:r>
      <w:r w:rsidRPr="001A0FE6">
        <w:rPr>
          <w:color w:val="000000" w:themeColor="text1"/>
        </w:rPr>
        <w:t xml:space="preserve"> </w:t>
      </w:r>
      <w:r>
        <w:rPr>
          <w:b/>
          <w:color w:val="000000" w:themeColor="text1"/>
        </w:rPr>
        <w:t>29.12.</w:t>
      </w:r>
      <w:r w:rsidRPr="001A0FE6">
        <w:rPr>
          <w:b/>
          <w:color w:val="000000" w:themeColor="text1"/>
        </w:rPr>
        <w:t>2020 года</w:t>
      </w:r>
      <w:r>
        <w:rPr>
          <w:color w:val="000000" w:themeColor="text1"/>
        </w:rPr>
        <w:t xml:space="preserve"> </w:t>
      </w:r>
      <w:r w:rsidRPr="001A0FE6">
        <w:rPr>
          <w:color w:val="000000" w:themeColor="text1"/>
        </w:rPr>
        <w:t xml:space="preserve">                                в здании Арбитражного суда Приднестровской Молдавской Республики по адресу: г.Тирасполь, ул. Ленина, 1/2, каб. 307.</w:t>
      </w:r>
    </w:p>
    <w:p w:rsidR="00C61668" w:rsidRDefault="00C61668" w:rsidP="00C61668">
      <w:pPr>
        <w:ind w:right="225" w:firstLine="567"/>
        <w:jc w:val="both"/>
      </w:pPr>
      <w:r>
        <w:rPr>
          <w:color w:val="000000" w:themeColor="text1"/>
        </w:rPr>
        <w:t>2. Обязать представителя заявителя направить в адрес ООО «Торгрынок» (г.Бендеры ул.Ак.Федорова, д.1 к.28) копию поданного в суд заявления с приложением. Документ, подтверждающий направление указанных документов представить в судебное заседание 29.12.2020 г.</w:t>
      </w:r>
    </w:p>
    <w:p w:rsidR="00490B58" w:rsidRPr="00490B58" w:rsidRDefault="00C61668" w:rsidP="000A7A9C">
      <w:pPr>
        <w:pStyle w:val="ae"/>
        <w:tabs>
          <w:tab w:val="left" w:pos="9498"/>
        </w:tabs>
        <w:ind w:left="567" w:right="225"/>
        <w:jc w:val="both"/>
        <w:rPr>
          <w:color w:val="000000" w:themeColor="text1"/>
        </w:rPr>
      </w:pPr>
      <w:r>
        <w:rPr>
          <w:color w:val="000000" w:themeColor="text1"/>
        </w:rPr>
        <w:t xml:space="preserve">3. </w:t>
      </w:r>
      <w:r w:rsidR="00490B58" w:rsidRPr="00490B58">
        <w:rPr>
          <w:color w:val="000000" w:themeColor="text1"/>
        </w:rPr>
        <w:t>Обязать государственную администрацию г.Бендеры представить в судебное заседание 29.12.2020 г.:</w:t>
      </w:r>
    </w:p>
    <w:p w:rsidR="00490B58" w:rsidRPr="00490B58" w:rsidRDefault="00490B58" w:rsidP="000A7A9C">
      <w:pPr>
        <w:pStyle w:val="ae"/>
        <w:tabs>
          <w:tab w:val="left" w:pos="9498"/>
        </w:tabs>
        <w:ind w:left="0" w:right="225" w:firstLine="567"/>
        <w:jc w:val="both"/>
        <w:rPr>
          <w:color w:val="000000" w:themeColor="text1"/>
        </w:rPr>
      </w:pPr>
      <w:r w:rsidRPr="00490B58">
        <w:rPr>
          <w:color w:val="000000" w:themeColor="text1"/>
        </w:rPr>
        <w:t xml:space="preserve">- оригинал договора № 174 от 27.12.2011 г. на право долгосрочного пользования земельным участком, заключенного между Государственной администрацией г.Бендеры и ООО «Лептаря», </w:t>
      </w:r>
    </w:p>
    <w:p w:rsidR="00490B58" w:rsidRPr="00490B58" w:rsidRDefault="00490B58" w:rsidP="000A7A9C">
      <w:pPr>
        <w:pStyle w:val="ae"/>
        <w:tabs>
          <w:tab w:val="left" w:pos="9498"/>
        </w:tabs>
        <w:ind w:left="0" w:right="225" w:firstLine="567"/>
        <w:jc w:val="both"/>
        <w:rPr>
          <w:color w:val="000000" w:themeColor="text1"/>
        </w:rPr>
      </w:pPr>
      <w:r w:rsidRPr="00490B58">
        <w:rPr>
          <w:color w:val="000000" w:themeColor="text1"/>
        </w:rPr>
        <w:t xml:space="preserve">-оригинал решения № 1561 от 21.12.2011 г. о предоставлении ООО «Лептаря» земельного участка в долгосрочное пользование по ул.Суворова, 4 «а»  </w:t>
      </w:r>
    </w:p>
    <w:p w:rsidR="00490B58" w:rsidRDefault="00490B58" w:rsidP="000A7A9C">
      <w:pPr>
        <w:pStyle w:val="ae"/>
        <w:tabs>
          <w:tab w:val="left" w:pos="9498"/>
        </w:tabs>
        <w:ind w:left="0" w:right="225" w:firstLine="567"/>
        <w:jc w:val="both"/>
      </w:pPr>
      <w:r w:rsidRPr="00490B58">
        <w:rPr>
          <w:color w:val="000000" w:themeColor="text1"/>
        </w:rPr>
        <w:t>-решение о прекращении права долгосрочного пользования ООО «Лептаря» земельным участком</w:t>
      </w:r>
      <w:r>
        <w:t xml:space="preserve"> по адресу: г.Бендеры ул.Суворова, 4 а (оригинал с копи</w:t>
      </w:r>
      <w:r w:rsidR="00A27F11">
        <w:t>ями</w:t>
      </w:r>
      <w:r>
        <w:t xml:space="preserve"> для приобщения</w:t>
      </w:r>
      <w:r w:rsidR="00A27F11">
        <w:t xml:space="preserve"> и для  передачи другим лицам участвующим в деле</w:t>
      </w:r>
      <w:r>
        <w:t>).</w:t>
      </w:r>
    </w:p>
    <w:p w:rsidR="00490B58" w:rsidRDefault="00C61668" w:rsidP="000A7A9C">
      <w:pPr>
        <w:ind w:right="225" w:firstLine="567"/>
        <w:jc w:val="both"/>
        <w:rPr>
          <w:color w:val="000000" w:themeColor="text1"/>
        </w:rPr>
      </w:pPr>
      <w:r>
        <w:rPr>
          <w:color w:val="000000" w:themeColor="text1"/>
        </w:rPr>
        <w:t>4</w:t>
      </w:r>
      <w:r w:rsidR="000A7A9C">
        <w:rPr>
          <w:color w:val="000000" w:themeColor="text1"/>
        </w:rPr>
        <w:t>.</w:t>
      </w:r>
      <w:r w:rsidR="00490B58">
        <w:rPr>
          <w:color w:val="000000" w:themeColor="text1"/>
        </w:rPr>
        <w:t>Копию определения направить в адрес заявителя ОАО</w:t>
      </w:r>
      <w:r w:rsidR="00490B58">
        <w:t xml:space="preserve"> «Агенство по оздоровлению банковской системы» (г.Тирасполь, ул.25 Октября,71)</w:t>
      </w:r>
      <w:r w:rsidR="000A7A9C">
        <w:t xml:space="preserve"> и заинтересованных лиц:</w:t>
      </w:r>
      <w:r w:rsidR="00490B58">
        <w:t xml:space="preserve"> Государственной администрации г.Бендеры (г.Бендеры ул.Ленина,17)</w:t>
      </w:r>
      <w:r w:rsidR="00490B58">
        <w:rPr>
          <w:color w:val="000000" w:themeColor="text1"/>
        </w:rPr>
        <w:t>,</w:t>
      </w:r>
      <w:r w:rsidR="00490B58">
        <w:t xml:space="preserve"> </w:t>
      </w:r>
      <w:r w:rsidR="000A7A9C">
        <w:rPr>
          <w:color w:val="000000" w:themeColor="text1"/>
        </w:rPr>
        <w:t>ООО «Торгрынок» (г.Бендеры ул.Ак.Федорова, д.1 к.28). В адрес ООО «Торгрынок» также направить копию определения о принятии заявления к производству от 01.12.2020 г.</w:t>
      </w:r>
    </w:p>
    <w:p w:rsidR="00490B58" w:rsidRPr="00E7069B" w:rsidRDefault="00490B58" w:rsidP="000A7A9C">
      <w:pPr>
        <w:ind w:right="225" w:firstLine="567"/>
        <w:jc w:val="both"/>
        <w:rPr>
          <w:color w:val="000000" w:themeColor="text1"/>
        </w:rPr>
      </w:pPr>
    </w:p>
    <w:p w:rsidR="00BF7322" w:rsidRDefault="00705F92" w:rsidP="000A7A9C">
      <w:pPr>
        <w:ind w:right="225" w:firstLine="567"/>
        <w:jc w:val="both"/>
      </w:pPr>
      <w:r>
        <w:t xml:space="preserve"> </w:t>
      </w:r>
      <w:r w:rsidR="00BF7322">
        <w:t xml:space="preserve">Определение не обжалуется. </w:t>
      </w:r>
    </w:p>
    <w:p w:rsidR="00BF7322" w:rsidRDefault="00BF7322" w:rsidP="000A7A9C">
      <w:pPr>
        <w:ind w:right="225" w:firstLine="567"/>
        <w:jc w:val="both"/>
        <w:rPr>
          <w:b/>
        </w:rPr>
      </w:pPr>
    </w:p>
    <w:p w:rsidR="00BF7322" w:rsidRDefault="00BF7322" w:rsidP="000A7A9C">
      <w:pPr>
        <w:ind w:right="225" w:firstLine="567"/>
        <w:jc w:val="both"/>
        <w:rPr>
          <w:b/>
        </w:rPr>
      </w:pPr>
    </w:p>
    <w:p w:rsidR="00BF7322" w:rsidRDefault="00BF7322" w:rsidP="000A7A9C">
      <w:pPr>
        <w:ind w:right="225"/>
        <w:jc w:val="both"/>
        <w:rPr>
          <w:b/>
        </w:rPr>
      </w:pPr>
      <w:r>
        <w:rPr>
          <w:b/>
        </w:rPr>
        <w:t>Судья Арбитражного суда</w:t>
      </w:r>
    </w:p>
    <w:p w:rsidR="00BF7322" w:rsidRDefault="00BF7322" w:rsidP="000A7A9C">
      <w:pPr>
        <w:ind w:right="225"/>
        <w:jc w:val="both"/>
        <w:rPr>
          <w:b/>
        </w:rPr>
      </w:pPr>
      <w:r>
        <w:rPr>
          <w:b/>
        </w:rPr>
        <w:t xml:space="preserve">Приднестровской Молдавской Республики                     </w:t>
      </w:r>
      <w:r w:rsidR="000A7A9C">
        <w:rPr>
          <w:b/>
        </w:rPr>
        <w:t xml:space="preserve">       </w:t>
      </w:r>
      <w:r>
        <w:rPr>
          <w:b/>
        </w:rPr>
        <w:t xml:space="preserve">          </w:t>
      </w:r>
      <w:r w:rsidR="00A5090A">
        <w:rPr>
          <w:b/>
        </w:rPr>
        <w:t xml:space="preserve">     </w:t>
      </w:r>
      <w:r w:rsidRPr="00D461AC">
        <w:rPr>
          <w:b/>
        </w:rPr>
        <w:t>Е.</w:t>
      </w:r>
      <w:r>
        <w:rPr>
          <w:b/>
        </w:rPr>
        <w:t>В.Качуровская</w:t>
      </w:r>
    </w:p>
    <w:p w:rsidR="00115204" w:rsidRDefault="00115204" w:rsidP="000A7A9C">
      <w:pPr>
        <w:ind w:right="225" w:firstLine="567"/>
        <w:jc w:val="both"/>
        <w:rPr>
          <w:b/>
        </w:rPr>
      </w:pPr>
    </w:p>
    <w:p w:rsidR="00115204" w:rsidRDefault="00115204" w:rsidP="00CE7358">
      <w:pPr>
        <w:ind w:right="650"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0A7A9C" w:rsidRDefault="000A7A9C" w:rsidP="00CE7358">
      <w:pPr>
        <w:ind w:right="650" w:firstLine="567"/>
        <w:jc w:val="both"/>
        <w:rPr>
          <w:b/>
        </w:rPr>
      </w:pPr>
    </w:p>
    <w:p w:rsidR="00201C0F" w:rsidRDefault="00201C0F" w:rsidP="00CE7358">
      <w:pPr>
        <w:ind w:right="650" w:firstLine="567"/>
        <w:jc w:val="both"/>
        <w:rPr>
          <w:b/>
        </w:rPr>
      </w:pPr>
    </w:p>
    <w:p w:rsidR="00201C0F" w:rsidRDefault="00201C0F" w:rsidP="00CE7358">
      <w:pPr>
        <w:ind w:right="650" w:firstLine="567"/>
        <w:jc w:val="both"/>
        <w:rPr>
          <w:b/>
        </w:rPr>
      </w:pPr>
    </w:p>
    <w:p w:rsidR="000A7A9C" w:rsidRDefault="000A7A9C" w:rsidP="00CE7358">
      <w:pPr>
        <w:ind w:right="650" w:firstLine="567"/>
        <w:jc w:val="both"/>
        <w:rPr>
          <w:b/>
        </w:rPr>
      </w:pPr>
    </w:p>
    <w:p w:rsidR="00C03D01" w:rsidRDefault="00C03D01" w:rsidP="00CE7358">
      <w:pPr>
        <w:ind w:right="650" w:firstLine="567"/>
        <w:jc w:val="both"/>
        <w:rPr>
          <w:b/>
        </w:rPr>
      </w:pPr>
    </w:p>
    <w:sectPr w:rsidR="00C03D01" w:rsidSect="000A7A9C">
      <w:footerReference w:type="default" r:id="rId9"/>
      <w:pgSz w:w="11906" w:h="16838"/>
      <w:pgMar w:top="720" w:right="284"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6F1" w:rsidRDefault="006166F1" w:rsidP="00747910">
      <w:r>
        <w:separator/>
      </w:r>
    </w:p>
  </w:endnote>
  <w:endnote w:type="continuationSeparator" w:id="1">
    <w:p w:rsidR="006166F1" w:rsidRDefault="006166F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E61165">
    <w:pPr>
      <w:pStyle w:val="a7"/>
      <w:jc w:val="right"/>
    </w:pPr>
    <w:fldSimple w:instr=" PAGE   \* MERGEFORMAT ">
      <w:r w:rsidR="00AB393E">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6F1" w:rsidRDefault="006166F1" w:rsidP="00747910">
      <w:r>
        <w:separator/>
      </w:r>
    </w:p>
  </w:footnote>
  <w:footnote w:type="continuationSeparator" w:id="1">
    <w:p w:rsidR="006166F1" w:rsidRDefault="006166F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7A74AB"/>
    <w:multiLevelType w:val="hybridMultilevel"/>
    <w:tmpl w:val="A9CA43A8"/>
    <w:lvl w:ilvl="0" w:tplc="53F4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46082"/>
  </w:hdrShapeDefaults>
  <w:footnotePr>
    <w:footnote w:id="0"/>
    <w:footnote w:id="1"/>
  </w:footnotePr>
  <w:endnotePr>
    <w:endnote w:id="0"/>
    <w:endnote w:id="1"/>
  </w:endnotePr>
  <w:compat/>
  <w:rsids>
    <w:rsidRoot w:val="000C4195"/>
    <w:rsid w:val="00007A16"/>
    <w:rsid w:val="000126C2"/>
    <w:rsid w:val="000400F3"/>
    <w:rsid w:val="00054CEB"/>
    <w:rsid w:val="00080B6B"/>
    <w:rsid w:val="00081B5A"/>
    <w:rsid w:val="00085128"/>
    <w:rsid w:val="000A3800"/>
    <w:rsid w:val="000A4F5F"/>
    <w:rsid w:val="000A7A9C"/>
    <w:rsid w:val="000B5210"/>
    <w:rsid w:val="000C4195"/>
    <w:rsid w:val="000C512D"/>
    <w:rsid w:val="000C64A5"/>
    <w:rsid w:val="000D7960"/>
    <w:rsid w:val="000E2672"/>
    <w:rsid w:val="000E5906"/>
    <w:rsid w:val="000F183A"/>
    <w:rsid w:val="00115204"/>
    <w:rsid w:val="0012080B"/>
    <w:rsid w:val="00165B73"/>
    <w:rsid w:val="001823B7"/>
    <w:rsid w:val="001979FD"/>
    <w:rsid w:val="001A0FE6"/>
    <w:rsid w:val="001A48C1"/>
    <w:rsid w:val="001B62EA"/>
    <w:rsid w:val="001C1B4F"/>
    <w:rsid w:val="001D3D23"/>
    <w:rsid w:val="001E45FA"/>
    <w:rsid w:val="001F7063"/>
    <w:rsid w:val="00201C0F"/>
    <w:rsid w:val="00212E13"/>
    <w:rsid w:val="00227353"/>
    <w:rsid w:val="002431E5"/>
    <w:rsid w:val="0024498F"/>
    <w:rsid w:val="0026059C"/>
    <w:rsid w:val="00270CED"/>
    <w:rsid w:val="00280714"/>
    <w:rsid w:val="002828CA"/>
    <w:rsid w:val="00292935"/>
    <w:rsid w:val="002935E2"/>
    <w:rsid w:val="002A1786"/>
    <w:rsid w:val="002A44E6"/>
    <w:rsid w:val="002D2926"/>
    <w:rsid w:val="002E0357"/>
    <w:rsid w:val="002E193F"/>
    <w:rsid w:val="002E64E3"/>
    <w:rsid w:val="002E79D4"/>
    <w:rsid w:val="002F0A0D"/>
    <w:rsid w:val="00303D72"/>
    <w:rsid w:val="00325520"/>
    <w:rsid w:val="003331A5"/>
    <w:rsid w:val="003558DC"/>
    <w:rsid w:val="00365A17"/>
    <w:rsid w:val="00381CF3"/>
    <w:rsid w:val="003900A1"/>
    <w:rsid w:val="003A25FA"/>
    <w:rsid w:val="003A617A"/>
    <w:rsid w:val="003B6264"/>
    <w:rsid w:val="003C4946"/>
    <w:rsid w:val="003D69DA"/>
    <w:rsid w:val="003E740C"/>
    <w:rsid w:val="004059F6"/>
    <w:rsid w:val="0041641A"/>
    <w:rsid w:val="00424065"/>
    <w:rsid w:val="00433634"/>
    <w:rsid w:val="00435D1A"/>
    <w:rsid w:val="00444EB1"/>
    <w:rsid w:val="00450CE4"/>
    <w:rsid w:val="00474C10"/>
    <w:rsid w:val="004768BC"/>
    <w:rsid w:val="0048221B"/>
    <w:rsid w:val="00485A7C"/>
    <w:rsid w:val="00490B58"/>
    <w:rsid w:val="004A01C7"/>
    <w:rsid w:val="004B0F41"/>
    <w:rsid w:val="004B646D"/>
    <w:rsid w:val="004C56EA"/>
    <w:rsid w:val="004C701C"/>
    <w:rsid w:val="004F7B6D"/>
    <w:rsid w:val="0051667D"/>
    <w:rsid w:val="00517CF4"/>
    <w:rsid w:val="00531BFC"/>
    <w:rsid w:val="00533BE1"/>
    <w:rsid w:val="00541D9B"/>
    <w:rsid w:val="00554B3A"/>
    <w:rsid w:val="005723D7"/>
    <w:rsid w:val="00573A23"/>
    <w:rsid w:val="005A6736"/>
    <w:rsid w:val="005C34C5"/>
    <w:rsid w:val="005D0480"/>
    <w:rsid w:val="005E272E"/>
    <w:rsid w:val="00605EA7"/>
    <w:rsid w:val="00611AA5"/>
    <w:rsid w:val="00612F4D"/>
    <w:rsid w:val="006166F1"/>
    <w:rsid w:val="006478E4"/>
    <w:rsid w:val="00694E57"/>
    <w:rsid w:val="006976EB"/>
    <w:rsid w:val="006A4F05"/>
    <w:rsid w:val="006A5E49"/>
    <w:rsid w:val="006B2F93"/>
    <w:rsid w:val="006C6D2B"/>
    <w:rsid w:val="006D0D03"/>
    <w:rsid w:val="006D1BEA"/>
    <w:rsid w:val="006E570D"/>
    <w:rsid w:val="006E62EE"/>
    <w:rsid w:val="006F1DF0"/>
    <w:rsid w:val="006F7AE0"/>
    <w:rsid w:val="00705F92"/>
    <w:rsid w:val="00710036"/>
    <w:rsid w:val="00717526"/>
    <w:rsid w:val="007265DE"/>
    <w:rsid w:val="0073217A"/>
    <w:rsid w:val="00747910"/>
    <w:rsid w:val="00750035"/>
    <w:rsid w:val="0075091C"/>
    <w:rsid w:val="00756E2B"/>
    <w:rsid w:val="00791858"/>
    <w:rsid w:val="007A51C3"/>
    <w:rsid w:val="007B056A"/>
    <w:rsid w:val="007C1193"/>
    <w:rsid w:val="007C124E"/>
    <w:rsid w:val="007C46FF"/>
    <w:rsid w:val="007E6185"/>
    <w:rsid w:val="007F5D91"/>
    <w:rsid w:val="007F6115"/>
    <w:rsid w:val="00804CD8"/>
    <w:rsid w:val="00813A13"/>
    <w:rsid w:val="00821468"/>
    <w:rsid w:val="008273B9"/>
    <w:rsid w:val="00833454"/>
    <w:rsid w:val="00833FD2"/>
    <w:rsid w:val="008452B7"/>
    <w:rsid w:val="00853513"/>
    <w:rsid w:val="0085504A"/>
    <w:rsid w:val="0086548E"/>
    <w:rsid w:val="0087040D"/>
    <w:rsid w:val="008A11D6"/>
    <w:rsid w:val="008A671F"/>
    <w:rsid w:val="008C3C5B"/>
    <w:rsid w:val="008D34DD"/>
    <w:rsid w:val="008E51C4"/>
    <w:rsid w:val="008F60C5"/>
    <w:rsid w:val="008F64F3"/>
    <w:rsid w:val="0090045E"/>
    <w:rsid w:val="00900716"/>
    <w:rsid w:val="00903238"/>
    <w:rsid w:val="00904994"/>
    <w:rsid w:val="00917458"/>
    <w:rsid w:val="00926900"/>
    <w:rsid w:val="00943651"/>
    <w:rsid w:val="00945893"/>
    <w:rsid w:val="00984742"/>
    <w:rsid w:val="00991CBB"/>
    <w:rsid w:val="00997222"/>
    <w:rsid w:val="009977D8"/>
    <w:rsid w:val="009B1FD7"/>
    <w:rsid w:val="009B5C25"/>
    <w:rsid w:val="009B61B4"/>
    <w:rsid w:val="009F37CE"/>
    <w:rsid w:val="00A032B6"/>
    <w:rsid w:val="00A246E5"/>
    <w:rsid w:val="00A27F11"/>
    <w:rsid w:val="00A33535"/>
    <w:rsid w:val="00A42F10"/>
    <w:rsid w:val="00A5090A"/>
    <w:rsid w:val="00A654E1"/>
    <w:rsid w:val="00AB326C"/>
    <w:rsid w:val="00AB393E"/>
    <w:rsid w:val="00AB632B"/>
    <w:rsid w:val="00AB7F20"/>
    <w:rsid w:val="00AC58DE"/>
    <w:rsid w:val="00AC6E73"/>
    <w:rsid w:val="00AD1D61"/>
    <w:rsid w:val="00AE1E59"/>
    <w:rsid w:val="00AE51C6"/>
    <w:rsid w:val="00AF591D"/>
    <w:rsid w:val="00B07D65"/>
    <w:rsid w:val="00B53DF1"/>
    <w:rsid w:val="00B91B17"/>
    <w:rsid w:val="00BE7BA6"/>
    <w:rsid w:val="00BF7322"/>
    <w:rsid w:val="00C03D01"/>
    <w:rsid w:val="00C3734A"/>
    <w:rsid w:val="00C43442"/>
    <w:rsid w:val="00C44381"/>
    <w:rsid w:val="00C4443F"/>
    <w:rsid w:val="00C502E5"/>
    <w:rsid w:val="00C518EB"/>
    <w:rsid w:val="00C51D7B"/>
    <w:rsid w:val="00C61668"/>
    <w:rsid w:val="00C66F10"/>
    <w:rsid w:val="00C75AC9"/>
    <w:rsid w:val="00C77370"/>
    <w:rsid w:val="00C849F3"/>
    <w:rsid w:val="00CA1791"/>
    <w:rsid w:val="00CC555F"/>
    <w:rsid w:val="00CE25A4"/>
    <w:rsid w:val="00CE623F"/>
    <w:rsid w:val="00CE7358"/>
    <w:rsid w:val="00CF2CD6"/>
    <w:rsid w:val="00D021FE"/>
    <w:rsid w:val="00D65134"/>
    <w:rsid w:val="00D726D4"/>
    <w:rsid w:val="00D90A20"/>
    <w:rsid w:val="00D96E34"/>
    <w:rsid w:val="00DA6EC0"/>
    <w:rsid w:val="00DD1D88"/>
    <w:rsid w:val="00DF3707"/>
    <w:rsid w:val="00E265BC"/>
    <w:rsid w:val="00E267AF"/>
    <w:rsid w:val="00E30DBF"/>
    <w:rsid w:val="00E37C05"/>
    <w:rsid w:val="00E37FF1"/>
    <w:rsid w:val="00E47763"/>
    <w:rsid w:val="00E61165"/>
    <w:rsid w:val="00E6678D"/>
    <w:rsid w:val="00E67E5E"/>
    <w:rsid w:val="00E7069B"/>
    <w:rsid w:val="00E715EC"/>
    <w:rsid w:val="00E76C3A"/>
    <w:rsid w:val="00E87056"/>
    <w:rsid w:val="00E87E1C"/>
    <w:rsid w:val="00E90DB1"/>
    <w:rsid w:val="00E9185B"/>
    <w:rsid w:val="00E92C98"/>
    <w:rsid w:val="00E975E9"/>
    <w:rsid w:val="00EB30E3"/>
    <w:rsid w:val="00EB7E0C"/>
    <w:rsid w:val="00ED67B4"/>
    <w:rsid w:val="00F15DFA"/>
    <w:rsid w:val="00F16008"/>
    <w:rsid w:val="00F2401C"/>
    <w:rsid w:val="00F253A2"/>
    <w:rsid w:val="00F354AA"/>
    <w:rsid w:val="00F64381"/>
    <w:rsid w:val="00F72C4D"/>
    <w:rsid w:val="00FA0E28"/>
    <w:rsid w:val="00FA11B5"/>
    <w:rsid w:val="00FA6E55"/>
    <w:rsid w:val="00FB0238"/>
    <w:rsid w:val="00FB599A"/>
    <w:rsid w:val="00FE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FontStyle14">
    <w:name w:val="Font Style14"/>
    <w:rsid w:val="00115204"/>
    <w:rPr>
      <w:rFonts w:ascii="Times New Roman" w:hAnsi="Times New Roman" w:cs="Times New Roman" w:hint="default"/>
      <w:sz w:val="22"/>
      <w:szCs w:val="22"/>
    </w:rPr>
  </w:style>
  <w:style w:type="paragraph" w:styleId="af">
    <w:name w:val="Normal (Web)"/>
    <w:basedOn w:val="a"/>
    <w:rsid w:val="008704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3D34-9F8C-4890-B3A9-7EB49666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21</cp:revision>
  <cp:lastPrinted>2020-12-19T06:36:00Z</cp:lastPrinted>
  <dcterms:created xsi:type="dcterms:W3CDTF">2020-12-17T11:14:00Z</dcterms:created>
  <dcterms:modified xsi:type="dcterms:W3CDTF">2020-12-19T06:38:00Z</dcterms:modified>
</cp:coreProperties>
</file>