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B963C0"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2765C"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4605D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33702F" w:rsidRPr="00235F61" w:rsidTr="00171FAF">
        <w:trPr>
          <w:trHeight w:val="259"/>
        </w:trPr>
        <w:tc>
          <w:tcPr>
            <w:tcW w:w="4952" w:type="dxa"/>
            <w:gridSpan w:val="7"/>
          </w:tcPr>
          <w:p w:rsidR="0033702F" w:rsidRPr="00235F61" w:rsidRDefault="0033702F" w:rsidP="0013188E">
            <w:pPr>
              <w:rPr>
                <w:rFonts w:eastAsia="Calibri"/>
                <w:b/>
                <w:bCs/>
                <w:u w:val="single"/>
              </w:rPr>
            </w:pPr>
            <w:r w:rsidRPr="0013188E">
              <w:rPr>
                <w:rFonts w:eastAsia="Calibri"/>
                <w:b/>
                <w:u w:val="single"/>
              </w:rPr>
              <w:t>«</w:t>
            </w:r>
            <w:r w:rsidR="0013188E" w:rsidRPr="0013188E">
              <w:rPr>
                <w:rFonts w:eastAsia="Calibri"/>
                <w:b/>
                <w:u w:val="single"/>
              </w:rPr>
              <w:t>12</w:t>
            </w:r>
            <w:r w:rsidRPr="0013188E">
              <w:rPr>
                <w:rFonts w:eastAsia="Calibri"/>
                <w:b/>
                <w:u w:val="single"/>
              </w:rPr>
              <w:t xml:space="preserve">» </w:t>
            </w:r>
            <w:r w:rsidR="0013188E" w:rsidRPr="0013188E">
              <w:rPr>
                <w:rFonts w:eastAsia="Calibri"/>
                <w:b/>
                <w:u w:val="single"/>
              </w:rPr>
              <w:t>ноября</w:t>
            </w:r>
            <w:r>
              <w:rPr>
                <w:rFonts w:eastAsia="Calibri"/>
                <w:b/>
                <w:u w:val="single"/>
              </w:rPr>
              <w:t xml:space="preserve"> </w:t>
            </w:r>
            <w:r w:rsidRPr="00235F61">
              <w:rPr>
                <w:rFonts w:eastAsia="Calibri"/>
                <w:b/>
                <w:bCs/>
                <w:u w:val="single"/>
              </w:rPr>
              <w:t>20</w:t>
            </w:r>
            <w:r>
              <w:rPr>
                <w:rFonts w:eastAsia="Calibri"/>
                <w:b/>
                <w:bCs/>
                <w:u w:val="single"/>
              </w:rPr>
              <w:t>20</w:t>
            </w:r>
            <w:r w:rsidRPr="00235F61">
              <w:rPr>
                <w:rFonts w:eastAsia="Calibri"/>
                <w:b/>
                <w:bCs/>
                <w:u w:val="single"/>
              </w:rPr>
              <w:t xml:space="preserve"> года</w:t>
            </w:r>
          </w:p>
        </w:tc>
        <w:tc>
          <w:tcPr>
            <w:tcW w:w="4971" w:type="dxa"/>
            <w:gridSpan w:val="3"/>
          </w:tcPr>
          <w:p w:rsidR="0033702F" w:rsidRPr="00235F61" w:rsidRDefault="0033702F" w:rsidP="00061A7B">
            <w:pPr>
              <w:ind w:firstLine="709"/>
              <w:rPr>
                <w:rFonts w:eastAsia="Calibri"/>
                <w:b/>
                <w:bCs/>
                <w:u w:val="single"/>
              </w:rPr>
            </w:pPr>
            <w:r>
              <w:rPr>
                <w:rFonts w:eastAsia="Calibri"/>
                <w:b/>
                <w:bCs/>
              </w:rPr>
              <w:t xml:space="preserve">      </w:t>
            </w:r>
            <w:r w:rsidRPr="00235F61">
              <w:rPr>
                <w:rFonts w:eastAsia="Calibri"/>
                <w:b/>
                <w:bCs/>
              </w:rPr>
              <w:t xml:space="preserve">                   </w:t>
            </w:r>
            <w:r>
              <w:rPr>
                <w:rFonts w:eastAsia="Calibri"/>
                <w:b/>
                <w:bCs/>
              </w:rPr>
              <w:t xml:space="preserve"> </w:t>
            </w:r>
            <w:r w:rsidRPr="00235F61">
              <w:rPr>
                <w:rFonts w:eastAsia="Calibri"/>
                <w:b/>
                <w:bCs/>
                <w:u w:val="single"/>
              </w:rPr>
              <w:t xml:space="preserve">Дело </w:t>
            </w:r>
            <w:r w:rsidRPr="00235F61">
              <w:rPr>
                <w:rFonts w:eastAsia="Calibri"/>
                <w:b/>
                <w:u w:val="single"/>
              </w:rPr>
              <w:t>№</w:t>
            </w:r>
            <w:r w:rsidR="00061A7B">
              <w:rPr>
                <w:rFonts w:eastAsia="Calibri"/>
                <w:b/>
                <w:u w:val="single"/>
              </w:rPr>
              <w:t>795</w:t>
            </w:r>
            <w:r>
              <w:rPr>
                <w:rFonts w:eastAsia="Calibri"/>
                <w:b/>
                <w:u w:val="single"/>
              </w:rPr>
              <w:t>/20</w:t>
            </w:r>
            <w:r w:rsidRPr="00235F61">
              <w:rPr>
                <w:rFonts w:eastAsia="Calibri"/>
                <w:b/>
                <w:u w:val="single"/>
              </w:rPr>
              <w:t>-</w:t>
            </w:r>
            <w:r>
              <w:rPr>
                <w:rFonts w:eastAsia="Calibri"/>
                <w:b/>
                <w:u w:val="single"/>
              </w:rPr>
              <w:t>02</w:t>
            </w:r>
            <w:r w:rsidRPr="00235F61">
              <w:rPr>
                <w:rFonts w:eastAsia="Calibri"/>
                <w:b/>
                <w:u w:val="single"/>
              </w:rPr>
              <w:t xml:space="preserve">  </w:t>
            </w: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tabs>
                <w:tab w:val="center" w:pos="1805"/>
              </w:tabs>
              <w:ind w:firstLine="709"/>
              <w:jc w:val="center"/>
              <w:rPr>
                <w:rFonts w:eastAsia="Calibri"/>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985" w:type="dxa"/>
            <w:gridSpan w:val="2"/>
          </w:tcPr>
          <w:p w:rsidR="0033702F" w:rsidRPr="00235F61" w:rsidRDefault="0033702F" w:rsidP="00171FAF">
            <w:pPr>
              <w:rPr>
                <w:rFonts w:eastAsia="Calibri"/>
                <w:b/>
                <w:bCs/>
              </w:rPr>
            </w:pPr>
            <w:r w:rsidRPr="00235F61">
              <w:rPr>
                <w:rFonts w:eastAsia="Calibri"/>
                <w:bCs/>
              </w:rPr>
              <w:t>г. Тирасполь</w:t>
            </w:r>
          </w:p>
        </w:tc>
        <w:tc>
          <w:tcPr>
            <w:tcW w:w="283" w:type="dxa"/>
          </w:tcPr>
          <w:p w:rsidR="0033702F" w:rsidRPr="00235F61" w:rsidRDefault="0033702F" w:rsidP="00171FAF">
            <w:pPr>
              <w:ind w:firstLine="709"/>
              <w:rPr>
                <w:rFonts w:eastAsia="Calibri"/>
                <w:b/>
                <w:bCs/>
              </w:rPr>
            </w:pPr>
          </w:p>
        </w:tc>
        <w:tc>
          <w:tcPr>
            <w:tcW w:w="284" w:type="dxa"/>
          </w:tcPr>
          <w:p w:rsidR="0033702F" w:rsidRPr="00235F61" w:rsidRDefault="0033702F" w:rsidP="00171FAF">
            <w:pPr>
              <w:ind w:firstLine="709"/>
              <w:jc w:val="center"/>
              <w:rPr>
                <w:rFonts w:eastAsia="Calibri"/>
                <w:b/>
                <w:bCs/>
              </w:rPr>
            </w:pPr>
          </w:p>
        </w:tc>
        <w:tc>
          <w:tcPr>
            <w:tcW w:w="4587" w:type="dxa"/>
            <w:gridSpan w:val="5"/>
          </w:tcPr>
          <w:p w:rsidR="0033702F" w:rsidRPr="00235F61" w:rsidRDefault="0033702F" w:rsidP="00171FAF">
            <w:pPr>
              <w:ind w:firstLine="709"/>
              <w:jc w:val="center"/>
              <w:rPr>
                <w:rFonts w:eastAsia="Calibri"/>
                <w:b/>
                <w:bCs/>
              </w:rPr>
            </w:pPr>
          </w:p>
        </w:tc>
        <w:tc>
          <w:tcPr>
            <w:tcW w:w="2784" w:type="dxa"/>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r w:rsidR="0033702F" w:rsidRPr="00235F61" w:rsidTr="00171FAF">
        <w:tc>
          <w:tcPr>
            <w:tcW w:w="1199" w:type="dxa"/>
          </w:tcPr>
          <w:p w:rsidR="0033702F" w:rsidRPr="00235F61" w:rsidRDefault="0033702F" w:rsidP="00171FAF">
            <w:pPr>
              <w:ind w:firstLine="709"/>
              <w:rPr>
                <w:rFonts w:eastAsia="Calibri"/>
                <w:b/>
                <w:bCs/>
              </w:rPr>
            </w:pPr>
          </w:p>
        </w:tc>
        <w:tc>
          <w:tcPr>
            <w:tcW w:w="1418" w:type="dxa"/>
            <w:gridSpan w:val="4"/>
          </w:tcPr>
          <w:p w:rsidR="0033702F" w:rsidRPr="00235F61" w:rsidRDefault="0033702F" w:rsidP="00171FAF">
            <w:pPr>
              <w:ind w:firstLine="709"/>
              <w:rPr>
                <w:rFonts w:eastAsia="Calibri"/>
                <w:b/>
                <w:bCs/>
              </w:rPr>
            </w:pPr>
          </w:p>
        </w:tc>
        <w:tc>
          <w:tcPr>
            <w:tcW w:w="838" w:type="dxa"/>
          </w:tcPr>
          <w:p w:rsidR="0033702F" w:rsidRPr="00235F61" w:rsidRDefault="0033702F" w:rsidP="00171FAF">
            <w:pPr>
              <w:ind w:firstLine="709"/>
              <w:rPr>
                <w:rFonts w:eastAsia="Calibri"/>
                <w:b/>
                <w:bCs/>
              </w:rPr>
            </w:pPr>
          </w:p>
        </w:tc>
        <w:tc>
          <w:tcPr>
            <w:tcW w:w="3577" w:type="dxa"/>
            <w:gridSpan w:val="2"/>
          </w:tcPr>
          <w:p w:rsidR="0033702F" w:rsidRPr="00235F61" w:rsidRDefault="0033702F" w:rsidP="00171FAF">
            <w:pPr>
              <w:ind w:firstLine="709"/>
              <w:rPr>
                <w:rFonts w:eastAsia="Calibri"/>
                <w:b/>
                <w:bCs/>
              </w:rPr>
            </w:pPr>
          </w:p>
        </w:tc>
        <w:tc>
          <w:tcPr>
            <w:tcW w:w="2891" w:type="dxa"/>
            <w:gridSpan w:val="2"/>
          </w:tcPr>
          <w:p w:rsidR="0033702F" w:rsidRPr="00235F61" w:rsidRDefault="0033702F" w:rsidP="00171FAF">
            <w:pPr>
              <w:ind w:firstLine="709"/>
              <w:rPr>
                <w:rFonts w:eastAsia="Calibri"/>
                <w:b/>
                <w:bCs/>
              </w:rPr>
            </w:pPr>
          </w:p>
        </w:tc>
      </w:tr>
    </w:tbl>
    <w:p w:rsidR="0033702F" w:rsidRPr="00976A43" w:rsidRDefault="0033702F" w:rsidP="0033702F">
      <w:pPr>
        <w:pStyle w:val="HTML"/>
        <w:spacing w:line="19" w:lineRule="atLeast"/>
        <w:ind w:right="-1" w:firstLine="567"/>
        <w:jc w:val="both"/>
        <w:rPr>
          <w:rStyle w:val="FontStyle14"/>
          <w:sz w:val="24"/>
          <w:szCs w:val="24"/>
        </w:rPr>
      </w:pPr>
      <w:r w:rsidRPr="00235F61">
        <w:rPr>
          <w:rStyle w:val="FontStyle14"/>
          <w:sz w:val="24"/>
          <w:szCs w:val="24"/>
        </w:rPr>
        <w:t xml:space="preserve">Арбитражный суд </w:t>
      </w:r>
      <w:r w:rsidRPr="00235F61">
        <w:rPr>
          <w:rFonts w:ascii="Times New Roman" w:hAnsi="Times New Roman" w:cs="Times New Roman"/>
          <w:sz w:val="24"/>
          <w:szCs w:val="24"/>
        </w:rPr>
        <w:t>Приднестровской Молдавской Республики</w:t>
      </w:r>
      <w:r w:rsidRPr="00235F61">
        <w:rPr>
          <w:rStyle w:val="FontStyle14"/>
          <w:sz w:val="24"/>
          <w:szCs w:val="24"/>
        </w:rPr>
        <w:t xml:space="preserve"> в составе судьи </w:t>
      </w:r>
      <w:r>
        <w:rPr>
          <w:rStyle w:val="FontStyle14"/>
          <w:sz w:val="24"/>
          <w:szCs w:val="24"/>
        </w:rPr>
        <w:t>Качуровской Е.В.</w:t>
      </w:r>
      <w:r w:rsidRPr="00235F61">
        <w:rPr>
          <w:rStyle w:val="FontStyle14"/>
          <w:sz w:val="24"/>
          <w:szCs w:val="24"/>
        </w:rPr>
        <w:t xml:space="preserve">, ознакомившись с </w:t>
      </w:r>
      <w:r>
        <w:rPr>
          <w:rStyle w:val="FontStyle14"/>
          <w:sz w:val="24"/>
          <w:szCs w:val="24"/>
        </w:rPr>
        <w:t xml:space="preserve"> заявлением  </w:t>
      </w:r>
      <w:r w:rsidR="00061A7B">
        <w:rPr>
          <w:rStyle w:val="FontStyle14"/>
          <w:sz w:val="24"/>
          <w:szCs w:val="24"/>
        </w:rPr>
        <w:t>Бендерской таможни ГТК ПМР</w:t>
      </w:r>
      <w:r w:rsidR="004773FE">
        <w:rPr>
          <w:rStyle w:val="FontStyle14"/>
          <w:sz w:val="24"/>
          <w:szCs w:val="24"/>
        </w:rPr>
        <w:t xml:space="preserve"> (г.</w:t>
      </w:r>
      <w:r w:rsidR="00894E49">
        <w:rPr>
          <w:rStyle w:val="FontStyle14"/>
          <w:sz w:val="24"/>
          <w:szCs w:val="24"/>
        </w:rPr>
        <w:t>Бендеры ул.Пионерская,д.2</w:t>
      </w:r>
      <w:r w:rsidRPr="00976A43">
        <w:rPr>
          <w:rStyle w:val="FontStyle14"/>
          <w:sz w:val="24"/>
          <w:szCs w:val="24"/>
        </w:rPr>
        <w:t xml:space="preserve">) </w:t>
      </w:r>
      <w:r>
        <w:rPr>
          <w:rStyle w:val="FontStyle14"/>
          <w:sz w:val="24"/>
          <w:szCs w:val="24"/>
        </w:rPr>
        <w:t>о привлечении к административной ответственности</w:t>
      </w:r>
      <w:r w:rsidRPr="00976A43">
        <w:rPr>
          <w:rStyle w:val="FontStyle14"/>
          <w:sz w:val="24"/>
          <w:szCs w:val="24"/>
        </w:rPr>
        <w:t xml:space="preserve"> </w:t>
      </w:r>
      <w:r w:rsidR="00894E49">
        <w:rPr>
          <w:rStyle w:val="FontStyle14"/>
          <w:sz w:val="24"/>
          <w:szCs w:val="24"/>
        </w:rPr>
        <w:t>общества с ограниченной ответственностью «Мебель-Дик»</w:t>
      </w:r>
      <w:r w:rsidRPr="00976A43">
        <w:rPr>
          <w:rStyle w:val="FontStyle14"/>
          <w:sz w:val="24"/>
          <w:szCs w:val="24"/>
        </w:rPr>
        <w:t xml:space="preserve"> (г.</w:t>
      </w:r>
      <w:r w:rsidR="00894E49">
        <w:rPr>
          <w:rStyle w:val="FontStyle14"/>
          <w:sz w:val="24"/>
          <w:szCs w:val="24"/>
        </w:rPr>
        <w:t>Бендеры ул.Интернационалистов,д.4 кв.3</w:t>
      </w:r>
      <w:r w:rsidRPr="00976A43">
        <w:rPr>
          <w:rStyle w:val="FontStyle14"/>
          <w:sz w:val="24"/>
          <w:szCs w:val="24"/>
        </w:rPr>
        <w:t>), а также изучив приложенные к нему документы,</w:t>
      </w: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p>
    <w:p w:rsidR="0033702F" w:rsidRDefault="0033702F" w:rsidP="0033702F">
      <w:pPr>
        <w:pStyle w:val="HTML"/>
        <w:spacing w:line="19" w:lineRule="atLeast"/>
        <w:ind w:right="-1" w:firstLine="567"/>
        <w:jc w:val="center"/>
        <w:rPr>
          <w:rFonts w:ascii="Times New Roman" w:hAnsi="Times New Roman" w:cs="Times New Roman"/>
          <w:b/>
          <w:color w:val="000000"/>
          <w:sz w:val="24"/>
          <w:szCs w:val="24"/>
        </w:rPr>
      </w:pPr>
      <w:r w:rsidRPr="00235F61">
        <w:rPr>
          <w:rFonts w:ascii="Times New Roman" w:hAnsi="Times New Roman" w:cs="Times New Roman"/>
          <w:b/>
          <w:color w:val="000000"/>
          <w:sz w:val="24"/>
          <w:szCs w:val="24"/>
        </w:rPr>
        <w:t>У С Т А Н О В И Л:</w:t>
      </w:r>
    </w:p>
    <w:p w:rsidR="0088290C" w:rsidRPr="00235F61" w:rsidRDefault="0088290C" w:rsidP="0033702F">
      <w:pPr>
        <w:pStyle w:val="HTML"/>
        <w:spacing w:line="19" w:lineRule="atLeast"/>
        <w:ind w:right="-1" w:firstLine="567"/>
        <w:jc w:val="center"/>
        <w:rPr>
          <w:rFonts w:ascii="Times New Roman" w:hAnsi="Times New Roman" w:cs="Times New Roman"/>
          <w:b/>
          <w:color w:val="000000"/>
          <w:sz w:val="24"/>
          <w:szCs w:val="24"/>
        </w:rPr>
      </w:pPr>
    </w:p>
    <w:p w:rsidR="00894E49" w:rsidRDefault="00817F7D" w:rsidP="004605D2">
      <w:pPr>
        <w:spacing w:line="19" w:lineRule="atLeast"/>
        <w:ind w:right="-1" w:firstLine="567"/>
        <w:jc w:val="both"/>
        <w:rPr>
          <w:color w:val="000000"/>
        </w:rPr>
      </w:pPr>
      <w:r>
        <w:rPr>
          <w:rStyle w:val="FontStyle14"/>
          <w:sz w:val="24"/>
          <w:szCs w:val="24"/>
        </w:rPr>
        <w:t xml:space="preserve">11 ноября 2020 г. </w:t>
      </w:r>
      <w:r w:rsidR="00894E49">
        <w:rPr>
          <w:rStyle w:val="FontStyle14"/>
          <w:sz w:val="24"/>
          <w:szCs w:val="24"/>
        </w:rPr>
        <w:t>Бендерская таможня ГТК ПМР в лице начальника о</w:t>
      </w:r>
      <w:r w:rsidR="00894E49" w:rsidRPr="00FF32CB">
        <w:rPr>
          <w:color w:val="000000"/>
        </w:rPr>
        <w:t>братил</w:t>
      </w:r>
      <w:r w:rsidR="00894E49">
        <w:rPr>
          <w:color w:val="000000"/>
        </w:rPr>
        <w:t>а</w:t>
      </w:r>
      <w:r w:rsidR="00894E49" w:rsidRPr="00FF32CB">
        <w:rPr>
          <w:color w:val="000000"/>
        </w:rPr>
        <w:t xml:space="preserve">сь в Арбитражный суд ПМР с заявлением 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sidR="00894E49">
        <w:rPr>
          <w:rStyle w:val="FontStyle14"/>
          <w:sz w:val="24"/>
          <w:szCs w:val="24"/>
        </w:rPr>
        <w:t>ООО «Мебель-Дик».</w:t>
      </w:r>
    </w:p>
    <w:p w:rsidR="0033702F" w:rsidRPr="00FF32CB" w:rsidRDefault="0033702F" w:rsidP="004605D2">
      <w:pPr>
        <w:spacing w:line="19" w:lineRule="atLeast"/>
        <w:ind w:right="-1" w:firstLine="567"/>
        <w:jc w:val="both"/>
        <w:rPr>
          <w:color w:val="000000"/>
        </w:rPr>
      </w:pPr>
      <w:r w:rsidRPr="00FF32CB">
        <w:rPr>
          <w:color w:val="000000"/>
        </w:rPr>
        <w:t>Одна</w:t>
      </w:r>
      <w:r w:rsidR="004773FE">
        <w:rPr>
          <w:color w:val="000000"/>
        </w:rPr>
        <w:t>ко поданные</w:t>
      </w:r>
      <w:r w:rsidRPr="00FF32CB">
        <w:rPr>
          <w:color w:val="000000"/>
        </w:rPr>
        <w:t xml:space="preserve"> документы не соответствуют  требованиям, установленным Арбитражным процессуальным кодексом ПМР.</w:t>
      </w:r>
    </w:p>
    <w:p w:rsidR="0033702F" w:rsidRPr="00894E49" w:rsidRDefault="0033702F" w:rsidP="004605D2">
      <w:pPr>
        <w:spacing w:line="19" w:lineRule="atLeast"/>
        <w:ind w:right="-1" w:firstLine="567"/>
        <w:jc w:val="both"/>
        <w:rPr>
          <w:color w:val="000000"/>
        </w:rPr>
      </w:pPr>
      <w:r>
        <w:t xml:space="preserve">В соответствии с положениями </w:t>
      </w:r>
      <w:r w:rsidR="004773FE">
        <w:t>статьи 130-15 АПК ПМР заявление</w:t>
      </w:r>
      <w:r>
        <w:t xml:space="preserve"> о </w:t>
      </w:r>
      <w:r w:rsidRPr="00FD3DBE">
        <w:rPr>
          <w:color w:val="000000"/>
        </w:rPr>
        <w:t xml:space="preserve">привлечении к административной ответственности должно соответствовать требованиям, </w:t>
      </w:r>
      <w:r w:rsidRPr="00894E49">
        <w:rPr>
          <w:color w:val="000000"/>
        </w:rPr>
        <w:t xml:space="preserve">предусмотренным статьей 91 (за исключением п.ж),з) п.2), статьей 92 и 93 АПК ПМР. </w:t>
      </w:r>
    </w:p>
    <w:p w:rsidR="00894E49" w:rsidRPr="00894E49" w:rsidRDefault="00894E49" w:rsidP="00894E49">
      <w:pPr>
        <w:ind w:right="-2" w:firstLine="567"/>
        <w:jc w:val="both"/>
      </w:pPr>
      <w:r w:rsidRPr="00894E49">
        <w:t xml:space="preserve">Согласно </w:t>
      </w:r>
      <w:r w:rsidR="004773FE" w:rsidRPr="00894E49">
        <w:t>подпункт</w:t>
      </w:r>
      <w:r w:rsidRPr="00894E49">
        <w:t>у</w:t>
      </w:r>
      <w:r w:rsidR="004773FE" w:rsidRPr="00894E49">
        <w:t xml:space="preserve"> д) части первой статьи 93 АПК ПМР, к заявлению </w:t>
      </w:r>
      <w:r w:rsidR="000E2438" w:rsidRPr="00894E49">
        <w:t>должна быть приложена</w:t>
      </w:r>
      <w:r w:rsidR="004773FE" w:rsidRPr="00894E49">
        <w:t xml:space="preserve"> выписка из государственного реестра в отношении </w:t>
      </w:r>
      <w:r w:rsidRPr="00894E49">
        <w:t>юридического лица</w:t>
      </w:r>
      <w:r w:rsidR="004773FE" w:rsidRPr="00894E49">
        <w:t xml:space="preserve">. </w:t>
      </w:r>
      <w:r w:rsidRPr="00894E49">
        <w:t>Такие документы должны быть получены не ранее чем за 10 (десять) дней до дня обращения истца в арбитражный суд.</w:t>
      </w:r>
    </w:p>
    <w:p w:rsidR="00894E49" w:rsidRPr="00894E49" w:rsidRDefault="009B1EFE" w:rsidP="004605D2">
      <w:pPr>
        <w:ind w:right="-2" w:firstLine="567"/>
        <w:jc w:val="both"/>
        <w:rPr>
          <w:color w:val="000000"/>
        </w:rPr>
      </w:pPr>
      <w:r w:rsidRPr="00894E49">
        <w:t>Как следует из представленных документов,</w:t>
      </w:r>
      <w:r w:rsidR="004773FE" w:rsidRPr="00894E49">
        <w:t xml:space="preserve"> к </w:t>
      </w:r>
      <w:r w:rsidR="004773FE" w:rsidRPr="00894E49">
        <w:rPr>
          <w:color w:val="000000"/>
        </w:rPr>
        <w:t xml:space="preserve">заявлению </w:t>
      </w:r>
      <w:r w:rsidR="000E2438" w:rsidRPr="00894E49">
        <w:rPr>
          <w:color w:val="000000"/>
        </w:rPr>
        <w:t xml:space="preserve">приложена </w:t>
      </w:r>
      <w:r w:rsidR="00894E49">
        <w:rPr>
          <w:color w:val="000000"/>
        </w:rPr>
        <w:t xml:space="preserve">не заверенная надлежащим образом </w:t>
      </w:r>
      <w:r w:rsidR="004773FE" w:rsidRPr="00894E49">
        <w:rPr>
          <w:color w:val="000000"/>
        </w:rPr>
        <w:t>выписк</w:t>
      </w:r>
      <w:r w:rsidR="0088290C" w:rsidRPr="00894E49">
        <w:rPr>
          <w:color w:val="000000"/>
        </w:rPr>
        <w:t>а</w:t>
      </w:r>
      <w:r w:rsidR="004773FE" w:rsidRPr="00894E49">
        <w:rPr>
          <w:color w:val="000000"/>
        </w:rPr>
        <w:t xml:space="preserve"> из государственного реестра в отношении </w:t>
      </w:r>
      <w:r w:rsidR="00894E49">
        <w:rPr>
          <w:color w:val="000000"/>
        </w:rPr>
        <w:t xml:space="preserve">ООО                     «Мебель –Дик» полученная ранее чем за 10 дней до обращения с заявлением в суд- по состоянию на 7 сентября 2020 г. </w:t>
      </w:r>
    </w:p>
    <w:p w:rsidR="0033702F" w:rsidRDefault="0033702F" w:rsidP="004605D2">
      <w:pPr>
        <w:spacing w:line="19" w:lineRule="atLeast"/>
        <w:ind w:right="-1" w:firstLine="567"/>
        <w:jc w:val="both"/>
        <w:rPr>
          <w:color w:val="000000"/>
        </w:rPr>
      </w:pPr>
      <w:r w:rsidRPr="00992A5E">
        <w:rPr>
          <w:color w:val="000000"/>
        </w:rP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  о  чем  извещает лицо, подавшее заявление, и предоставляет ему разумный  срок для  исправления недостатков.</w:t>
      </w:r>
    </w:p>
    <w:p w:rsidR="0033702F" w:rsidRDefault="0033702F" w:rsidP="004605D2">
      <w:pPr>
        <w:spacing w:line="19" w:lineRule="atLeast"/>
        <w:ind w:right="-1" w:firstLine="567"/>
        <w:jc w:val="both"/>
        <w:rPr>
          <w:color w:val="000000"/>
        </w:rPr>
      </w:pPr>
      <w:r w:rsidRPr="00992A5E">
        <w:t>При таких обстоятельствах</w:t>
      </w:r>
      <w:r>
        <w:t xml:space="preserve">, учитывая, что заявление подано с нарушением </w:t>
      </w:r>
      <w:r w:rsidRPr="00992A5E">
        <w:t xml:space="preserve"> требовани</w:t>
      </w:r>
      <w:r>
        <w:t>й</w:t>
      </w:r>
      <w:r w:rsidRPr="00992A5E">
        <w:t xml:space="preserve"> </w:t>
      </w:r>
      <w:r>
        <w:t xml:space="preserve">статей 130-15, </w:t>
      </w:r>
      <w:r w:rsidR="00894E49">
        <w:t>9</w:t>
      </w:r>
      <w:r>
        <w:t xml:space="preserve">3 АПК ПМР, оно подлежит оставлению без движения с предоставлением срока для устранения недостатков. </w:t>
      </w:r>
      <w:r w:rsidRPr="00992A5E">
        <w:t xml:space="preserve">  </w:t>
      </w:r>
    </w:p>
    <w:p w:rsidR="0033702F" w:rsidRDefault="0033702F" w:rsidP="004605D2">
      <w:pPr>
        <w:spacing w:line="19" w:lineRule="atLeast"/>
        <w:ind w:right="-1" w:firstLine="567"/>
        <w:jc w:val="both"/>
      </w:pPr>
      <w:r w:rsidRPr="00992A5E">
        <w:rPr>
          <w:color w:val="000000"/>
        </w:rPr>
        <w:t xml:space="preserve">На основании  изложенного  и  руководствуясь  статьями  96-1, 128  Арбитражного процессуального кодекса Приднестровской Молдавской Республики, Арбитражный суд </w:t>
      </w:r>
    </w:p>
    <w:p w:rsidR="0033702F" w:rsidRDefault="0033702F" w:rsidP="0033702F">
      <w:pPr>
        <w:spacing w:line="19" w:lineRule="atLeast"/>
        <w:ind w:right="-1" w:firstLine="567"/>
        <w:jc w:val="both"/>
      </w:pPr>
    </w:p>
    <w:p w:rsidR="0033702F" w:rsidRDefault="0033702F" w:rsidP="0033702F">
      <w:pPr>
        <w:spacing w:line="19" w:lineRule="atLeast"/>
        <w:ind w:right="-1" w:firstLine="567"/>
        <w:jc w:val="center"/>
        <w:rPr>
          <w:b/>
        </w:rPr>
      </w:pPr>
      <w:r w:rsidRPr="00992A5E">
        <w:rPr>
          <w:b/>
        </w:rPr>
        <w:lastRenderedPageBreak/>
        <w:t>О П Р Е Д Е Л И Л:</w:t>
      </w:r>
    </w:p>
    <w:p w:rsidR="0033702F" w:rsidRDefault="0033702F" w:rsidP="0033702F">
      <w:pPr>
        <w:spacing w:line="19" w:lineRule="atLeast"/>
        <w:ind w:right="-1" w:firstLine="567"/>
        <w:jc w:val="both"/>
        <w:rPr>
          <w:b/>
        </w:rPr>
      </w:pPr>
    </w:p>
    <w:p w:rsidR="00894E49" w:rsidRDefault="0033702F" w:rsidP="00894E49">
      <w:pPr>
        <w:spacing w:line="19" w:lineRule="atLeast"/>
        <w:ind w:right="-1" w:firstLine="567"/>
        <w:jc w:val="both"/>
        <w:rPr>
          <w:color w:val="000000"/>
        </w:rPr>
      </w:pPr>
      <w:r w:rsidRPr="005E0993">
        <w:t xml:space="preserve">Оставить без движения </w:t>
      </w:r>
      <w:r>
        <w:t>заявление</w:t>
      </w:r>
      <w:r w:rsidRPr="005E0993">
        <w:t xml:space="preserve"> </w:t>
      </w:r>
      <w:r w:rsidR="00894E49">
        <w:rPr>
          <w:rStyle w:val="FontStyle14"/>
          <w:sz w:val="24"/>
          <w:szCs w:val="24"/>
        </w:rPr>
        <w:t xml:space="preserve">Бендерской таможни ГТК ПМР </w:t>
      </w:r>
      <w:r w:rsidR="00894E49" w:rsidRPr="00FF32CB">
        <w:rPr>
          <w:color w:val="000000"/>
        </w:rPr>
        <w:t xml:space="preserve">о </w:t>
      </w:r>
      <w:r w:rsidR="00894E49">
        <w:rPr>
          <w:rStyle w:val="FontStyle14"/>
          <w:sz w:val="24"/>
          <w:szCs w:val="24"/>
        </w:rPr>
        <w:t>привлечении к административной ответственности</w:t>
      </w:r>
      <w:r w:rsidR="00894E49" w:rsidRPr="00976A43">
        <w:rPr>
          <w:rStyle w:val="FontStyle14"/>
          <w:sz w:val="24"/>
          <w:szCs w:val="24"/>
        </w:rPr>
        <w:t xml:space="preserve"> </w:t>
      </w:r>
      <w:r w:rsidR="00894E49">
        <w:rPr>
          <w:rStyle w:val="FontStyle14"/>
          <w:sz w:val="24"/>
          <w:szCs w:val="24"/>
        </w:rPr>
        <w:t>ООО «Мебель-Дик».</w:t>
      </w:r>
    </w:p>
    <w:p w:rsidR="0033702F" w:rsidRDefault="008D7949" w:rsidP="0033702F">
      <w:pPr>
        <w:ind w:right="-1" w:firstLine="567"/>
        <w:jc w:val="both"/>
      </w:pPr>
      <w:r>
        <w:t>Предложить заявителю</w:t>
      </w:r>
      <w:r w:rsidR="0033702F" w:rsidRPr="00094377">
        <w:t xml:space="preserve"> в срок до </w:t>
      </w:r>
      <w:r w:rsidR="00521797">
        <w:t>23 ноября</w:t>
      </w:r>
      <w:r w:rsidR="0033702F" w:rsidRPr="00094377">
        <w:t xml:space="preserve"> 2020 года включительно  устранить допущенные нарушения. </w:t>
      </w:r>
    </w:p>
    <w:p w:rsidR="0033702F" w:rsidRPr="00094377" w:rsidRDefault="0033702F" w:rsidP="0033702F">
      <w:pPr>
        <w:ind w:right="-1" w:firstLine="567"/>
        <w:jc w:val="both"/>
      </w:pPr>
      <w:r w:rsidRPr="00094377">
        <w:t>Документ, устраняющи</w:t>
      </w:r>
      <w:r w:rsidR="004C1EAA">
        <w:t>й</w:t>
      </w:r>
      <w:r w:rsidRPr="00094377">
        <w:t xml:space="preserve"> обстоятельства, послужившие основанием для оставления заявления без движения, долж</w:t>
      </w:r>
      <w:r w:rsidR="004C1EAA">
        <w:t>ен</w:t>
      </w:r>
      <w:r w:rsidRPr="00094377">
        <w:t xml:space="preserve"> поступить непосредственно в канцелярию Арбитражного суда ПМР не позднее 1</w:t>
      </w:r>
      <w:r w:rsidR="00521797">
        <w:t>5</w:t>
      </w:r>
      <w:r w:rsidR="002D2071">
        <w:t>.00</w:t>
      </w:r>
      <w:r w:rsidRPr="00094377">
        <w:t xml:space="preserve"> часов </w:t>
      </w:r>
      <w:r w:rsidR="00521797">
        <w:t xml:space="preserve">23 ноября </w:t>
      </w:r>
      <w:r>
        <w:t>2020 года.</w:t>
      </w:r>
      <w:r w:rsidRPr="00094377">
        <w:t xml:space="preserve"> </w:t>
      </w:r>
    </w:p>
    <w:p w:rsidR="0033702F" w:rsidRPr="005E0993" w:rsidRDefault="0033702F" w:rsidP="0033702F">
      <w:pPr>
        <w:ind w:right="-1" w:firstLine="567"/>
        <w:jc w:val="both"/>
      </w:pPr>
      <w:r w:rsidRPr="005E0993">
        <w:t xml:space="preserve">Разъяснить </w:t>
      </w:r>
      <w:r>
        <w:t>заявителю</w:t>
      </w:r>
      <w:r w:rsidRPr="005E0993">
        <w:t xml:space="preserve">, что  в  случае, если </w:t>
      </w:r>
      <w:r>
        <w:t xml:space="preserve">указанные в определении </w:t>
      </w:r>
      <w:r w:rsidRPr="005E0993">
        <w:t>недостатк</w:t>
      </w:r>
      <w:r>
        <w:t xml:space="preserve">и </w:t>
      </w:r>
      <w:r w:rsidRPr="005E0993">
        <w:t xml:space="preserve">   не будут  </w:t>
      </w:r>
      <w:r>
        <w:t>устране</w:t>
      </w:r>
      <w:r w:rsidRPr="005E0993">
        <w:t xml:space="preserve">ны </w:t>
      </w:r>
      <w:r>
        <w:t>в</w:t>
      </w:r>
      <w:r w:rsidRPr="005E0993">
        <w:t xml:space="preserve"> установленный </w:t>
      </w:r>
      <w:r>
        <w:t xml:space="preserve">судом </w:t>
      </w:r>
      <w:r w:rsidRPr="005E0993">
        <w:t xml:space="preserve">срок, </w:t>
      </w:r>
      <w:r>
        <w:t xml:space="preserve">заявление и приложенные к нему документы будут возвращены </w:t>
      </w:r>
      <w:r w:rsidRPr="005E0993">
        <w:t>в порядке статьи 97 АПК ПМР.</w:t>
      </w:r>
    </w:p>
    <w:p w:rsidR="0033702F" w:rsidRPr="00992A5E" w:rsidRDefault="0033702F" w:rsidP="0033702F">
      <w:pPr>
        <w:ind w:right="-1" w:firstLine="567"/>
        <w:jc w:val="both"/>
      </w:pPr>
    </w:p>
    <w:p w:rsidR="0033702F" w:rsidRPr="00992A5E" w:rsidRDefault="0033702F" w:rsidP="0033702F">
      <w:pPr>
        <w:tabs>
          <w:tab w:val="left" w:pos="715"/>
        </w:tabs>
        <w:autoSpaceDE w:val="0"/>
        <w:autoSpaceDN w:val="0"/>
        <w:adjustRightInd w:val="0"/>
        <w:ind w:right="-1" w:firstLine="567"/>
        <w:jc w:val="both"/>
      </w:pPr>
      <w:r w:rsidRPr="00992A5E">
        <w:t>Определение не обжалуется.</w:t>
      </w: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992A5E" w:rsidRDefault="0033702F" w:rsidP="0033702F">
      <w:pPr>
        <w:tabs>
          <w:tab w:val="left" w:pos="715"/>
        </w:tabs>
        <w:autoSpaceDE w:val="0"/>
        <w:autoSpaceDN w:val="0"/>
        <w:adjustRightInd w:val="0"/>
        <w:ind w:firstLine="709"/>
      </w:pPr>
    </w:p>
    <w:p w:rsidR="0033702F" w:rsidRPr="004E6F7E" w:rsidRDefault="0033702F" w:rsidP="0033702F">
      <w:pPr>
        <w:tabs>
          <w:tab w:val="left" w:pos="715"/>
        </w:tabs>
        <w:autoSpaceDE w:val="0"/>
        <w:autoSpaceDN w:val="0"/>
        <w:adjustRightInd w:val="0"/>
        <w:rPr>
          <w:b/>
        </w:rPr>
      </w:pPr>
      <w:r w:rsidRPr="004E6F7E">
        <w:rPr>
          <w:b/>
        </w:rPr>
        <w:t xml:space="preserve">Судья Арбитражного суда </w:t>
      </w:r>
    </w:p>
    <w:p w:rsidR="0033702F" w:rsidRDefault="0033702F" w:rsidP="0033702F">
      <w:pPr>
        <w:tabs>
          <w:tab w:val="left" w:pos="715"/>
        </w:tabs>
        <w:autoSpaceDE w:val="0"/>
        <w:autoSpaceDN w:val="0"/>
        <w:adjustRightInd w:val="0"/>
      </w:pPr>
      <w:r w:rsidRPr="004E6F7E">
        <w:rPr>
          <w:b/>
        </w:rPr>
        <w:t xml:space="preserve">Приднестровской Молдавской Республики                                        </w:t>
      </w:r>
      <w:r>
        <w:rPr>
          <w:b/>
        </w:rPr>
        <w:t>Е.В.Качуровская</w:t>
      </w:r>
    </w:p>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p w:rsidR="001D5874" w:rsidRPr="00FF32CB" w:rsidRDefault="001D5874">
      <w:pPr>
        <w:tabs>
          <w:tab w:val="left" w:pos="3860"/>
        </w:tabs>
      </w:pPr>
    </w:p>
    <w:sectPr w:rsidR="001D5874" w:rsidRPr="00FF32CB" w:rsidSect="0088290C">
      <w:footerReference w:type="default" r:id="rId8"/>
      <w:pgSz w:w="11906" w:h="16838"/>
      <w:pgMar w:top="851"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A2" w:rsidRDefault="002407A2" w:rsidP="00747910">
      <w:r>
        <w:separator/>
      </w:r>
    </w:p>
  </w:endnote>
  <w:endnote w:type="continuationSeparator" w:id="1">
    <w:p w:rsidR="002407A2" w:rsidRDefault="002407A2"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2765C">
    <w:pPr>
      <w:pStyle w:val="a7"/>
      <w:jc w:val="right"/>
    </w:pPr>
    <w:fldSimple w:instr=" PAGE   \* MERGEFORMAT ">
      <w:r w:rsidR="004C1EAA">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A2" w:rsidRDefault="002407A2" w:rsidP="00747910">
      <w:r>
        <w:separator/>
      </w:r>
    </w:p>
  </w:footnote>
  <w:footnote w:type="continuationSeparator" w:id="1">
    <w:p w:rsidR="002407A2" w:rsidRDefault="002407A2"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9B2"/>
    <w:multiLevelType w:val="hybridMultilevel"/>
    <w:tmpl w:val="ABD0F04A"/>
    <w:lvl w:ilvl="0" w:tplc="EF786F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0BB1"/>
    <w:rsid w:val="000102F9"/>
    <w:rsid w:val="0002765C"/>
    <w:rsid w:val="00033D24"/>
    <w:rsid w:val="000400F3"/>
    <w:rsid w:val="00061A7B"/>
    <w:rsid w:val="00073537"/>
    <w:rsid w:val="00074907"/>
    <w:rsid w:val="00075E53"/>
    <w:rsid w:val="00081B5A"/>
    <w:rsid w:val="000A64D9"/>
    <w:rsid w:val="000C299C"/>
    <w:rsid w:val="000C4195"/>
    <w:rsid w:val="000C512D"/>
    <w:rsid w:val="000C543C"/>
    <w:rsid w:val="000C64A5"/>
    <w:rsid w:val="000C74AD"/>
    <w:rsid w:val="000D4216"/>
    <w:rsid w:val="000E2438"/>
    <w:rsid w:val="000E2672"/>
    <w:rsid w:val="000E2924"/>
    <w:rsid w:val="000E5906"/>
    <w:rsid w:val="001025FB"/>
    <w:rsid w:val="00102C6F"/>
    <w:rsid w:val="00110342"/>
    <w:rsid w:val="001133E7"/>
    <w:rsid w:val="00120C5E"/>
    <w:rsid w:val="00127071"/>
    <w:rsid w:val="0013095E"/>
    <w:rsid w:val="0013188E"/>
    <w:rsid w:val="0015530D"/>
    <w:rsid w:val="001561C1"/>
    <w:rsid w:val="001620CC"/>
    <w:rsid w:val="001625CD"/>
    <w:rsid w:val="00171FAF"/>
    <w:rsid w:val="001770CB"/>
    <w:rsid w:val="001823B7"/>
    <w:rsid w:val="001850FE"/>
    <w:rsid w:val="00195793"/>
    <w:rsid w:val="0019640D"/>
    <w:rsid w:val="001A1A6F"/>
    <w:rsid w:val="001A48C1"/>
    <w:rsid w:val="001C1B4F"/>
    <w:rsid w:val="001D5874"/>
    <w:rsid w:val="001E218C"/>
    <w:rsid w:val="001E4157"/>
    <w:rsid w:val="001F3C5C"/>
    <w:rsid w:val="00212E13"/>
    <w:rsid w:val="00221F89"/>
    <w:rsid w:val="00226240"/>
    <w:rsid w:val="002407A2"/>
    <w:rsid w:val="002431E5"/>
    <w:rsid w:val="00246584"/>
    <w:rsid w:val="0025700C"/>
    <w:rsid w:val="0026059C"/>
    <w:rsid w:val="00267881"/>
    <w:rsid w:val="00273A5F"/>
    <w:rsid w:val="00275D72"/>
    <w:rsid w:val="002808B8"/>
    <w:rsid w:val="0028313C"/>
    <w:rsid w:val="00286C88"/>
    <w:rsid w:val="002935E2"/>
    <w:rsid w:val="00295DA5"/>
    <w:rsid w:val="002B05B4"/>
    <w:rsid w:val="002B36F7"/>
    <w:rsid w:val="002D2071"/>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B7B42"/>
    <w:rsid w:val="003E15BE"/>
    <w:rsid w:val="003E456B"/>
    <w:rsid w:val="00410251"/>
    <w:rsid w:val="00416AA6"/>
    <w:rsid w:val="00424065"/>
    <w:rsid w:val="0042654C"/>
    <w:rsid w:val="00435D1A"/>
    <w:rsid w:val="00444EB1"/>
    <w:rsid w:val="004605D2"/>
    <w:rsid w:val="00460E9E"/>
    <w:rsid w:val="004712D9"/>
    <w:rsid w:val="00471363"/>
    <w:rsid w:val="004773FE"/>
    <w:rsid w:val="0048795F"/>
    <w:rsid w:val="004A01C7"/>
    <w:rsid w:val="004A7283"/>
    <w:rsid w:val="004B0F41"/>
    <w:rsid w:val="004B1ACD"/>
    <w:rsid w:val="004C1EAA"/>
    <w:rsid w:val="004C56EA"/>
    <w:rsid w:val="004C701C"/>
    <w:rsid w:val="004D052C"/>
    <w:rsid w:val="004D38A6"/>
    <w:rsid w:val="004F7B6D"/>
    <w:rsid w:val="00503FA0"/>
    <w:rsid w:val="0051667D"/>
    <w:rsid w:val="00516DB6"/>
    <w:rsid w:val="00521797"/>
    <w:rsid w:val="005237A0"/>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184"/>
    <w:rsid w:val="00737679"/>
    <w:rsid w:val="00737D17"/>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17F7D"/>
    <w:rsid w:val="008273B9"/>
    <w:rsid w:val="00827EC9"/>
    <w:rsid w:val="00831F68"/>
    <w:rsid w:val="00833454"/>
    <w:rsid w:val="00856119"/>
    <w:rsid w:val="00861ECF"/>
    <w:rsid w:val="00862B73"/>
    <w:rsid w:val="00873966"/>
    <w:rsid w:val="00881B82"/>
    <w:rsid w:val="0088290C"/>
    <w:rsid w:val="00894E49"/>
    <w:rsid w:val="00895F84"/>
    <w:rsid w:val="008A11D6"/>
    <w:rsid w:val="008B2FB0"/>
    <w:rsid w:val="008B6043"/>
    <w:rsid w:val="008D3161"/>
    <w:rsid w:val="008D6861"/>
    <w:rsid w:val="008D7949"/>
    <w:rsid w:val="008E39E2"/>
    <w:rsid w:val="008E3EE1"/>
    <w:rsid w:val="008E528C"/>
    <w:rsid w:val="008F2A5A"/>
    <w:rsid w:val="008F4BE4"/>
    <w:rsid w:val="00900716"/>
    <w:rsid w:val="0090265F"/>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1EFE"/>
    <w:rsid w:val="009B4739"/>
    <w:rsid w:val="009C1B09"/>
    <w:rsid w:val="009E736F"/>
    <w:rsid w:val="00A032B6"/>
    <w:rsid w:val="00A05DC6"/>
    <w:rsid w:val="00A13A68"/>
    <w:rsid w:val="00A24316"/>
    <w:rsid w:val="00A31FA6"/>
    <w:rsid w:val="00A374C4"/>
    <w:rsid w:val="00A40EA5"/>
    <w:rsid w:val="00A42F10"/>
    <w:rsid w:val="00A47391"/>
    <w:rsid w:val="00A478F2"/>
    <w:rsid w:val="00A654E1"/>
    <w:rsid w:val="00A66C33"/>
    <w:rsid w:val="00A715F4"/>
    <w:rsid w:val="00A95030"/>
    <w:rsid w:val="00AA1BC9"/>
    <w:rsid w:val="00AA20B7"/>
    <w:rsid w:val="00AA2BDC"/>
    <w:rsid w:val="00AA2C1D"/>
    <w:rsid w:val="00AA64E8"/>
    <w:rsid w:val="00AB326C"/>
    <w:rsid w:val="00AC1242"/>
    <w:rsid w:val="00AC552C"/>
    <w:rsid w:val="00AC6E73"/>
    <w:rsid w:val="00AC7008"/>
    <w:rsid w:val="00AD2FDC"/>
    <w:rsid w:val="00AE51C6"/>
    <w:rsid w:val="00AF591D"/>
    <w:rsid w:val="00B0074F"/>
    <w:rsid w:val="00B14971"/>
    <w:rsid w:val="00B368B6"/>
    <w:rsid w:val="00B40322"/>
    <w:rsid w:val="00B558B7"/>
    <w:rsid w:val="00B650E0"/>
    <w:rsid w:val="00B758CC"/>
    <w:rsid w:val="00B86774"/>
    <w:rsid w:val="00B963C0"/>
    <w:rsid w:val="00B96F15"/>
    <w:rsid w:val="00BA07E1"/>
    <w:rsid w:val="00BB2042"/>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30E82"/>
    <w:rsid w:val="00D3592B"/>
    <w:rsid w:val="00D54A1E"/>
    <w:rsid w:val="00D813D9"/>
    <w:rsid w:val="00D92379"/>
    <w:rsid w:val="00D96E34"/>
    <w:rsid w:val="00D974C2"/>
    <w:rsid w:val="00D97DC4"/>
    <w:rsid w:val="00DA4BE7"/>
    <w:rsid w:val="00DA4F00"/>
    <w:rsid w:val="00DC1560"/>
    <w:rsid w:val="00DC35B8"/>
    <w:rsid w:val="00DC4651"/>
    <w:rsid w:val="00DE0848"/>
    <w:rsid w:val="00DE5B6A"/>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527"/>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77413"/>
    <w:rsid w:val="00F84115"/>
    <w:rsid w:val="00F855C0"/>
    <w:rsid w:val="00F91F64"/>
    <w:rsid w:val="00FA6E55"/>
    <w:rsid w:val="00FB17DB"/>
    <w:rsid w:val="00FD5C89"/>
    <w:rsid w:val="00FE18AF"/>
    <w:rsid w:val="00FE44C7"/>
    <w:rsid w:val="00FF1C0F"/>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894E49"/>
    <w:pPr>
      <w:ind w:left="720"/>
      <w:contextualSpacing/>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Евгения В. Качуровская</cp:lastModifiedBy>
  <cp:revision>14</cp:revision>
  <cp:lastPrinted>2020-11-12T13:32:00Z</cp:lastPrinted>
  <dcterms:created xsi:type="dcterms:W3CDTF">2019-12-25T11:35:00Z</dcterms:created>
  <dcterms:modified xsi:type="dcterms:W3CDTF">2020-11-12T13:47:00Z</dcterms:modified>
</cp:coreProperties>
</file>