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5D5716" w:rsidP="00225550">
            <w:pPr>
              <w:ind w:right="367"/>
              <w:rPr>
                <w:rFonts w:eastAsia="Calibri"/>
                <w:bCs/>
                <w:sz w:val="20"/>
                <w:szCs w:val="20"/>
              </w:rPr>
            </w:pPr>
            <w:r>
              <w:rPr>
                <w:rFonts w:eastAsia="Calibri"/>
                <w:sz w:val="20"/>
                <w:szCs w:val="20"/>
              </w:rPr>
              <w:t xml:space="preserve"> </w:t>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0D115C"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Pr="00DD7B13" w:rsidRDefault="00717526" w:rsidP="00C87FA8">
      <w:pPr>
        <w:ind w:left="-181" w:right="282"/>
        <w:jc w:val="center"/>
        <w:rPr>
          <w:b/>
          <w:color w:val="000000" w:themeColor="text1"/>
          <w:sz w:val="28"/>
          <w:szCs w:val="28"/>
        </w:rPr>
      </w:pPr>
    </w:p>
    <w:p w:rsidR="00717526" w:rsidRPr="00DD7B13" w:rsidRDefault="00717526" w:rsidP="00C87FA8">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75787" w:rsidTr="004412B9">
        <w:trPr>
          <w:trHeight w:val="259"/>
        </w:trPr>
        <w:tc>
          <w:tcPr>
            <w:tcW w:w="4952" w:type="dxa"/>
            <w:gridSpan w:val="7"/>
          </w:tcPr>
          <w:p w:rsidR="008848DF" w:rsidRPr="00475787" w:rsidRDefault="008848DF" w:rsidP="00D043BC">
            <w:pPr>
              <w:tabs>
                <w:tab w:val="left" w:pos="9354"/>
              </w:tabs>
              <w:ind w:right="-2"/>
              <w:rPr>
                <w:rFonts w:eastAsia="Calibri"/>
                <w:bCs/>
                <w:color w:val="000000" w:themeColor="text1"/>
              </w:rPr>
            </w:pPr>
            <w:r w:rsidRPr="00475787">
              <w:rPr>
                <w:rFonts w:eastAsia="Calibri"/>
                <w:color w:val="000000" w:themeColor="text1"/>
              </w:rPr>
              <w:t>«</w:t>
            </w:r>
            <w:r w:rsidR="00D043BC">
              <w:rPr>
                <w:rFonts w:eastAsia="Calibri"/>
                <w:color w:val="000000" w:themeColor="text1"/>
              </w:rPr>
              <w:t>18</w:t>
            </w:r>
            <w:r w:rsidR="005D5716">
              <w:rPr>
                <w:rFonts w:eastAsia="Calibri"/>
                <w:color w:val="000000" w:themeColor="text1"/>
              </w:rPr>
              <w:t>»</w:t>
            </w:r>
            <w:r w:rsidR="00C87FA8" w:rsidRPr="00475787">
              <w:rPr>
                <w:rFonts w:eastAsia="Calibri"/>
                <w:color w:val="000000" w:themeColor="text1"/>
              </w:rPr>
              <w:t xml:space="preserve"> </w:t>
            </w:r>
            <w:r w:rsidR="005D5716">
              <w:rPr>
                <w:rFonts w:eastAsia="Calibri"/>
                <w:color w:val="000000" w:themeColor="text1"/>
              </w:rPr>
              <w:t>ноябр</w:t>
            </w:r>
            <w:r w:rsidR="00E824D0" w:rsidRPr="00475787">
              <w:rPr>
                <w:rFonts w:eastAsia="Calibri"/>
                <w:color w:val="000000" w:themeColor="text1"/>
              </w:rPr>
              <w:t xml:space="preserve">я </w:t>
            </w:r>
            <w:r w:rsidRPr="00475787">
              <w:rPr>
                <w:rFonts w:eastAsia="Calibri"/>
                <w:bCs/>
                <w:color w:val="000000" w:themeColor="text1"/>
              </w:rPr>
              <w:t>20</w:t>
            </w:r>
            <w:r w:rsidR="00E61D11" w:rsidRPr="00475787">
              <w:rPr>
                <w:rFonts w:eastAsia="Calibri"/>
                <w:bCs/>
                <w:color w:val="000000" w:themeColor="text1"/>
              </w:rPr>
              <w:t xml:space="preserve">20 </w:t>
            </w:r>
            <w:r w:rsidRPr="00475787">
              <w:rPr>
                <w:rFonts w:eastAsia="Calibri"/>
                <w:bCs/>
                <w:color w:val="000000" w:themeColor="text1"/>
              </w:rPr>
              <w:t>г.</w:t>
            </w:r>
          </w:p>
        </w:tc>
        <w:tc>
          <w:tcPr>
            <w:tcW w:w="4971" w:type="dxa"/>
            <w:gridSpan w:val="3"/>
          </w:tcPr>
          <w:p w:rsidR="008848DF" w:rsidRPr="00475787" w:rsidRDefault="008848DF" w:rsidP="005D5716">
            <w:pPr>
              <w:tabs>
                <w:tab w:val="left" w:pos="9354"/>
              </w:tabs>
              <w:ind w:right="-2" w:firstLine="567"/>
              <w:rPr>
                <w:rFonts w:eastAsia="Calibri"/>
                <w:b/>
                <w:bCs/>
                <w:color w:val="000000" w:themeColor="text1"/>
              </w:rPr>
            </w:pPr>
            <w:r w:rsidRPr="00475787">
              <w:rPr>
                <w:rFonts w:eastAsia="Calibri"/>
                <w:bCs/>
                <w:color w:val="000000" w:themeColor="text1"/>
              </w:rPr>
              <w:t xml:space="preserve">                    </w:t>
            </w:r>
            <w:r w:rsidR="005D5716">
              <w:rPr>
                <w:rFonts w:eastAsia="Calibri"/>
                <w:bCs/>
                <w:color w:val="000000" w:themeColor="text1"/>
              </w:rPr>
              <w:t xml:space="preserve">       </w:t>
            </w:r>
            <w:r w:rsidR="00E61D11" w:rsidRPr="00475787">
              <w:rPr>
                <w:rFonts w:eastAsia="Calibri"/>
                <w:bCs/>
                <w:color w:val="000000" w:themeColor="text1"/>
              </w:rPr>
              <w:t xml:space="preserve"> </w:t>
            </w:r>
            <w:r w:rsidRPr="00475787">
              <w:rPr>
                <w:rFonts w:eastAsia="Calibri"/>
                <w:bCs/>
                <w:color w:val="000000" w:themeColor="text1"/>
              </w:rPr>
              <w:t xml:space="preserve">Дело </w:t>
            </w:r>
            <w:r w:rsidRPr="00475787">
              <w:rPr>
                <w:rFonts w:eastAsia="Calibri"/>
                <w:color w:val="000000" w:themeColor="text1"/>
              </w:rPr>
              <w:t xml:space="preserve">№ </w:t>
            </w:r>
            <w:r w:rsidR="005D5716">
              <w:rPr>
                <w:rFonts w:eastAsia="Calibri"/>
                <w:color w:val="000000" w:themeColor="text1"/>
              </w:rPr>
              <w:t>751</w:t>
            </w:r>
            <w:r w:rsidR="00E61D11" w:rsidRPr="00475787">
              <w:rPr>
                <w:rFonts w:eastAsia="Calibri"/>
                <w:color w:val="000000" w:themeColor="text1"/>
              </w:rPr>
              <w:t>/</w:t>
            </w:r>
            <w:r w:rsidR="005D5716">
              <w:rPr>
                <w:rFonts w:eastAsia="Calibri"/>
                <w:color w:val="000000" w:themeColor="text1"/>
              </w:rPr>
              <w:t>20</w:t>
            </w:r>
            <w:r w:rsidR="00E61D11" w:rsidRPr="00475787">
              <w:rPr>
                <w:rFonts w:eastAsia="Calibri"/>
                <w:color w:val="000000" w:themeColor="text1"/>
              </w:rPr>
              <w:t>-02</w:t>
            </w:r>
          </w:p>
        </w:tc>
      </w:tr>
      <w:tr w:rsidR="00717526" w:rsidRPr="00475787" w:rsidTr="002D2926">
        <w:tc>
          <w:tcPr>
            <w:tcW w:w="1199" w:type="dxa"/>
          </w:tcPr>
          <w:p w:rsidR="00F64381" w:rsidRPr="00475787" w:rsidRDefault="00F64381" w:rsidP="00D9604E">
            <w:pPr>
              <w:tabs>
                <w:tab w:val="left" w:pos="9354"/>
              </w:tabs>
              <w:ind w:right="-2" w:firstLine="567"/>
              <w:rPr>
                <w:rFonts w:eastAsia="Calibri"/>
                <w:b/>
                <w:bCs/>
                <w:color w:val="000000" w:themeColor="text1"/>
                <w:sz w:val="20"/>
                <w:szCs w:val="20"/>
              </w:rPr>
            </w:pPr>
          </w:p>
        </w:tc>
        <w:tc>
          <w:tcPr>
            <w:tcW w:w="1418" w:type="dxa"/>
            <w:gridSpan w:val="4"/>
          </w:tcPr>
          <w:p w:rsidR="00F64381" w:rsidRPr="00475787" w:rsidRDefault="00F64381" w:rsidP="00D9604E">
            <w:pPr>
              <w:tabs>
                <w:tab w:val="left" w:pos="9354"/>
              </w:tabs>
              <w:ind w:right="-2" w:firstLine="567"/>
              <w:rPr>
                <w:rFonts w:eastAsia="Calibri"/>
                <w:b/>
                <w:bCs/>
                <w:color w:val="000000" w:themeColor="text1"/>
                <w:sz w:val="20"/>
                <w:szCs w:val="20"/>
              </w:rPr>
            </w:pPr>
          </w:p>
        </w:tc>
        <w:tc>
          <w:tcPr>
            <w:tcW w:w="838" w:type="dxa"/>
          </w:tcPr>
          <w:p w:rsidR="00F64381" w:rsidRPr="00475787" w:rsidRDefault="00F64381" w:rsidP="00D9604E">
            <w:pPr>
              <w:tabs>
                <w:tab w:val="left" w:pos="9354"/>
              </w:tabs>
              <w:ind w:right="-2" w:firstLine="567"/>
              <w:rPr>
                <w:rFonts w:eastAsia="Calibri"/>
                <w:b/>
                <w:bCs/>
                <w:color w:val="000000" w:themeColor="text1"/>
                <w:sz w:val="20"/>
                <w:szCs w:val="20"/>
              </w:rPr>
            </w:pPr>
          </w:p>
        </w:tc>
        <w:tc>
          <w:tcPr>
            <w:tcW w:w="3577" w:type="dxa"/>
            <w:gridSpan w:val="2"/>
          </w:tcPr>
          <w:p w:rsidR="00F64381" w:rsidRPr="00475787" w:rsidRDefault="00F64381" w:rsidP="00D9604E">
            <w:pPr>
              <w:tabs>
                <w:tab w:val="center" w:pos="1805"/>
                <w:tab w:val="left" w:pos="9354"/>
              </w:tabs>
              <w:ind w:right="-2" w:firstLine="567"/>
              <w:jc w:val="center"/>
              <w:rPr>
                <w:rFonts w:eastAsia="Calibri"/>
                <w:bCs/>
                <w:color w:val="000000" w:themeColor="text1"/>
                <w:sz w:val="20"/>
                <w:szCs w:val="20"/>
              </w:rPr>
            </w:pPr>
          </w:p>
        </w:tc>
        <w:tc>
          <w:tcPr>
            <w:tcW w:w="2891" w:type="dxa"/>
            <w:gridSpan w:val="2"/>
          </w:tcPr>
          <w:p w:rsidR="00F64381" w:rsidRPr="00475787" w:rsidRDefault="00F64381" w:rsidP="00D9604E">
            <w:pPr>
              <w:tabs>
                <w:tab w:val="left" w:pos="9354"/>
              </w:tabs>
              <w:ind w:right="-2" w:firstLine="567"/>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D9604E">
            <w:pPr>
              <w:tabs>
                <w:tab w:val="left" w:pos="1735"/>
                <w:tab w:val="left" w:pos="9354"/>
              </w:tabs>
              <w:ind w:right="-2"/>
              <w:rPr>
                <w:rFonts w:eastAsia="Calibri"/>
                <w:b/>
                <w:bCs/>
                <w:color w:val="000000" w:themeColor="text1"/>
              </w:rPr>
            </w:pPr>
            <w:r w:rsidRPr="00475787">
              <w:rPr>
                <w:rFonts w:eastAsia="Calibri"/>
                <w:bCs/>
                <w:color w:val="000000" w:themeColor="text1"/>
              </w:rPr>
              <w:t>г. Тирасполь</w:t>
            </w:r>
          </w:p>
        </w:tc>
        <w:tc>
          <w:tcPr>
            <w:tcW w:w="283" w:type="dxa"/>
          </w:tcPr>
          <w:p w:rsidR="008273B9" w:rsidRPr="00DD7B13" w:rsidRDefault="008273B9" w:rsidP="00D9604E">
            <w:pPr>
              <w:tabs>
                <w:tab w:val="left" w:pos="9354"/>
              </w:tabs>
              <w:ind w:right="-2" w:firstLine="567"/>
              <w:rPr>
                <w:rFonts w:eastAsia="Calibri"/>
                <w:b/>
                <w:bCs/>
                <w:color w:val="000000" w:themeColor="text1"/>
              </w:rPr>
            </w:pPr>
          </w:p>
        </w:tc>
        <w:tc>
          <w:tcPr>
            <w:tcW w:w="284" w:type="dxa"/>
          </w:tcPr>
          <w:p w:rsidR="008273B9" w:rsidRPr="00DD7B13" w:rsidRDefault="008273B9" w:rsidP="00D9604E">
            <w:pPr>
              <w:tabs>
                <w:tab w:val="left" w:pos="9354"/>
              </w:tabs>
              <w:ind w:right="-2" w:firstLine="567"/>
              <w:jc w:val="center"/>
              <w:rPr>
                <w:rFonts w:eastAsia="Calibri"/>
                <w:b/>
                <w:bCs/>
                <w:color w:val="000000" w:themeColor="text1"/>
              </w:rPr>
            </w:pPr>
          </w:p>
        </w:tc>
        <w:tc>
          <w:tcPr>
            <w:tcW w:w="4587" w:type="dxa"/>
            <w:gridSpan w:val="5"/>
          </w:tcPr>
          <w:p w:rsidR="008273B9" w:rsidRPr="00DD7B13" w:rsidRDefault="008273B9" w:rsidP="00D9604E">
            <w:pPr>
              <w:tabs>
                <w:tab w:val="left" w:pos="9354"/>
              </w:tabs>
              <w:ind w:right="-2" w:firstLine="567"/>
              <w:jc w:val="center"/>
              <w:rPr>
                <w:rFonts w:eastAsia="Calibri"/>
                <w:b/>
                <w:bCs/>
                <w:color w:val="000000" w:themeColor="text1"/>
              </w:rPr>
            </w:pPr>
          </w:p>
        </w:tc>
        <w:tc>
          <w:tcPr>
            <w:tcW w:w="2784" w:type="dxa"/>
          </w:tcPr>
          <w:p w:rsidR="008273B9" w:rsidRPr="00DD7B13" w:rsidRDefault="008273B9" w:rsidP="00D9604E">
            <w:pPr>
              <w:tabs>
                <w:tab w:val="left" w:pos="9354"/>
              </w:tabs>
              <w:ind w:right="-2" w:firstLine="567"/>
              <w:rPr>
                <w:rFonts w:eastAsia="Calibri"/>
                <w:b/>
                <w:bCs/>
                <w:color w:val="000000" w:themeColor="text1"/>
              </w:rPr>
            </w:pPr>
          </w:p>
        </w:tc>
      </w:tr>
      <w:tr w:rsidR="00717526" w:rsidRPr="00DD7B13" w:rsidTr="002D2926">
        <w:tc>
          <w:tcPr>
            <w:tcW w:w="1199" w:type="dxa"/>
          </w:tcPr>
          <w:p w:rsidR="008273B9" w:rsidRPr="00DD7B13" w:rsidRDefault="008273B9" w:rsidP="00D9604E">
            <w:pPr>
              <w:tabs>
                <w:tab w:val="left" w:pos="9354"/>
              </w:tabs>
              <w:ind w:right="-2" w:firstLine="567"/>
              <w:rPr>
                <w:rFonts w:eastAsia="Calibri"/>
                <w:b/>
                <w:bCs/>
                <w:color w:val="000000" w:themeColor="text1"/>
                <w:sz w:val="20"/>
                <w:szCs w:val="20"/>
              </w:rPr>
            </w:pPr>
          </w:p>
        </w:tc>
        <w:tc>
          <w:tcPr>
            <w:tcW w:w="1418" w:type="dxa"/>
            <w:gridSpan w:val="4"/>
          </w:tcPr>
          <w:p w:rsidR="008273B9" w:rsidRPr="00DD7B13" w:rsidRDefault="008273B9" w:rsidP="00D9604E">
            <w:pPr>
              <w:tabs>
                <w:tab w:val="left" w:pos="9354"/>
              </w:tabs>
              <w:ind w:right="-2" w:firstLine="567"/>
              <w:rPr>
                <w:rFonts w:eastAsia="Calibri"/>
                <w:b/>
                <w:bCs/>
                <w:color w:val="000000" w:themeColor="text1"/>
                <w:sz w:val="20"/>
                <w:szCs w:val="20"/>
              </w:rPr>
            </w:pPr>
          </w:p>
        </w:tc>
        <w:tc>
          <w:tcPr>
            <w:tcW w:w="838" w:type="dxa"/>
          </w:tcPr>
          <w:p w:rsidR="008273B9" w:rsidRPr="00DD7B13" w:rsidRDefault="008273B9" w:rsidP="00D9604E">
            <w:pPr>
              <w:tabs>
                <w:tab w:val="left" w:pos="9354"/>
              </w:tabs>
              <w:ind w:right="-2" w:firstLine="567"/>
              <w:rPr>
                <w:rFonts w:eastAsia="Calibri"/>
                <w:b/>
                <w:bCs/>
                <w:color w:val="000000" w:themeColor="text1"/>
                <w:sz w:val="20"/>
                <w:szCs w:val="20"/>
              </w:rPr>
            </w:pPr>
          </w:p>
        </w:tc>
        <w:tc>
          <w:tcPr>
            <w:tcW w:w="3577" w:type="dxa"/>
            <w:gridSpan w:val="2"/>
          </w:tcPr>
          <w:p w:rsidR="008273B9" w:rsidRPr="00DD7B13" w:rsidRDefault="008273B9" w:rsidP="00D9604E">
            <w:pPr>
              <w:tabs>
                <w:tab w:val="left" w:pos="9354"/>
              </w:tabs>
              <w:ind w:right="-2" w:firstLine="567"/>
              <w:rPr>
                <w:rFonts w:eastAsia="Calibri"/>
                <w:b/>
                <w:bCs/>
                <w:color w:val="000000" w:themeColor="text1"/>
                <w:sz w:val="20"/>
                <w:szCs w:val="20"/>
              </w:rPr>
            </w:pPr>
          </w:p>
        </w:tc>
        <w:tc>
          <w:tcPr>
            <w:tcW w:w="2891" w:type="dxa"/>
            <w:gridSpan w:val="2"/>
          </w:tcPr>
          <w:p w:rsidR="008273B9" w:rsidRPr="00DD7B13" w:rsidRDefault="008273B9" w:rsidP="00D9604E">
            <w:pPr>
              <w:tabs>
                <w:tab w:val="left" w:pos="9354"/>
              </w:tabs>
              <w:ind w:right="-2" w:firstLine="567"/>
              <w:rPr>
                <w:rFonts w:eastAsia="Calibri"/>
                <w:b/>
                <w:bCs/>
                <w:color w:val="000000" w:themeColor="text1"/>
                <w:sz w:val="20"/>
                <w:szCs w:val="20"/>
              </w:rPr>
            </w:pPr>
          </w:p>
        </w:tc>
      </w:tr>
    </w:tbl>
    <w:p w:rsidR="00E824D0" w:rsidRPr="00214524" w:rsidRDefault="00162A24" w:rsidP="00D9604E">
      <w:pPr>
        <w:pStyle w:val="Style4"/>
        <w:widowControl/>
        <w:tabs>
          <w:tab w:val="left" w:pos="9354"/>
        </w:tabs>
        <w:spacing w:line="240" w:lineRule="auto"/>
        <w:ind w:right="-2" w:firstLine="567"/>
      </w:pPr>
      <w:r>
        <w:rPr>
          <w:rStyle w:val="FontStyle14"/>
          <w:color w:val="000000" w:themeColor="text1"/>
          <w:sz w:val="24"/>
          <w:szCs w:val="24"/>
        </w:rPr>
        <w:t>Арбитражный суд</w:t>
      </w:r>
      <w:r w:rsidR="00225550" w:rsidRPr="00DD7B13">
        <w:rPr>
          <w:rStyle w:val="FontStyle14"/>
          <w:color w:val="000000" w:themeColor="text1"/>
          <w:sz w:val="24"/>
          <w:szCs w:val="24"/>
        </w:rPr>
        <w:t xml:space="preserve"> </w:t>
      </w:r>
      <w:r w:rsidR="00225550" w:rsidRPr="00DD7B13">
        <w:rPr>
          <w:color w:val="000000" w:themeColor="text1"/>
        </w:rPr>
        <w:t>Приднестровской Молдавской Республики</w:t>
      </w:r>
      <w:r>
        <w:rPr>
          <w:rStyle w:val="FontStyle14"/>
          <w:color w:val="000000" w:themeColor="text1"/>
          <w:sz w:val="24"/>
          <w:szCs w:val="24"/>
        </w:rPr>
        <w:t xml:space="preserve"> в составе</w:t>
      </w:r>
      <w:r w:rsidR="00225550" w:rsidRPr="00DD7B13">
        <w:rPr>
          <w:rStyle w:val="FontStyle14"/>
          <w:color w:val="000000" w:themeColor="text1"/>
          <w:sz w:val="24"/>
          <w:szCs w:val="24"/>
        </w:rPr>
        <w:t xml:space="preserve"> судьи </w:t>
      </w:r>
      <w:proofErr w:type="spellStart"/>
      <w:r w:rsidR="00D67EC1" w:rsidRPr="00DD7B13">
        <w:rPr>
          <w:rStyle w:val="FontStyle14"/>
          <w:color w:val="000000" w:themeColor="text1"/>
          <w:sz w:val="24"/>
          <w:szCs w:val="24"/>
        </w:rPr>
        <w:t>Качуровской</w:t>
      </w:r>
      <w:proofErr w:type="spellEnd"/>
      <w:r w:rsidR="00D67EC1" w:rsidRPr="00DD7B13">
        <w:rPr>
          <w:rStyle w:val="FontStyle14"/>
          <w:color w:val="000000" w:themeColor="text1"/>
          <w:sz w:val="24"/>
          <w:szCs w:val="24"/>
        </w:rPr>
        <w:t xml:space="preserve"> Е.В.</w:t>
      </w:r>
      <w:r w:rsidR="00225550" w:rsidRPr="00DD7B13">
        <w:rPr>
          <w:rStyle w:val="FontStyle14"/>
          <w:color w:val="000000" w:themeColor="text1"/>
          <w:sz w:val="24"/>
          <w:szCs w:val="24"/>
        </w:rPr>
        <w:t xml:space="preserve">, рассмотрев в открытом судебном заседании </w:t>
      </w:r>
      <w:r w:rsidR="0036440F">
        <w:rPr>
          <w:rStyle w:val="FontStyle14"/>
          <w:color w:val="000000" w:themeColor="text1"/>
          <w:sz w:val="24"/>
          <w:szCs w:val="24"/>
        </w:rPr>
        <w:t>дело по</w:t>
      </w:r>
      <w:r w:rsidR="00225550" w:rsidRPr="00DD7B13">
        <w:rPr>
          <w:rStyle w:val="FontStyle14"/>
          <w:color w:val="000000" w:themeColor="text1"/>
          <w:sz w:val="24"/>
          <w:szCs w:val="24"/>
        </w:rPr>
        <w:t xml:space="preserve"> заявлени</w:t>
      </w:r>
      <w:r w:rsidR="0036440F">
        <w:rPr>
          <w:rStyle w:val="FontStyle14"/>
          <w:color w:val="000000" w:themeColor="text1"/>
          <w:sz w:val="24"/>
          <w:szCs w:val="24"/>
        </w:rPr>
        <w:t>ю</w:t>
      </w:r>
      <w:r w:rsidR="00225550" w:rsidRPr="00F9446F">
        <w:rPr>
          <w:rStyle w:val="FontStyle14"/>
          <w:sz w:val="24"/>
          <w:szCs w:val="24"/>
        </w:rPr>
        <w:t xml:space="preserve"> </w:t>
      </w:r>
      <w:r w:rsidR="00E824D0" w:rsidRPr="005C3299">
        <w:t>Налоговой инспекции по г</w:t>
      </w:r>
      <w:proofErr w:type="gramStart"/>
      <w:r w:rsidR="00E824D0" w:rsidRPr="005C3299">
        <w:t>.</w:t>
      </w:r>
      <w:r w:rsidR="005D5716">
        <w:t>Б</w:t>
      </w:r>
      <w:proofErr w:type="gramEnd"/>
      <w:r w:rsidR="005D5716">
        <w:t>ендеры (г.Бендеры ул.Калинина,</w:t>
      </w:r>
      <w:r w:rsidR="00E824D0">
        <w:t>17) к обществу с ограниченной ответственностью «</w:t>
      </w:r>
      <w:r w:rsidR="005D5716">
        <w:t xml:space="preserve">Фонда» (г. Бендеры, </w:t>
      </w:r>
      <w:proofErr w:type="spellStart"/>
      <w:r w:rsidR="005D5716">
        <w:t>с.Протягайловка</w:t>
      </w:r>
      <w:proofErr w:type="spellEnd"/>
      <w:r w:rsidR="005D5716">
        <w:t xml:space="preserve">, </w:t>
      </w:r>
      <w:proofErr w:type="spellStart"/>
      <w:r w:rsidR="005D5716">
        <w:t>ул.Гербовецкая</w:t>
      </w:r>
      <w:proofErr w:type="spellEnd"/>
      <w:r w:rsidR="005D5716">
        <w:t>, д.170</w:t>
      </w:r>
      <w:r w:rsidR="00E824D0">
        <w:t xml:space="preserve">) 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 </w:t>
      </w:r>
    </w:p>
    <w:p w:rsidR="00225550" w:rsidRPr="00EE3AC2" w:rsidRDefault="00225550" w:rsidP="00D9604E">
      <w:pPr>
        <w:pStyle w:val="Style4"/>
        <w:widowControl/>
        <w:tabs>
          <w:tab w:val="left" w:pos="9354"/>
        </w:tabs>
        <w:spacing w:line="240" w:lineRule="auto"/>
        <w:ind w:right="-2" w:firstLine="567"/>
        <w:rPr>
          <w:rStyle w:val="FontStyle14"/>
          <w:color w:val="000000" w:themeColor="text1"/>
          <w:sz w:val="24"/>
          <w:szCs w:val="24"/>
        </w:rPr>
      </w:pPr>
      <w:r w:rsidRPr="00EE3AC2">
        <w:rPr>
          <w:rStyle w:val="FontStyle14"/>
          <w:color w:val="000000" w:themeColor="text1"/>
          <w:sz w:val="24"/>
          <w:szCs w:val="24"/>
        </w:rPr>
        <w:t>при участии</w:t>
      </w:r>
      <w:r w:rsidR="00DD7B13" w:rsidRPr="00EE3AC2">
        <w:rPr>
          <w:rStyle w:val="FontStyle14"/>
          <w:color w:val="000000" w:themeColor="text1"/>
          <w:sz w:val="24"/>
          <w:szCs w:val="24"/>
        </w:rPr>
        <w:t xml:space="preserve"> </w:t>
      </w:r>
      <w:r w:rsidR="00D67EC1" w:rsidRPr="00EE3AC2">
        <w:rPr>
          <w:rStyle w:val="FontStyle14"/>
          <w:color w:val="000000" w:themeColor="text1"/>
          <w:sz w:val="24"/>
          <w:szCs w:val="24"/>
        </w:rPr>
        <w:t xml:space="preserve">представителя </w:t>
      </w:r>
      <w:r w:rsidR="0036440F" w:rsidRPr="00EE3AC2">
        <w:rPr>
          <w:rStyle w:val="FontStyle14"/>
          <w:color w:val="000000" w:themeColor="text1"/>
          <w:sz w:val="24"/>
          <w:szCs w:val="24"/>
        </w:rPr>
        <w:t>заявителя</w:t>
      </w:r>
      <w:r w:rsidR="00E824D0">
        <w:rPr>
          <w:rStyle w:val="FontStyle14"/>
          <w:color w:val="000000" w:themeColor="text1"/>
          <w:sz w:val="24"/>
          <w:szCs w:val="24"/>
        </w:rPr>
        <w:t xml:space="preserve"> </w:t>
      </w:r>
      <w:r w:rsidR="005D5716">
        <w:rPr>
          <w:rStyle w:val="FontStyle14"/>
          <w:color w:val="000000" w:themeColor="text1"/>
          <w:sz w:val="24"/>
          <w:szCs w:val="24"/>
        </w:rPr>
        <w:t xml:space="preserve">Шевченко И.В. </w:t>
      </w:r>
      <w:r w:rsidRPr="00EE3AC2">
        <w:rPr>
          <w:rStyle w:val="FontStyle14"/>
          <w:color w:val="000000" w:themeColor="text1"/>
          <w:sz w:val="24"/>
          <w:szCs w:val="24"/>
        </w:rPr>
        <w:t xml:space="preserve">по доверенности </w:t>
      </w:r>
      <w:r w:rsidR="00927204" w:rsidRPr="00EE3AC2">
        <w:rPr>
          <w:rStyle w:val="FontStyle14"/>
          <w:color w:val="000000" w:themeColor="text1"/>
          <w:sz w:val="24"/>
          <w:szCs w:val="24"/>
        </w:rPr>
        <w:t>№</w:t>
      </w:r>
      <w:r w:rsidR="005D5716">
        <w:rPr>
          <w:rStyle w:val="FontStyle14"/>
          <w:color w:val="000000" w:themeColor="text1"/>
          <w:sz w:val="24"/>
          <w:szCs w:val="24"/>
        </w:rPr>
        <w:t>26</w:t>
      </w:r>
      <w:r w:rsidR="00E824D0">
        <w:rPr>
          <w:rStyle w:val="FontStyle14"/>
          <w:color w:val="000000" w:themeColor="text1"/>
          <w:sz w:val="24"/>
          <w:szCs w:val="24"/>
        </w:rPr>
        <w:t xml:space="preserve"> </w:t>
      </w:r>
      <w:r w:rsidR="00EE3AC2" w:rsidRPr="00EE3AC2">
        <w:rPr>
          <w:rStyle w:val="FontStyle14"/>
          <w:color w:val="000000" w:themeColor="text1"/>
          <w:sz w:val="24"/>
          <w:szCs w:val="24"/>
        </w:rPr>
        <w:t xml:space="preserve">от </w:t>
      </w:r>
      <w:r w:rsidR="005D5716">
        <w:rPr>
          <w:rStyle w:val="FontStyle14"/>
          <w:color w:val="000000" w:themeColor="text1"/>
          <w:sz w:val="24"/>
          <w:szCs w:val="24"/>
        </w:rPr>
        <w:t>17.08.</w:t>
      </w:r>
      <w:r w:rsidR="00EE3AC2" w:rsidRPr="00EE3AC2">
        <w:rPr>
          <w:rStyle w:val="FontStyle14"/>
          <w:color w:val="000000" w:themeColor="text1"/>
          <w:sz w:val="24"/>
          <w:szCs w:val="24"/>
        </w:rPr>
        <w:t>2020</w:t>
      </w:r>
      <w:r w:rsidR="00927204" w:rsidRPr="00EE3AC2">
        <w:rPr>
          <w:rStyle w:val="FontStyle14"/>
          <w:color w:val="000000" w:themeColor="text1"/>
          <w:sz w:val="24"/>
          <w:szCs w:val="24"/>
        </w:rPr>
        <w:t xml:space="preserve"> </w:t>
      </w:r>
      <w:r w:rsidRPr="00EE3AC2">
        <w:rPr>
          <w:rStyle w:val="FontStyle14"/>
          <w:color w:val="000000" w:themeColor="text1"/>
          <w:sz w:val="24"/>
          <w:szCs w:val="24"/>
        </w:rPr>
        <w:t>года,</w:t>
      </w:r>
    </w:p>
    <w:p w:rsidR="00DC7FF8" w:rsidRDefault="004B750A" w:rsidP="00DC7FF8">
      <w:pPr>
        <w:tabs>
          <w:tab w:val="left" w:pos="9354"/>
        </w:tabs>
        <w:ind w:right="-2" w:firstLine="567"/>
        <w:jc w:val="both"/>
        <w:rPr>
          <w:color w:val="000000" w:themeColor="text1"/>
        </w:rPr>
      </w:pPr>
      <w:r w:rsidRPr="00354FF2">
        <w:rPr>
          <w:color w:val="000000" w:themeColor="text1"/>
        </w:rPr>
        <w:t xml:space="preserve">в отсутствие </w:t>
      </w:r>
      <w:r w:rsidR="00F9446F" w:rsidRPr="00354FF2">
        <w:rPr>
          <w:color w:val="000000" w:themeColor="text1"/>
        </w:rPr>
        <w:t>представителя</w:t>
      </w:r>
      <w:r w:rsidR="0036440F" w:rsidRPr="00354FF2">
        <w:rPr>
          <w:color w:val="000000" w:themeColor="text1"/>
        </w:rPr>
        <w:t xml:space="preserve"> </w:t>
      </w:r>
      <w:r w:rsidR="00354FF2" w:rsidRPr="00354FF2">
        <w:rPr>
          <w:color w:val="000000" w:themeColor="text1"/>
        </w:rPr>
        <w:t xml:space="preserve">ООО </w:t>
      </w:r>
      <w:r w:rsidR="00E824D0">
        <w:t>«</w:t>
      </w:r>
      <w:r w:rsidR="005D5716">
        <w:t>Фонда»</w:t>
      </w:r>
      <w:r w:rsidR="005D5716" w:rsidRPr="00354FF2">
        <w:rPr>
          <w:color w:val="000000" w:themeColor="text1"/>
        </w:rPr>
        <w:t xml:space="preserve">, </w:t>
      </w:r>
      <w:r w:rsidRPr="00354FF2">
        <w:rPr>
          <w:color w:val="000000" w:themeColor="text1"/>
        </w:rPr>
        <w:t>извещенн</w:t>
      </w:r>
      <w:r w:rsidR="00F9446F" w:rsidRPr="00354FF2">
        <w:rPr>
          <w:color w:val="000000" w:themeColor="text1"/>
        </w:rPr>
        <w:t>ого</w:t>
      </w:r>
      <w:r w:rsidRPr="00354FF2">
        <w:rPr>
          <w:color w:val="000000" w:themeColor="text1"/>
        </w:rPr>
        <w:t xml:space="preserve"> надлежащим образом о времени и месте судебного разбирательства </w:t>
      </w:r>
      <w:r w:rsidR="006537F0" w:rsidRPr="00354FF2">
        <w:rPr>
          <w:color w:val="000000" w:themeColor="text1"/>
        </w:rPr>
        <w:t>(з</w:t>
      </w:r>
      <w:r w:rsidR="005D5716">
        <w:rPr>
          <w:color w:val="000000" w:themeColor="text1"/>
        </w:rPr>
        <w:t xml:space="preserve">аказное письмо с уведомлением №1/73 </w:t>
      </w:r>
      <w:r w:rsidR="00354FF2" w:rsidRPr="00354FF2">
        <w:rPr>
          <w:color w:val="000000" w:themeColor="text1"/>
        </w:rPr>
        <w:t xml:space="preserve">от </w:t>
      </w:r>
      <w:r w:rsidR="005D5716">
        <w:rPr>
          <w:color w:val="000000" w:themeColor="text1"/>
        </w:rPr>
        <w:t>03.11</w:t>
      </w:r>
      <w:r w:rsidR="00354FF2" w:rsidRPr="00354FF2">
        <w:rPr>
          <w:color w:val="000000" w:themeColor="text1"/>
        </w:rPr>
        <w:t xml:space="preserve">.2020 </w:t>
      </w:r>
      <w:r w:rsidR="006537F0" w:rsidRPr="00354FF2">
        <w:rPr>
          <w:color w:val="000000" w:themeColor="text1"/>
        </w:rPr>
        <w:t xml:space="preserve">г.), </w:t>
      </w:r>
    </w:p>
    <w:p w:rsidR="00225550" w:rsidRPr="00DC6469" w:rsidRDefault="00225550" w:rsidP="00DC7FF8">
      <w:pPr>
        <w:tabs>
          <w:tab w:val="left" w:pos="9354"/>
        </w:tabs>
        <w:ind w:right="-2" w:firstLine="567"/>
        <w:jc w:val="center"/>
        <w:rPr>
          <w:b/>
        </w:rPr>
      </w:pPr>
      <w:r w:rsidRPr="00DC6469">
        <w:rPr>
          <w:b/>
        </w:rPr>
        <w:t>У С Т А Н О В И Л:</w:t>
      </w:r>
    </w:p>
    <w:p w:rsidR="002C75E7" w:rsidRDefault="00206284" w:rsidP="00025E9A">
      <w:pPr>
        <w:pStyle w:val="Style4"/>
        <w:widowControl/>
        <w:tabs>
          <w:tab w:val="left" w:pos="9354"/>
        </w:tabs>
        <w:spacing w:line="240" w:lineRule="auto"/>
        <w:ind w:right="-2" w:firstLine="567"/>
        <w:rPr>
          <w:color w:val="000000" w:themeColor="text1"/>
        </w:rPr>
      </w:pPr>
      <w:r w:rsidRPr="00214524">
        <w:t>Н</w:t>
      </w:r>
      <w:r>
        <w:t>алогов</w:t>
      </w:r>
      <w:r w:rsidR="00C87FA8">
        <w:t>ая</w:t>
      </w:r>
      <w:r>
        <w:t xml:space="preserve"> инспекци</w:t>
      </w:r>
      <w:r w:rsidR="00C87FA8">
        <w:t>я</w:t>
      </w:r>
      <w:r>
        <w:t xml:space="preserve"> </w:t>
      </w:r>
      <w:r w:rsidRPr="00214524">
        <w:t xml:space="preserve">по </w:t>
      </w:r>
      <w:r w:rsidR="00E824D0" w:rsidRPr="005C3299">
        <w:t>г</w:t>
      </w:r>
      <w:proofErr w:type="gramStart"/>
      <w:r w:rsidR="00E824D0" w:rsidRPr="005C3299">
        <w:t>.</w:t>
      </w:r>
      <w:r w:rsidR="00E824D0">
        <w:t>Б</w:t>
      </w:r>
      <w:proofErr w:type="gramEnd"/>
      <w:r w:rsidR="00E824D0">
        <w:t xml:space="preserve">ендеры </w:t>
      </w:r>
      <w:r w:rsidR="00C87FA8">
        <w:t>(далее</w:t>
      </w:r>
      <w:r w:rsidR="00E824D0">
        <w:t xml:space="preserve"> налоговая инспекция</w:t>
      </w:r>
      <w:r w:rsidR="005D5716">
        <w:t>, налоговый ор</w:t>
      </w:r>
      <w:r w:rsidR="000A46ED">
        <w:t>г</w:t>
      </w:r>
      <w:r w:rsidR="005D5716">
        <w:t>ан</w:t>
      </w:r>
      <w:r w:rsidR="00C87FA8">
        <w:t xml:space="preserve">) обратилась в Арбитражный суд </w:t>
      </w:r>
      <w:r w:rsidR="005D5716">
        <w:t>ПМР</w:t>
      </w:r>
      <w:r w:rsidR="00C87FA8">
        <w:t xml:space="preserve"> с заявлением</w:t>
      </w:r>
      <w:r w:rsidRPr="00214524">
        <w:t xml:space="preserve"> к </w:t>
      </w:r>
      <w:r w:rsidR="00D043BC">
        <w:t>о</w:t>
      </w:r>
      <w:r w:rsidRPr="00214524">
        <w:t>бществу с ограниченной ответственностью «</w:t>
      </w:r>
      <w:r w:rsidR="005D5716">
        <w:t>Фонда</w:t>
      </w:r>
      <w:r w:rsidR="00E824D0">
        <w:t>» 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r w:rsidR="002C75E7">
        <w:rPr>
          <w:color w:val="000000" w:themeColor="text1"/>
        </w:rPr>
        <w:t xml:space="preserve"> </w:t>
      </w:r>
    </w:p>
    <w:p w:rsidR="00206284" w:rsidRPr="00D73ECE" w:rsidRDefault="00206284" w:rsidP="00025E9A">
      <w:pPr>
        <w:tabs>
          <w:tab w:val="left" w:pos="9354"/>
        </w:tabs>
        <w:ind w:right="-2" w:firstLine="567"/>
        <w:jc w:val="both"/>
        <w:rPr>
          <w:color w:val="000000" w:themeColor="text1"/>
        </w:rPr>
      </w:pPr>
      <w:r>
        <w:t>О</w:t>
      </w:r>
      <w:r w:rsidRPr="00122E4B">
        <w:t xml:space="preserve">пределением Арбитражного суда </w:t>
      </w:r>
      <w:r w:rsidR="00162A24">
        <w:t>ПМР</w:t>
      </w:r>
      <w:r w:rsidRPr="00122E4B">
        <w:t xml:space="preserve"> от 0</w:t>
      </w:r>
      <w:r w:rsidR="005D5716">
        <w:t>2</w:t>
      </w:r>
      <w:r w:rsidRPr="00122E4B">
        <w:t xml:space="preserve"> </w:t>
      </w:r>
      <w:r w:rsidR="005D5716">
        <w:t>ноябр</w:t>
      </w:r>
      <w:r w:rsidR="00162A24">
        <w:t>я 2020 года заявление</w:t>
      </w:r>
      <w:r w:rsidRPr="00633077">
        <w:t xml:space="preserve"> принято к производству и </w:t>
      </w:r>
      <w:r>
        <w:t xml:space="preserve">дело </w:t>
      </w:r>
      <w:r w:rsidRPr="00633077">
        <w:t xml:space="preserve">назначено к судебному разбирательству на </w:t>
      </w:r>
      <w:r w:rsidR="00E824D0">
        <w:t>1</w:t>
      </w:r>
      <w:r w:rsidR="005D5716">
        <w:t>8</w:t>
      </w:r>
      <w:r w:rsidR="00E824D0">
        <w:t xml:space="preserve"> </w:t>
      </w:r>
      <w:r w:rsidR="005D5716">
        <w:t>ноябр</w:t>
      </w:r>
      <w:r w:rsidR="00E824D0">
        <w:t xml:space="preserve">я </w:t>
      </w:r>
      <w:r>
        <w:t>2020</w:t>
      </w:r>
      <w:r w:rsidRPr="00633077">
        <w:t xml:space="preserve"> года. </w:t>
      </w:r>
      <w:r w:rsidRPr="003868CE">
        <w:rPr>
          <w:color w:val="000000"/>
        </w:rPr>
        <w:t xml:space="preserve">Дело рассмотрено по существу в судебном заседании </w:t>
      </w:r>
      <w:r w:rsidR="00E824D0" w:rsidRPr="00E824D0">
        <w:rPr>
          <w:color w:val="000000" w:themeColor="text1"/>
        </w:rPr>
        <w:t>1</w:t>
      </w:r>
      <w:r w:rsidR="00266D32">
        <w:rPr>
          <w:color w:val="000000" w:themeColor="text1"/>
        </w:rPr>
        <w:t>8</w:t>
      </w:r>
      <w:r w:rsidR="00E824D0" w:rsidRPr="00E824D0">
        <w:rPr>
          <w:color w:val="000000" w:themeColor="text1"/>
        </w:rPr>
        <w:t xml:space="preserve"> </w:t>
      </w:r>
      <w:r w:rsidR="00266D32">
        <w:rPr>
          <w:color w:val="000000" w:themeColor="text1"/>
        </w:rPr>
        <w:t>ноябр</w:t>
      </w:r>
      <w:r w:rsidR="00E824D0" w:rsidRPr="00E824D0">
        <w:rPr>
          <w:color w:val="000000" w:themeColor="text1"/>
        </w:rPr>
        <w:t xml:space="preserve">я </w:t>
      </w:r>
      <w:r w:rsidRPr="00E824D0">
        <w:rPr>
          <w:color w:val="000000" w:themeColor="text1"/>
        </w:rPr>
        <w:t xml:space="preserve">2020 года, </w:t>
      </w:r>
      <w:r w:rsidRPr="00D73ECE">
        <w:rPr>
          <w:color w:val="000000" w:themeColor="text1"/>
        </w:rPr>
        <w:t xml:space="preserve">в котором объявлена резолютивная часть решения. Мотивированное решение изготовлено </w:t>
      </w:r>
      <w:r w:rsidR="00266D32">
        <w:rPr>
          <w:color w:val="000000" w:themeColor="text1"/>
        </w:rPr>
        <w:t>2</w:t>
      </w:r>
      <w:r w:rsidR="00162A24" w:rsidRPr="00D043BC">
        <w:rPr>
          <w:color w:val="000000" w:themeColor="text1"/>
        </w:rPr>
        <w:t>3</w:t>
      </w:r>
      <w:r w:rsidR="00D73ECE" w:rsidRPr="00D73ECE">
        <w:rPr>
          <w:color w:val="000000" w:themeColor="text1"/>
        </w:rPr>
        <w:t xml:space="preserve"> </w:t>
      </w:r>
      <w:r w:rsidR="00266D32">
        <w:rPr>
          <w:color w:val="000000" w:themeColor="text1"/>
        </w:rPr>
        <w:t>ноябр</w:t>
      </w:r>
      <w:r w:rsidR="00D73ECE" w:rsidRPr="00D73ECE">
        <w:rPr>
          <w:color w:val="000000" w:themeColor="text1"/>
        </w:rPr>
        <w:t xml:space="preserve">я </w:t>
      </w:r>
      <w:r w:rsidR="00266D32">
        <w:rPr>
          <w:color w:val="000000" w:themeColor="text1"/>
        </w:rPr>
        <w:t>2020</w:t>
      </w:r>
      <w:r w:rsidRPr="00D73ECE">
        <w:rPr>
          <w:color w:val="000000" w:themeColor="text1"/>
        </w:rPr>
        <w:t xml:space="preserve">г. </w:t>
      </w:r>
    </w:p>
    <w:p w:rsidR="006537F0" w:rsidRDefault="00455EAA" w:rsidP="00025E9A">
      <w:pPr>
        <w:tabs>
          <w:tab w:val="left" w:pos="9354"/>
          <w:tab w:val="left" w:pos="9498"/>
        </w:tabs>
        <w:ind w:right="-2" w:firstLine="567"/>
        <w:jc w:val="both"/>
      </w:pPr>
      <w:r w:rsidRPr="00455EAA">
        <w:rPr>
          <w:b/>
        </w:rPr>
        <w:t>Налоговая инспекция</w:t>
      </w:r>
      <w:r w:rsidR="00C87FA8" w:rsidRPr="00C87FA8">
        <w:rPr>
          <w:b/>
        </w:rPr>
        <w:t xml:space="preserve"> по г</w:t>
      </w:r>
      <w:proofErr w:type="gramStart"/>
      <w:r w:rsidR="00C87FA8" w:rsidRPr="00C87FA8">
        <w:rPr>
          <w:b/>
        </w:rPr>
        <w:t>.</w:t>
      </w:r>
      <w:r w:rsidR="00E824D0">
        <w:rPr>
          <w:b/>
        </w:rPr>
        <w:t>Б</w:t>
      </w:r>
      <w:proofErr w:type="gramEnd"/>
      <w:r w:rsidR="00E824D0">
        <w:rPr>
          <w:b/>
        </w:rPr>
        <w:t>ендеры</w:t>
      </w:r>
      <w:r w:rsidR="00C87FA8" w:rsidRPr="00214524">
        <w:t xml:space="preserve"> </w:t>
      </w:r>
      <w:r w:rsidR="006537F0">
        <w:t>свои требования обоснов</w:t>
      </w:r>
      <w:r w:rsidR="00C2743C">
        <w:t>ал</w:t>
      </w:r>
      <w:r w:rsidR="00D37FAF">
        <w:t>а</w:t>
      </w:r>
      <w:r w:rsidR="006537F0">
        <w:t xml:space="preserve"> следующим.</w:t>
      </w:r>
    </w:p>
    <w:p w:rsidR="001243B7" w:rsidRPr="00CF2D36" w:rsidRDefault="001243B7" w:rsidP="00356EA5">
      <w:pPr>
        <w:tabs>
          <w:tab w:val="left" w:pos="9354"/>
        </w:tabs>
        <w:ind w:right="-2" w:firstLine="567"/>
        <w:jc w:val="both"/>
      </w:pPr>
      <w:proofErr w:type="gramStart"/>
      <w:r w:rsidRPr="00CF2D36">
        <w:t xml:space="preserve">Согласно справкам о состоянии платежей в бюджет по состоянию на </w:t>
      </w:r>
      <w:r w:rsidR="00266D32">
        <w:t>27.10.</w:t>
      </w:r>
      <w:r w:rsidRPr="00CF2D36">
        <w:t>2020г.</w:t>
      </w:r>
      <w:r w:rsidR="001831D9">
        <w:t>,</w:t>
      </w:r>
      <w:r w:rsidRPr="00CF2D36">
        <w:t xml:space="preserve"> за ООО «</w:t>
      </w:r>
      <w:r w:rsidR="00266D32">
        <w:t>Фонда</w:t>
      </w:r>
      <w:r w:rsidRPr="00CF2D36">
        <w:t>» числится недоимк</w:t>
      </w:r>
      <w:r w:rsidR="00E540BE">
        <w:t>а</w:t>
      </w:r>
      <w:r w:rsidRPr="00CF2D36">
        <w:rPr>
          <w:spacing w:val="-2"/>
        </w:rPr>
        <w:t xml:space="preserve"> </w:t>
      </w:r>
      <w:r w:rsidRPr="00CF2D36">
        <w:t xml:space="preserve">по платежам в бюджет и государственные внебюджетные фонды, </w:t>
      </w:r>
      <w:r w:rsidRPr="00CF2D36">
        <w:rPr>
          <w:spacing w:val="-2"/>
        </w:rPr>
        <w:t>образовавшаяся за период</w:t>
      </w:r>
      <w:r w:rsidRPr="00CF2D36">
        <w:t xml:space="preserve"> с </w:t>
      </w:r>
      <w:r w:rsidR="00356EA5">
        <w:t>31.10.2013г. по 27.10.</w:t>
      </w:r>
      <w:r w:rsidR="00366256">
        <w:t xml:space="preserve">2020г., которая </w:t>
      </w:r>
      <w:r w:rsidRPr="00CF2D36">
        <w:t xml:space="preserve">составляет </w:t>
      </w:r>
      <w:r w:rsidR="00356EA5">
        <w:t>25 742 083,38</w:t>
      </w:r>
      <w:r w:rsidRPr="00CF2D36">
        <w:t xml:space="preserve"> руб</w:t>
      </w:r>
      <w:r w:rsidR="0055470E">
        <w:t>лей (</w:t>
      </w:r>
      <w:r w:rsidR="00356EA5">
        <w:t>по основному платежу – 23 625 438,37 рублей, по пене – 2 116 645,01 рублей</w:t>
      </w:r>
      <w:r w:rsidR="0055470E">
        <w:t>)</w:t>
      </w:r>
      <w:r w:rsidR="00356EA5">
        <w:t>.</w:t>
      </w:r>
      <w:proofErr w:type="gramEnd"/>
    </w:p>
    <w:p w:rsidR="001243B7" w:rsidRPr="0090466B" w:rsidRDefault="0090466B" w:rsidP="00025E9A">
      <w:pPr>
        <w:widowControl w:val="0"/>
        <w:tabs>
          <w:tab w:val="left" w:pos="9354"/>
        </w:tabs>
        <w:ind w:right="-2" w:firstLine="567"/>
        <w:jc w:val="both"/>
      </w:pPr>
      <w:proofErr w:type="gramStart"/>
      <w:r>
        <w:t xml:space="preserve">В </w:t>
      </w:r>
      <w:r w:rsidRPr="0010673F">
        <w:t>связи с тем, что мероприятия</w:t>
      </w:r>
      <w:r w:rsidRPr="0090466B">
        <w:t xml:space="preserve"> </w:t>
      </w:r>
      <w:r w:rsidRPr="0010673F">
        <w:t xml:space="preserve">проведенные </w:t>
      </w:r>
      <w:r>
        <w:t>з</w:t>
      </w:r>
      <w:r w:rsidRPr="0010673F">
        <w:t xml:space="preserve">аявителем </w:t>
      </w:r>
      <w:r w:rsidR="0016680A">
        <w:t>в соответствии со ст.</w:t>
      </w:r>
      <w:r w:rsidRPr="0010673F">
        <w:t xml:space="preserve"> 10 Закона </w:t>
      </w:r>
      <w:r w:rsidR="00E540BE">
        <w:t>ПМР</w:t>
      </w:r>
      <w:r w:rsidRPr="0010673F">
        <w:t xml:space="preserve"> «Об основах налоговой системы в </w:t>
      </w:r>
      <w:r w:rsidR="00E540BE">
        <w:t>ПМР</w:t>
      </w:r>
      <w:r w:rsidRPr="0010673F">
        <w:t xml:space="preserve">», не привели к погашению </w:t>
      </w:r>
      <w:r w:rsidR="00B61BCE">
        <w:t xml:space="preserve">образовавшейся </w:t>
      </w:r>
      <w:r w:rsidRPr="0010673F">
        <w:t xml:space="preserve">заложенности, </w:t>
      </w:r>
      <w:r w:rsidR="00356EA5">
        <w:t xml:space="preserve">налоговая </w:t>
      </w:r>
      <w:r>
        <w:t>инспекция</w:t>
      </w:r>
      <w:r w:rsidRPr="0010673F">
        <w:t xml:space="preserve"> проси</w:t>
      </w:r>
      <w:r w:rsidR="00356EA5">
        <w:t xml:space="preserve">т </w:t>
      </w:r>
      <w:r w:rsidRPr="0010673F">
        <w:t>Арбитражный суд взыскать с</w:t>
      </w:r>
      <w:r w:rsidR="001243B7" w:rsidRPr="00421EEA">
        <w:t xml:space="preserve"> ООО «</w:t>
      </w:r>
      <w:r w:rsidR="00356EA5">
        <w:t>Фонда</w:t>
      </w:r>
      <w:r w:rsidR="001243B7" w:rsidRPr="0090466B">
        <w:t xml:space="preserve">» недоимку по налогам и другим обязательным платежам в бюджет и государственные внебюджетные фонды в сумме </w:t>
      </w:r>
      <w:r w:rsidR="00356EA5">
        <w:t>25 742 083,38 рублей, в том числе по основному</w:t>
      </w:r>
      <w:proofErr w:type="gramEnd"/>
      <w:r w:rsidR="00356EA5">
        <w:t xml:space="preserve"> платежу в размере 23 625 438,37 рублей, по пене в размере 2 116 645,01 </w:t>
      </w:r>
      <w:r w:rsidR="00356EA5">
        <w:lastRenderedPageBreak/>
        <w:t xml:space="preserve">рублей, </w:t>
      </w:r>
      <w:proofErr w:type="gramStart"/>
      <w:r w:rsidR="005E03EF">
        <w:t>образовавшуюся</w:t>
      </w:r>
      <w:proofErr w:type="gramEnd"/>
      <w:r w:rsidR="005E03EF">
        <w:t xml:space="preserve"> </w:t>
      </w:r>
      <w:r w:rsidR="00162A24">
        <w:t xml:space="preserve">в период </w:t>
      </w:r>
      <w:r w:rsidR="005E03EF">
        <w:t>с 31.10.2013г. по 27.10.2020г. путем обращения взыскания на имущество должника.</w:t>
      </w:r>
    </w:p>
    <w:p w:rsidR="002C75E7" w:rsidRDefault="00C30984" w:rsidP="00025E9A">
      <w:pPr>
        <w:pStyle w:val="Style4"/>
        <w:widowControl/>
        <w:tabs>
          <w:tab w:val="left" w:pos="9354"/>
        </w:tabs>
        <w:spacing w:line="240" w:lineRule="auto"/>
        <w:ind w:right="-2" w:firstLine="567"/>
      </w:pPr>
      <w:r>
        <w:t>П</w:t>
      </w:r>
      <w:r w:rsidR="00F565B4" w:rsidRPr="00206E14">
        <w:t>редставитель</w:t>
      </w:r>
      <w:r w:rsidR="00F565B4">
        <w:rPr>
          <w:b/>
        </w:rPr>
        <w:t xml:space="preserve"> </w:t>
      </w:r>
      <w:r w:rsidR="00C87FA8">
        <w:rPr>
          <w:b/>
        </w:rPr>
        <w:t>НИ</w:t>
      </w:r>
      <w:r w:rsidR="00C87FA8" w:rsidRPr="00C87FA8">
        <w:rPr>
          <w:b/>
        </w:rPr>
        <w:t xml:space="preserve"> по г</w:t>
      </w:r>
      <w:proofErr w:type="gramStart"/>
      <w:r w:rsidR="00C87FA8" w:rsidRPr="00C87FA8">
        <w:rPr>
          <w:b/>
        </w:rPr>
        <w:t>.</w:t>
      </w:r>
      <w:r w:rsidR="00E824D0">
        <w:rPr>
          <w:b/>
        </w:rPr>
        <w:t>Б</w:t>
      </w:r>
      <w:proofErr w:type="gramEnd"/>
      <w:r w:rsidR="00E824D0">
        <w:rPr>
          <w:b/>
        </w:rPr>
        <w:t>ендеры</w:t>
      </w:r>
      <w:r w:rsidR="00C87FA8">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w:t>
      </w:r>
      <w:r w:rsidR="005E03EF">
        <w:t>а</w:t>
      </w:r>
      <w:r w:rsidR="00F565B4" w:rsidRPr="002C75E7">
        <w:t xml:space="preserve"> заявленные требования</w:t>
      </w:r>
      <w:r w:rsidR="00E824D0">
        <w:t>, п</w:t>
      </w:r>
      <w:r w:rsidR="00F565B4" w:rsidRPr="00DC6469">
        <w:t>роси</w:t>
      </w:r>
      <w:r w:rsidR="00E824D0">
        <w:t>л</w:t>
      </w:r>
      <w:r w:rsidR="00162A24">
        <w:t>а</w:t>
      </w:r>
      <w:r w:rsidR="00F565B4" w:rsidRPr="00DC6469">
        <w:t xml:space="preserve"> суд </w:t>
      </w:r>
      <w:r w:rsidR="00E540BE">
        <w:t>их удовлетворить по основаниям, изложенным в заявлении.</w:t>
      </w:r>
    </w:p>
    <w:p w:rsidR="007356AC" w:rsidRDefault="001A780D" w:rsidP="00025E9A">
      <w:pPr>
        <w:tabs>
          <w:tab w:val="left" w:pos="9354"/>
        </w:tabs>
        <w:ind w:right="-2" w:firstLine="567"/>
        <w:jc w:val="both"/>
        <w:rPr>
          <w:color w:val="000000" w:themeColor="text1"/>
        </w:rPr>
      </w:pPr>
      <w:r>
        <w:rPr>
          <w:b/>
        </w:rPr>
        <w:t xml:space="preserve">Ответчик </w:t>
      </w:r>
      <w:r w:rsidR="003A1A3A" w:rsidRPr="00E872E0">
        <w:rPr>
          <w:b/>
        </w:rPr>
        <w:t>ООО «</w:t>
      </w:r>
      <w:r w:rsidR="005E03EF">
        <w:rPr>
          <w:b/>
        </w:rPr>
        <w:t>Фонда</w:t>
      </w:r>
      <w:r w:rsidR="00C87FA8">
        <w:rPr>
          <w:b/>
        </w:rPr>
        <w:t>»</w:t>
      </w:r>
      <w:r w:rsidR="00F565B4" w:rsidRPr="00E872E0">
        <w:t xml:space="preserve"> </w:t>
      </w:r>
      <w:r w:rsidR="00C30984">
        <w:t xml:space="preserve">своего представителя </w:t>
      </w:r>
      <w:r w:rsidR="00F565B4" w:rsidRPr="00F565B4">
        <w:t xml:space="preserve">в судебное заседание не </w:t>
      </w:r>
      <w:r w:rsidR="00C30984">
        <w:t>направил</w:t>
      </w:r>
      <w:r w:rsidR="00F565B4" w:rsidRPr="00E872E0">
        <w:t>,</w:t>
      </w:r>
      <w:r w:rsidR="003A1A3A">
        <w:t xml:space="preserve"> </w:t>
      </w:r>
      <w:r w:rsidR="00F565B4">
        <w:t xml:space="preserve">о времени и месте </w:t>
      </w:r>
      <w:r w:rsidR="00F565B4" w:rsidRPr="00E872E0">
        <w:t xml:space="preserve">рассмотрения дела </w:t>
      </w:r>
      <w:r w:rsidR="00C30984">
        <w:t xml:space="preserve">был </w:t>
      </w:r>
      <w:r w:rsidR="00F565B4" w:rsidRPr="00E872E0">
        <w:t>уведомл</w:t>
      </w:r>
      <w:r w:rsidR="00C30984">
        <w:t>ен</w:t>
      </w:r>
      <w:r w:rsidR="00F565B4" w:rsidRPr="00E872E0">
        <w:t xml:space="preserve"> надлежащим образом </w:t>
      </w:r>
      <w:r w:rsidR="00354FF2" w:rsidRPr="00E872E0">
        <w:t>в соответствии со ст.ст.102-1</w:t>
      </w:r>
      <w:r w:rsidR="005E03EF">
        <w:t xml:space="preserve"> – </w:t>
      </w:r>
      <w:r w:rsidR="00354FF2" w:rsidRPr="00E872E0">
        <w:t xml:space="preserve">102-3 АПК ПМР </w:t>
      </w:r>
      <w:r w:rsidR="00354FF2">
        <w:t>по мес</w:t>
      </w:r>
      <w:r w:rsidR="00C57A60">
        <w:t xml:space="preserve">ту нахождения юридического лица, указанному в </w:t>
      </w:r>
      <w:r w:rsidR="00162A24">
        <w:t>выписке из государственного</w:t>
      </w:r>
      <w:r w:rsidR="00354FF2">
        <w:t xml:space="preserve"> реестра юридических лиц</w:t>
      </w:r>
      <w:r w:rsidR="00C57A60">
        <w:t>.</w:t>
      </w:r>
      <w:r w:rsidR="00354FF2">
        <w:t xml:space="preserve"> </w:t>
      </w:r>
      <w:r w:rsidR="00E540BE">
        <w:t xml:space="preserve">В материалах дела имеется </w:t>
      </w:r>
      <w:r w:rsidR="00E872E0" w:rsidRPr="00E872E0">
        <w:t xml:space="preserve"> уведомление </w:t>
      </w:r>
      <w:r w:rsidR="005E03EF">
        <w:rPr>
          <w:color w:val="000000" w:themeColor="text1"/>
        </w:rPr>
        <w:t>№1/73</w:t>
      </w:r>
      <w:r w:rsidR="00E540BE">
        <w:rPr>
          <w:color w:val="000000" w:themeColor="text1"/>
        </w:rPr>
        <w:t xml:space="preserve"> о </w:t>
      </w:r>
      <w:r w:rsidR="00E872E0" w:rsidRPr="00E872E0">
        <w:t>в</w:t>
      </w:r>
      <w:r w:rsidR="005E03EF">
        <w:t>ручен</w:t>
      </w:r>
      <w:r w:rsidR="00E540BE">
        <w:t>ии почтового отправления</w:t>
      </w:r>
      <w:r w:rsidR="00E872E0" w:rsidRPr="00E872E0">
        <w:t xml:space="preserve"> </w:t>
      </w:r>
      <w:r w:rsidR="005E03EF">
        <w:t>05.11</w:t>
      </w:r>
      <w:r w:rsidR="00354FF2" w:rsidRPr="00354FF2">
        <w:rPr>
          <w:color w:val="000000" w:themeColor="text1"/>
        </w:rPr>
        <w:t>.2020 г</w:t>
      </w:r>
      <w:r w:rsidR="00E540BE">
        <w:rPr>
          <w:color w:val="000000" w:themeColor="text1"/>
        </w:rPr>
        <w:t>.</w:t>
      </w:r>
    </w:p>
    <w:p w:rsidR="00EB72BE" w:rsidRDefault="00EB72BE" w:rsidP="00EB72BE">
      <w:pPr>
        <w:ind w:firstLine="567"/>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w:t>
      </w:r>
      <w:r>
        <w:rPr>
          <w:color w:val="000000"/>
        </w:rPr>
        <w:t xml:space="preserve"> </w:t>
      </w:r>
      <w:r w:rsidRPr="00AC1A50">
        <w:rPr>
          <w:color w:val="000000"/>
        </w:rPr>
        <w:t>ст.102-1 АПК ПМР.</w:t>
      </w:r>
    </w:p>
    <w:p w:rsidR="008E39B7" w:rsidRDefault="008E39B7" w:rsidP="00025E9A">
      <w:pPr>
        <w:tabs>
          <w:tab w:val="left" w:pos="9354"/>
        </w:tabs>
        <w:ind w:right="-2" w:firstLine="567"/>
        <w:jc w:val="both"/>
      </w:pPr>
      <w:r>
        <w:t>При таких обстоятельствах, в соответствии с пунктом 2 статьей 108 АПК ПМР</w:t>
      </w:r>
      <w:r w:rsidR="005F6EC9">
        <w:t>,</w:t>
      </w:r>
      <w:r>
        <w:t xml:space="preserve"> </w:t>
      </w:r>
      <w:r w:rsidR="00C57A60">
        <w:t xml:space="preserve">дело </w:t>
      </w:r>
      <w:r w:rsidR="00FE265D">
        <w:t>рассмотрено</w:t>
      </w:r>
      <w:r>
        <w:t xml:space="preserve"> в отсутствие </w:t>
      </w:r>
      <w:r w:rsidR="00C87FA8">
        <w:t>Общества</w:t>
      </w:r>
      <w:r>
        <w:t>, извещенного о времени и месте судебного разбирательства надлежащим образом.</w:t>
      </w:r>
    </w:p>
    <w:p w:rsidR="00225550" w:rsidRDefault="00225550" w:rsidP="00025E9A">
      <w:pPr>
        <w:tabs>
          <w:tab w:val="left" w:pos="9354"/>
        </w:tabs>
        <w:ind w:right="-2" w:firstLine="567"/>
        <w:jc w:val="both"/>
      </w:pPr>
      <w:r w:rsidRPr="00DC6469">
        <w:rPr>
          <w:b/>
        </w:rPr>
        <w:t>Арбитражный суд</w:t>
      </w:r>
      <w:r w:rsidRPr="00DC6469">
        <w:t xml:space="preserve">, рассмотрев материалы дела, заслушав пояснения </w:t>
      </w:r>
      <w:r w:rsidR="00F0635F">
        <w:t>представителя заявителя</w:t>
      </w:r>
      <w:r w:rsidRPr="00DC6469">
        <w:t>, и иссле</w:t>
      </w:r>
      <w:r w:rsidR="00E47856">
        <w:t xml:space="preserve">довав представленные документы, </w:t>
      </w:r>
      <w:r w:rsidRPr="00DC6469">
        <w:t>приходит к выводу о том, что заявленные требования подлежат удовлетворению</w:t>
      </w:r>
      <w:r w:rsidR="00397087">
        <w:t xml:space="preserve"> по следующим основаниям</w:t>
      </w:r>
      <w:r w:rsidRPr="00DC6469">
        <w:t xml:space="preserve">.  </w:t>
      </w:r>
    </w:p>
    <w:p w:rsidR="00F846EC" w:rsidRPr="00A8239B" w:rsidRDefault="00F846EC" w:rsidP="00025E9A">
      <w:pPr>
        <w:tabs>
          <w:tab w:val="left" w:pos="9354"/>
        </w:tabs>
        <w:ind w:right="-2" w:firstLine="567"/>
        <w:jc w:val="both"/>
      </w:pPr>
      <w:r w:rsidRPr="00A8239B">
        <w:t xml:space="preserve">Согласно выписке из государственного реестра юридических лиц по состоянию на </w:t>
      </w:r>
      <w:r>
        <w:t xml:space="preserve">29 </w:t>
      </w:r>
      <w:r w:rsidR="005E03EF">
        <w:t>октябр</w:t>
      </w:r>
      <w:r>
        <w:t>я 2020</w:t>
      </w:r>
      <w:r w:rsidRPr="00A8239B">
        <w:t xml:space="preserve"> года</w:t>
      </w:r>
      <w:r w:rsidR="00162A24">
        <w:t>,</w:t>
      </w:r>
      <w:r w:rsidRPr="00A8239B">
        <w:t xml:space="preserve"> </w:t>
      </w:r>
      <w:r w:rsidR="005E03EF">
        <w:t>ООО</w:t>
      </w:r>
      <w:r>
        <w:t xml:space="preserve"> «</w:t>
      </w:r>
      <w:r w:rsidR="005E03EF">
        <w:t>Фонда</w:t>
      </w:r>
      <w:r>
        <w:t xml:space="preserve">» </w:t>
      </w:r>
      <w:r w:rsidRPr="00A8239B">
        <w:t>зарегистрировано</w:t>
      </w:r>
      <w:r w:rsidR="00920EAA">
        <w:t xml:space="preserve"> </w:t>
      </w:r>
      <w:r w:rsidR="00057C74">
        <w:t xml:space="preserve">в едином государственном реестре юридических лиц </w:t>
      </w:r>
      <w:r w:rsidRPr="00A8239B">
        <w:t>2</w:t>
      </w:r>
      <w:r w:rsidR="005E03EF">
        <w:t>8</w:t>
      </w:r>
      <w:r w:rsidRPr="00A8239B">
        <w:t xml:space="preserve"> </w:t>
      </w:r>
      <w:r w:rsidR="005E03EF">
        <w:t>ноя</w:t>
      </w:r>
      <w:r w:rsidRPr="00A8239B">
        <w:t>бря 200</w:t>
      </w:r>
      <w:r w:rsidR="005E03EF">
        <w:t>5</w:t>
      </w:r>
      <w:r w:rsidRPr="00A8239B">
        <w:t xml:space="preserve"> года (регистрационный номер: 02-023-</w:t>
      </w:r>
      <w:r w:rsidR="005E03EF">
        <w:t>3605</w:t>
      </w:r>
      <w:r w:rsidRPr="00A8239B">
        <w:t>).</w:t>
      </w:r>
    </w:p>
    <w:p w:rsidR="00E422EF" w:rsidRDefault="009042C7" w:rsidP="00025E9A">
      <w:pPr>
        <w:tabs>
          <w:tab w:val="left" w:pos="9354"/>
        </w:tabs>
        <w:ind w:right="-2" w:firstLine="567"/>
        <w:jc w:val="both"/>
      </w:pPr>
      <w:r w:rsidRPr="00A626E1">
        <w:t xml:space="preserve">В соответствии со статьей 52 Конституции ПМР каждый обязан платить налоги и местные сборы, установленные законом. </w:t>
      </w:r>
    </w:p>
    <w:p w:rsidR="009042C7" w:rsidRPr="00C87FB6" w:rsidRDefault="009042C7" w:rsidP="00025E9A">
      <w:pPr>
        <w:tabs>
          <w:tab w:val="left" w:pos="9354"/>
        </w:tabs>
        <w:ind w:right="-2" w:firstLine="567"/>
        <w:jc w:val="both"/>
        <w:rPr>
          <w:color w:val="000000" w:themeColor="text1"/>
        </w:rPr>
      </w:pPr>
      <w:r w:rsidRPr="00A626E1">
        <w:t xml:space="preserve">Согласно </w:t>
      </w:r>
      <w:r w:rsidR="00920EAA">
        <w:t>п.п</w:t>
      </w:r>
      <w:proofErr w:type="gramStart"/>
      <w:r w:rsidR="00920EAA">
        <w:t>.б</w:t>
      </w:r>
      <w:proofErr w:type="gramEnd"/>
      <w:r w:rsidR="00920EAA">
        <w:t xml:space="preserve">) п.2 </w:t>
      </w:r>
      <w:r w:rsidRPr="00A626E1">
        <w:t>стать</w:t>
      </w:r>
      <w:r w:rsidR="00920EAA">
        <w:t>и</w:t>
      </w:r>
      <w:r w:rsidRPr="00A626E1">
        <w:t xml:space="preserve">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w:t>
      </w:r>
      <w:r w:rsidRPr="00C87FB6">
        <w:rPr>
          <w:color w:val="000000" w:themeColor="text1"/>
        </w:rPr>
        <w:t>соответствии с пунктом 5 статьи 9 названн</w:t>
      </w:r>
      <w:r w:rsidR="00162A24">
        <w:rPr>
          <w:color w:val="000000" w:themeColor="text1"/>
        </w:rPr>
        <w:t>ого Закона прекращается уплатой</w:t>
      </w:r>
      <w:r w:rsidRPr="00C87FB6">
        <w:rPr>
          <w:color w:val="000000" w:themeColor="text1"/>
        </w:rPr>
        <w:t xml:space="preserve"> налога либо его отменой.</w:t>
      </w:r>
    </w:p>
    <w:p w:rsidR="003F2ACF" w:rsidRDefault="009042C7" w:rsidP="00025E9A">
      <w:pPr>
        <w:tabs>
          <w:tab w:val="left" w:pos="9354"/>
        </w:tabs>
        <w:ind w:right="-2" w:firstLine="567"/>
        <w:jc w:val="both"/>
      </w:pPr>
      <w:proofErr w:type="gramStart"/>
      <w:r w:rsidRPr="00A626E1">
        <w:t xml:space="preserve">Как установлено </w:t>
      </w:r>
      <w:r w:rsidR="00A626E1" w:rsidRPr="00A626E1">
        <w:t xml:space="preserve">судом и подтверждается </w:t>
      </w:r>
      <w:r w:rsidR="000C17C8">
        <w:t>справками о состоянии платежей в бюджет по состоянию на 27.10.2020г.</w:t>
      </w:r>
      <w:r w:rsidRPr="00A626E1">
        <w:t>,</w:t>
      </w:r>
      <w:r w:rsidR="00F92C4A" w:rsidRPr="00F92C4A">
        <w:t xml:space="preserve"> </w:t>
      </w:r>
      <w:r w:rsidR="00F92C4A" w:rsidRPr="000D349B">
        <w:t>расчет</w:t>
      </w:r>
      <w:r w:rsidR="00F92C4A">
        <w:t>ом</w:t>
      </w:r>
      <w:r w:rsidR="00F92C4A" w:rsidRPr="000D349B">
        <w:t xml:space="preserve"> задолженности</w:t>
      </w:r>
      <w:r w:rsidR="00F92C4A">
        <w:t>,</w:t>
      </w:r>
      <w:r w:rsidRPr="00A626E1">
        <w:t xml:space="preserve"> обязанность по уплате налогов и иных обязательных платежей в бюджет ответчиком не исполняется, вследствие чего</w:t>
      </w:r>
      <w:r w:rsidR="00676872">
        <w:t xml:space="preserve"> образовалась </w:t>
      </w:r>
      <w:r w:rsidRPr="00A626E1">
        <w:t xml:space="preserve"> задолженность перед бюджетом и государственными внебюджетными фондами за период </w:t>
      </w:r>
      <w:r w:rsidR="003F2ACF">
        <w:t xml:space="preserve">с 31 октября 2013 г. по </w:t>
      </w:r>
      <w:r w:rsidR="0058081A">
        <w:t>2</w:t>
      </w:r>
      <w:r w:rsidR="003F2ACF">
        <w:t>7 октября</w:t>
      </w:r>
      <w:r w:rsidR="00A626E1" w:rsidRPr="00A626E1">
        <w:t xml:space="preserve"> 2</w:t>
      </w:r>
      <w:r w:rsidR="006F0C49">
        <w:t>0</w:t>
      </w:r>
      <w:r w:rsidR="00A626E1" w:rsidRPr="00A626E1">
        <w:t>20 г</w:t>
      </w:r>
      <w:r w:rsidR="00676872">
        <w:t xml:space="preserve">., которая </w:t>
      </w:r>
      <w:r w:rsidRPr="00A626E1">
        <w:t xml:space="preserve">составила </w:t>
      </w:r>
      <w:r w:rsidR="003F2ACF">
        <w:t>25 742 083,38</w:t>
      </w:r>
      <w:r w:rsidRPr="00A626E1">
        <w:t xml:space="preserve"> рублей</w:t>
      </w:r>
      <w:r w:rsidR="006F0C49" w:rsidRPr="00312172">
        <w:t>,</w:t>
      </w:r>
      <w:r w:rsidR="006F0C49" w:rsidRPr="005B70DF">
        <w:t xml:space="preserve">  в</w:t>
      </w:r>
      <w:proofErr w:type="gramEnd"/>
      <w:r w:rsidR="006F0C49" w:rsidRPr="005B70DF">
        <w:t xml:space="preserve"> том числе, по основному платежу </w:t>
      </w:r>
      <w:r w:rsidR="00DA5C87">
        <w:t>-</w:t>
      </w:r>
      <w:r w:rsidR="006F0C49" w:rsidRPr="005B70DF">
        <w:t xml:space="preserve"> </w:t>
      </w:r>
      <w:r w:rsidR="003F2ACF">
        <w:t>23 625 438,37</w:t>
      </w:r>
      <w:r w:rsidR="006F0C49">
        <w:t xml:space="preserve"> </w:t>
      </w:r>
      <w:r w:rsidR="006F0C49" w:rsidRPr="009D2BAB">
        <w:t xml:space="preserve">рублей </w:t>
      </w:r>
      <w:r w:rsidR="006F0C49" w:rsidRPr="005B70DF">
        <w:t xml:space="preserve">и пене </w:t>
      </w:r>
      <w:r w:rsidR="00DA5C87">
        <w:t>-</w:t>
      </w:r>
      <w:r w:rsidR="006F0C49" w:rsidRPr="005B70DF">
        <w:t xml:space="preserve"> </w:t>
      </w:r>
      <w:r w:rsidR="003F2ACF" w:rsidRPr="003F2ACF">
        <w:t>2 116 645,01</w:t>
      </w:r>
      <w:r w:rsidR="006F0C49">
        <w:t xml:space="preserve"> </w:t>
      </w:r>
      <w:r w:rsidR="006F0C49" w:rsidRPr="009D2BAB">
        <w:t>рублей</w:t>
      </w:r>
      <w:r w:rsidR="003F2ACF">
        <w:t>.</w:t>
      </w:r>
    </w:p>
    <w:p w:rsidR="006C70F2" w:rsidRDefault="006C70F2" w:rsidP="009D2DF8">
      <w:pPr>
        <w:tabs>
          <w:tab w:val="left" w:pos="9354"/>
        </w:tabs>
        <w:ind w:right="-2" w:firstLine="567"/>
        <w:jc w:val="both"/>
        <w:rPr>
          <w:color w:val="000000" w:themeColor="text1"/>
          <w:spacing w:val="-2"/>
        </w:rPr>
      </w:pPr>
      <w:r>
        <w:rPr>
          <w:color w:val="000000" w:themeColor="text1"/>
          <w:spacing w:val="-2"/>
        </w:rPr>
        <w:t>Также судом установлено, что в</w:t>
      </w:r>
      <w:r w:rsidR="00B91555">
        <w:rPr>
          <w:color w:val="000000" w:themeColor="text1"/>
          <w:spacing w:val="-2"/>
        </w:rPr>
        <w:t xml:space="preserve"> 2019 г. н</w:t>
      </w:r>
      <w:r w:rsidR="009D2DF8">
        <w:rPr>
          <w:color w:val="000000" w:themeColor="text1"/>
          <w:spacing w:val="-2"/>
        </w:rPr>
        <w:t>алоговой инспекцией в отношен</w:t>
      </w:r>
      <w:proofErr w:type="gramStart"/>
      <w:r w:rsidR="009D2DF8">
        <w:rPr>
          <w:color w:val="000000" w:themeColor="text1"/>
          <w:spacing w:val="-2"/>
        </w:rPr>
        <w:t>ии ООО</w:t>
      </w:r>
      <w:proofErr w:type="gramEnd"/>
      <w:r w:rsidR="009D2DF8">
        <w:rPr>
          <w:color w:val="000000" w:themeColor="text1"/>
          <w:spacing w:val="-2"/>
        </w:rPr>
        <w:t xml:space="preserve"> «Фонда» проводилось </w:t>
      </w:r>
      <w:r w:rsidR="009D2DF8" w:rsidRPr="00F40B17">
        <w:rPr>
          <w:color w:val="000000" w:themeColor="text1"/>
          <w:spacing w:val="-2"/>
        </w:rPr>
        <w:t>внепланово</w:t>
      </w:r>
      <w:r w:rsidR="009D2DF8">
        <w:rPr>
          <w:color w:val="000000" w:themeColor="text1"/>
          <w:spacing w:val="-2"/>
        </w:rPr>
        <w:t>е</w:t>
      </w:r>
      <w:r w:rsidR="009D2DF8" w:rsidRPr="00F40B17">
        <w:rPr>
          <w:color w:val="000000" w:themeColor="text1"/>
          <w:spacing w:val="-2"/>
        </w:rPr>
        <w:t xml:space="preserve"> мероприяти</w:t>
      </w:r>
      <w:r w:rsidR="009D2DF8">
        <w:rPr>
          <w:color w:val="000000" w:themeColor="text1"/>
          <w:spacing w:val="-2"/>
        </w:rPr>
        <w:t>е</w:t>
      </w:r>
      <w:r w:rsidR="009D2DF8" w:rsidRPr="00F40B17">
        <w:rPr>
          <w:color w:val="000000" w:themeColor="text1"/>
          <w:spacing w:val="-2"/>
        </w:rPr>
        <w:t xml:space="preserve"> по контролю</w:t>
      </w:r>
      <w:r w:rsidR="009D2DF8">
        <w:rPr>
          <w:color w:val="000000" w:themeColor="text1"/>
          <w:spacing w:val="-2"/>
        </w:rPr>
        <w:t>, целью которого являлось соблюдение Обществом налогового и иного законодательства (в пределах компетенции) в</w:t>
      </w:r>
      <w:r w:rsidR="009D2DF8" w:rsidRPr="00F40B17">
        <w:rPr>
          <w:color w:val="000000" w:themeColor="text1"/>
          <w:spacing w:val="-2"/>
        </w:rPr>
        <w:t xml:space="preserve"> период с 01.01.2013г. по 31.10.2016г.,</w:t>
      </w:r>
      <w:r w:rsidR="009D2DF8">
        <w:rPr>
          <w:color w:val="000000" w:themeColor="text1"/>
          <w:spacing w:val="-2"/>
        </w:rPr>
        <w:t xml:space="preserve"> по результатам которого составлен </w:t>
      </w:r>
      <w:r w:rsidR="009D2DF8" w:rsidRPr="00F40B17">
        <w:rPr>
          <w:color w:val="000000" w:themeColor="text1"/>
          <w:spacing w:val="-2"/>
        </w:rPr>
        <w:t xml:space="preserve">Акт №023-0154-19 от 18.06.2019г. </w:t>
      </w:r>
      <w:r>
        <w:rPr>
          <w:color w:val="000000" w:themeColor="text1"/>
          <w:spacing w:val="-2"/>
        </w:rPr>
        <w:t xml:space="preserve">  </w:t>
      </w:r>
    </w:p>
    <w:p w:rsidR="009D2DF8" w:rsidRDefault="009D2DF8" w:rsidP="009D2DF8">
      <w:pPr>
        <w:tabs>
          <w:tab w:val="left" w:pos="9354"/>
        </w:tabs>
        <w:ind w:right="-2" w:firstLine="567"/>
        <w:jc w:val="both"/>
        <w:rPr>
          <w:color w:val="000000" w:themeColor="text1"/>
          <w:spacing w:val="-2"/>
        </w:rPr>
      </w:pPr>
      <w:r>
        <w:rPr>
          <w:color w:val="000000" w:themeColor="text1"/>
          <w:spacing w:val="-2"/>
        </w:rPr>
        <w:t xml:space="preserve">На основании Акта вынесено </w:t>
      </w:r>
      <w:r w:rsidRPr="00F40B17">
        <w:rPr>
          <w:color w:val="000000" w:themeColor="text1"/>
          <w:spacing w:val="-2"/>
        </w:rPr>
        <w:t>Предписани</w:t>
      </w:r>
      <w:r>
        <w:rPr>
          <w:color w:val="000000" w:themeColor="text1"/>
          <w:spacing w:val="-2"/>
        </w:rPr>
        <w:t>е</w:t>
      </w:r>
      <w:r w:rsidRPr="00F40B17">
        <w:rPr>
          <w:color w:val="000000" w:themeColor="text1"/>
          <w:spacing w:val="-2"/>
        </w:rPr>
        <w:t xml:space="preserve"> №123-0154-19 от 25.06.2019г</w:t>
      </w:r>
      <w:r>
        <w:rPr>
          <w:color w:val="000000" w:themeColor="text1"/>
          <w:spacing w:val="-2"/>
        </w:rPr>
        <w:t xml:space="preserve"> о </w:t>
      </w:r>
      <w:r w:rsidRPr="00F40B17">
        <w:rPr>
          <w:color w:val="000000" w:themeColor="text1"/>
        </w:rPr>
        <w:t>доначислен</w:t>
      </w:r>
      <w:r>
        <w:rPr>
          <w:color w:val="000000" w:themeColor="text1"/>
        </w:rPr>
        <w:t>ии</w:t>
      </w:r>
      <w:r w:rsidRPr="00F40B17">
        <w:rPr>
          <w:color w:val="000000" w:themeColor="text1"/>
        </w:rPr>
        <w:t xml:space="preserve"> налог</w:t>
      </w:r>
      <w:r>
        <w:rPr>
          <w:color w:val="000000" w:themeColor="text1"/>
        </w:rPr>
        <w:t>ов</w:t>
      </w:r>
      <w:r w:rsidRPr="00F40B17">
        <w:rPr>
          <w:color w:val="000000" w:themeColor="text1"/>
        </w:rPr>
        <w:t xml:space="preserve"> </w:t>
      </w:r>
      <w:r w:rsidRPr="00F40B17">
        <w:rPr>
          <w:color w:val="000000" w:themeColor="text1"/>
          <w:spacing w:val="-2"/>
        </w:rPr>
        <w:t>за период с 01.01.2013г. по 31.10.2016г.</w:t>
      </w:r>
      <w:r w:rsidR="006C70F2">
        <w:rPr>
          <w:color w:val="000000" w:themeColor="text1"/>
          <w:spacing w:val="-2"/>
        </w:rPr>
        <w:t xml:space="preserve"> в размере 23 621 227,75 рублей.</w:t>
      </w:r>
    </w:p>
    <w:p w:rsidR="009D2DF8" w:rsidRPr="00F40B17" w:rsidRDefault="009D2DF8" w:rsidP="009D2DF8">
      <w:pPr>
        <w:tabs>
          <w:tab w:val="left" w:pos="9354"/>
        </w:tabs>
        <w:ind w:right="-2" w:firstLine="567"/>
        <w:jc w:val="both"/>
        <w:rPr>
          <w:color w:val="000000" w:themeColor="text1"/>
          <w:spacing w:val="-2"/>
        </w:rPr>
      </w:pPr>
      <w:r w:rsidRPr="00F40B17">
        <w:rPr>
          <w:color w:val="000000" w:themeColor="text1"/>
        </w:rPr>
        <w:t xml:space="preserve">Будучи несогласным с </w:t>
      </w:r>
      <w:r>
        <w:rPr>
          <w:color w:val="000000" w:themeColor="text1"/>
        </w:rPr>
        <w:t>доначислением налогов за указанный период,</w:t>
      </w:r>
      <w:r w:rsidRPr="00F40B17">
        <w:rPr>
          <w:color w:val="000000" w:themeColor="text1"/>
        </w:rPr>
        <w:t xml:space="preserve"> </w:t>
      </w:r>
      <w:r w:rsidRPr="00F40B17">
        <w:rPr>
          <w:color w:val="000000" w:themeColor="text1"/>
          <w:spacing w:val="-2"/>
        </w:rPr>
        <w:t>ООО «Фонда» обращалось в Арбитражный суд ПМР с заявлением о признании данного предписания недействительным.</w:t>
      </w:r>
      <w:r w:rsidRPr="00F40B17">
        <w:rPr>
          <w:color w:val="000000" w:themeColor="text1"/>
        </w:rPr>
        <w:t xml:space="preserve"> </w:t>
      </w:r>
      <w:r w:rsidRPr="00F40B17">
        <w:rPr>
          <w:color w:val="000000" w:themeColor="text1"/>
          <w:spacing w:val="-2"/>
        </w:rPr>
        <w:t>Решением Арбитражного суда ПМР от 18.10.2019</w:t>
      </w:r>
      <w:r w:rsidR="006C70F2">
        <w:rPr>
          <w:color w:val="000000" w:themeColor="text1"/>
          <w:spacing w:val="-2"/>
        </w:rPr>
        <w:t xml:space="preserve"> </w:t>
      </w:r>
      <w:r w:rsidRPr="00F40B17">
        <w:rPr>
          <w:color w:val="000000" w:themeColor="text1"/>
          <w:spacing w:val="-2"/>
        </w:rPr>
        <w:t>г.</w:t>
      </w:r>
      <w:r w:rsidR="006C70F2" w:rsidRPr="006C70F2">
        <w:rPr>
          <w:color w:val="000000" w:themeColor="text1"/>
          <w:spacing w:val="-2"/>
        </w:rPr>
        <w:t xml:space="preserve"> </w:t>
      </w:r>
      <w:r w:rsidR="006C70F2" w:rsidRPr="00F40B17">
        <w:rPr>
          <w:color w:val="000000" w:themeColor="text1"/>
          <w:spacing w:val="-2"/>
        </w:rPr>
        <w:t>по делу №407/19-11</w:t>
      </w:r>
      <w:r w:rsidRPr="00F40B17">
        <w:rPr>
          <w:color w:val="000000" w:themeColor="text1"/>
          <w:spacing w:val="-2"/>
        </w:rPr>
        <w:t xml:space="preserve"> в удовлетворении заявления отказано. Постановлением кассационной инстанции Арбитражного суда ПМР от 09.12.2019 г. решение оставлено без изменений</w:t>
      </w:r>
      <w:r w:rsidR="006C70F2">
        <w:rPr>
          <w:color w:val="000000" w:themeColor="text1"/>
          <w:spacing w:val="-2"/>
        </w:rPr>
        <w:t>,</w:t>
      </w:r>
      <w:r w:rsidRPr="00F40B17">
        <w:rPr>
          <w:color w:val="000000" w:themeColor="text1"/>
          <w:spacing w:val="-2"/>
        </w:rPr>
        <w:t xml:space="preserve">  вступило в законную силу</w:t>
      </w:r>
      <w:r w:rsidR="006C70F2">
        <w:rPr>
          <w:color w:val="000000" w:themeColor="text1"/>
          <w:spacing w:val="-2"/>
        </w:rPr>
        <w:t xml:space="preserve"> и</w:t>
      </w:r>
      <w:r w:rsidR="006C70F2" w:rsidRPr="006C70F2">
        <w:rPr>
          <w:color w:val="000000" w:themeColor="text1"/>
          <w:spacing w:val="-2"/>
        </w:rPr>
        <w:t xml:space="preserve"> </w:t>
      </w:r>
      <w:r w:rsidR="006C70F2" w:rsidRPr="00F40B17">
        <w:rPr>
          <w:color w:val="000000" w:themeColor="text1"/>
          <w:spacing w:val="-2"/>
        </w:rPr>
        <w:t>име</w:t>
      </w:r>
      <w:r w:rsidR="006C70F2">
        <w:rPr>
          <w:color w:val="000000" w:themeColor="text1"/>
          <w:spacing w:val="-2"/>
        </w:rPr>
        <w:t>ет,</w:t>
      </w:r>
      <w:r w:rsidR="006C70F2" w:rsidRPr="00F40B17">
        <w:rPr>
          <w:color w:val="000000" w:themeColor="text1"/>
          <w:spacing w:val="-2"/>
        </w:rPr>
        <w:t xml:space="preserve"> в силу ст.50 АПК ПМР</w:t>
      </w:r>
      <w:r w:rsidR="006C70F2">
        <w:rPr>
          <w:color w:val="000000" w:themeColor="text1"/>
          <w:spacing w:val="-2"/>
        </w:rPr>
        <w:t>,</w:t>
      </w:r>
      <w:r w:rsidR="006C70F2" w:rsidRPr="00F40B17">
        <w:rPr>
          <w:color w:val="000000" w:themeColor="text1"/>
          <w:spacing w:val="-2"/>
        </w:rPr>
        <w:t xml:space="preserve"> преюдициальный характер</w:t>
      </w:r>
      <w:r w:rsidRPr="00F40B17">
        <w:rPr>
          <w:color w:val="000000" w:themeColor="text1"/>
          <w:spacing w:val="-2"/>
        </w:rPr>
        <w:t xml:space="preserve">. </w:t>
      </w:r>
      <w:r>
        <w:rPr>
          <w:color w:val="000000" w:themeColor="text1"/>
          <w:spacing w:val="-2"/>
        </w:rPr>
        <w:t xml:space="preserve">Однако Предписание  </w:t>
      </w:r>
      <w:r w:rsidRPr="00F40B17">
        <w:rPr>
          <w:color w:val="000000" w:themeColor="text1"/>
          <w:spacing w:val="-2"/>
        </w:rPr>
        <w:t>№123-0154-19 от 25.06.2019</w:t>
      </w:r>
      <w:r>
        <w:rPr>
          <w:color w:val="000000" w:themeColor="text1"/>
          <w:spacing w:val="-2"/>
        </w:rPr>
        <w:t xml:space="preserve"> </w:t>
      </w:r>
      <w:r w:rsidRPr="00F40B17">
        <w:rPr>
          <w:color w:val="000000" w:themeColor="text1"/>
          <w:spacing w:val="-2"/>
        </w:rPr>
        <w:t>г</w:t>
      </w:r>
      <w:r>
        <w:rPr>
          <w:color w:val="000000" w:themeColor="text1"/>
          <w:spacing w:val="-2"/>
        </w:rPr>
        <w:t xml:space="preserve">. </w:t>
      </w:r>
      <w:r w:rsidR="00062226">
        <w:rPr>
          <w:color w:val="000000" w:themeColor="text1"/>
          <w:spacing w:val="-2"/>
        </w:rPr>
        <w:t xml:space="preserve">обществом </w:t>
      </w:r>
      <w:r>
        <w:rPr>
          <w:color w:val="000000" w:themeColor="text1"/>
          <w:spacing w:val="-2"/>
        </w:rPr>
        <w:t>не исполнено</w:t>
      </w:r>
      <w:r w:rsidR="00B91555">
        <w:rPr>
          <w:color w:val="000000" w:themeColor="text1"/>
          <w:spacing w:val="-2"/>
        </w:rPr>
        <w:t xml:space="preserve">, </w:t>
      </w:r>
      <w:r w:rsidR="00891BA1">
        <w:rPr>
          <w:color w:val="000000" w:themeColor="text1"/>
          <w:spacing w:val="-2"/>
        </w:rPr>
        <w:t xml:space="preserve">начисленные за остальной период </w:t>
      </w:r>
      <w:r w:rsidR="00B91555">
        <w:rPr>
          <w:color w:val="000000" w:themeColor="text1"/>
          <w:spacing w:val="-2"/>
        </w:rPr>
        <w:t>(</w:t>
      </w:r>
      <w:r w:rsidR="00183894">
        <w:rPr>
          <w:color w:val="000000" w:themeColor="text1"/>
          <w:spacing w:val="-2"/>
        </w:rPr>
        <w:t>по июль 2019</w:t>
      </w:r>
      <w:r w:rsidR="00B91555">
        <w:rPr>
          <w:color w:val="000000" w:themeColor="text1"/>
          <w:spacing w:val="-2"/>
        </w:rPr>
        <w:t xml:space="preserve"> г.) </w:t>
      </w:r>
      <w:r w:rsidR="00891BA1">
        <w:rPr>
          <w:color w:val="000000" w:themeColor="text1"/>
          <w:spacing w:val="-2"/>
        </w:rPr>
        <w:t xml:space="preserve">налоговые платежи также не уплачены. </w:t>
      </w:r>
    </w:p>
    <w:p w:rsidR="00FD4F3F" w:rsidRPr="00897BF9" w:rsidRDefault="00FD4F3F" w:rsidP="00FD4F3F">
      <w:pPr>
        <w:tabs>
          <w:tab w:val="left" w:pos="9354"/>
        </w:tabs>
        <w:ind w:right="-2" w:firstLine="567"/>
        <w:jc w:val="both"/>
      </w:pPr>
      <w:proofErr w:type="gramStart"/>
      <w:r w:rsidRPr="00897BF9">
        <w:lastRenderedPageBreak/>
        <w:t>Согласно ч.5 п.3 ст.10 Закона ПМР «Об основах налоговой системы в Приднестровской Молдавской Республике» бесспорное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w:t>
      </w:r>
      <w:proofErr w:type="gramEnd"/>
      <w:r w:rsidRPr="00897BF9">
        <w:t xml:space="preserve"> соответствующих денежных средств со счетов налогоплательщика (дебитора)».</w:t>
      </w:r>
    </w:p>
    <w:p w:rsidR="00FD4F3F" w:rsidRDefault="00FD4F3F" w:rsidP="00025E9A">
      <w:pPr>
        <w:tabs>
          <w:tab w:val="left" w:pos="9354"/>
        </w:tabs>
        <w:ind w:right="-2" w:firstLine="567"/>
        <w:jc w:val="both"/>
        <w:rPr>
          <w:color w:val="000000" w:themeColor="text1"/>
        </w:rPr>
      </w:pPr>
      <w:r w:rsidRPr="001632C7">
        <w:t>В соответствии с вышеуказанной нормой налоговым органом выставлялись инкассовые поручения на расчетный счет налогоплательщика – ООО</w:t>
      </w:r>
      <w:r>
        <w:t xml:space="preserve"> </w:t>
      </w:r>
      <w:r w:rsidRPr="000C690F">
        <w:t>«</w:t>
      </w:r>
      <w:r>
        <w:t>Фонда</w:t>
      </w:r>
      <w:r w:rsidRPr="000C690F">
        <w:t>»</w:t>
      </w:r>
      <w:r w:rsidRPr="001632C7">
        <w:t xml:space="preserve">, что подтверждается ведомостью регистрации инкассовых </w:t>
      </w:r>
      <w:r w:rsidRPr="00E81BB4">
        <w:rPr>
          <w:color w:val="000000" w:themeColor="text1"/>
        </w:rPr>
        <w:t xml:space="preserve">поручений. При этом неисполнение предъявленных к расчётному счёту должника инкассовых поручений свидетельствует об отсутствии денежных средств на расчётном счёте. </w:t>
      </w:r>
    </w:p>
    <w:p w:rsidR="0031157E" w:rsidRPr="0031157E" w:rsidRDefault="00FD4F3F" w:rsidP="0031157E">
      <w:pPr>
        <w:pStyle w:val="aa"/>
        <w:ind w:firstLine="708"/>
        <w:jc w:val="both"/>
        <w:rPr>
          <w:rFonts w:ascii="Times New Roman" w:hAnsi="Times New Roman" w:cs="Times New Roman"/>
          <w:sz w:val="24"/>
          <w:szCs w:val="24"/>
        </w:rPr>
      </w:pPr>
      <w:proofErr w:type="gramStart"/>
      <w:r w:rsidRPr="0031157E">
        <w:rPr>
          <w:rFonts w:ascii="Times New Roman" w:hAnsi="Times New Roman" w:cs="Times New Roman"/>
          <w:sz w:val="24"/>
          <w:szCs w:val="24"/>
        </w:rPr>
        <w:t>В соответствии с ч.10 п.3 ст. 10 Закона ПМР «Об основах налоговой системы в ПМР»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об обращении взыскания на наличные денежные средства; обращении взыскания на дебиторскую задолженность;</w:t>
      </w:r>
      <w:proofErr w:type="gramEnd"/>
      <w:r w:rsidRPr="0031157E">
        <w:rPr>
          <w:rFonts w:ascii="Times New Roman" w:hAnsi="Times New Roman" w:cs="Times New Roman"/>
          <w:sz w:val="24"/>
          <w:szCs w:val="24"/>
        </w:rPr>
        <w:t xml:space="preserve"> об аресте имущества</w:t>
      </w:r>
      <w:r w:rsidR="0031157E" w:rsidRPr="0031157E">
        <w:rPr>
          <w:rFonts w:ascii="Times New Roman" w:hAnsi="Times New Roman" w:cs="Times New Roman"/>
          <w:sz w:val="24"/>
          <w:szCs w:val="24"/>
        </w:rPr>
        <w:t xml:space="preserve">, аресте и обращении взыскания на другое имущество </w:t>
      </w:r>
      <w:proofErr w:type="spellStart"/>
      <w:proofErr w:type="gramStart"/>
      <w:r w:rsidR="0031157E" w:rsidRPr="0031157E">
        <w:rPr>
          <w:rFonts w:ascii="Times New Roman" w:hAnsi="Times New Roman" w:cs="Times New Roman"/>
          <w:sz w:val="24"/>
          <w:szCs w:val="24"/>
        </w:rPr>
        <w:t>имущество</w:t>
      </w:r>
      <w:proofErr w:type="spellEnd"/>
      <w:proofErr w:type="gramEnd"/>
      <w:r w:rsidR="0031157E" w:rsidRPr="0031157E">
        <w:rPr>
          <w:rFonts w:ascii="Times New Roman" w:hAnsi="Times New Roman" w:cs="Times New Roman"/>
          <w:sz w:val="24"/>
          <w:szCs w:val="24"/>
        </w:rPr>
        <w:t xml:space="preserve">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w:t>
      </w:r>
    </w:p>
    <w:p w:rsidR="003909A9" w:rsidRPr="00E81BB4" w:rsidRDefault="00FD4F3F" w:rsidP="003909A9">
      <w:pPr>
        <w:tabs>
          <w:tab w:val="left" w:pos="9354"/>
        </w:tabs>
        <w:ind w:right="-2" w:firstLine="567"/>
        <w:jc w:val="both"/>
        <w:rPr>
          <w:color w:val="000000" w:themeColor="text1"/>
        </w:rPr>
      </w:pPr>
      <w:r>
        <w:t xml:space="preserve">Во исполнение указанной нормы Закона налоговой инспекцией последовательно принимались </w:t>
      </w:r>
      <w:r w:rsidR="003909A9">
        <w:t>решения</w:t>
      </w:r>
      <w:r w:rsidR="003909A9" w:rsidRPr="003909A9">
        <w:rPr>
          <w:color w:val="000000" w:themeColor="text1"/>
        </w:rPr>
        <w:t xml:space="preserve"> </w:t>
      </w:r>
      <w:r w:rsidR="003909A9" w:rsidRPr="00E81BB4">
        <w:rPr>
          <w:color w:val="000000" w:themeColor="text1"/>
        </w:rPr>
        <w:t>об обращении взыскания на наличные денежные средства</w:t>
      </w:r>
      <w:r w:rsidR="003909A9">
        <w:rPr>
          <w:color w:val="000000" w:themeColor="text1"/>
        </w:rPr>
        <w:t>,</w:t>
      </w:r>
      <w:r w:rsidR="003909A9" w:rsidRPr="00E81BB4">
        <w:rPr>
          <w:color w:val="000000" w:themeColor="text1"/>
        </w:rPr>
        <w:t xml:space="preserve"> обращении взыскания на дебиторскую задолженность</w:t>
      </w:r>
      <w:r w:rsidR="003909A9">
        <w:rPr>
          <w:color w:val="000000" w:themeColor="text1"/>
        </w:rPr>
        <w:t>,</w:t>
      </w:r>
      <w:r w:rsidR="003909A9" w:rsidRPr="00E81BB4">
        <w:rPr>
          <w:color w:val="000000" w:themeColor="text1"/>
        </w:rPr>
        <w:t xml:space="preserve"> </w:t>
      </w:r>
      <w:r w:rsidR="003909A9">
        <w:rPr>
          <w:color w:val="000000" w:themeColor="text1"/>
        </w:rPr>
        <w:t xml:space="preserve">об </w:t>
      </w:r>
      <w:r w:rsidR="003909A9" w:rsidRPr="00E81BB4">
        <w:rPr>
          <w:color w:val="000000" w:themeColor="text1"/>
        </w:rPr>
        <w:t>арест</w:t>
      </w:r>
      <w:r w:rsidR="003909A9">
        <w:rPr>
          <w:color w:val="000000" w:themeColor="text1"/>
        </w:rPr>
        <w:t>е</w:t>
      </w:r>
      <w:r w:rsidR="003909A9" w:rsidRPr="00E81BB4">
        <w:rPr>
          <w:color w:val="000000" w:themeColor="text1"/>
        </w:rPr>
        <w:t xml:space="preserve"> имущества.</w:t>
      </w:r>
    </w:p>
    <w:p w:rsidR="00917146" w:rsidRDefault="007A5E01" w:rsidP="00917146">
      <w:pPr>
        <w:pStyle w:val="af2"/>
        <w:ind w:firstLine="567"/>
        <w:jc w:val="both"/>
      </w:pPr>
      <w:r>
        <w:t>Так, на</w:t>
      </w:r>
      <w:r w:rsidR="00917146">
        <w:t xml:space="preserve"> основании </w:t>
      </w:r>
      <w:r>
        <w:t>п</w:t>
      </w:r>
      <w:r w:rsidR="00917146">
        <w:t>оручения №05-05/4389 от 17.07.2020г. был</w:t>
      </w:r>
      <w:r w:rsidR="00FB44EB">
        <w:t>и</w:t>
      </w:r>
      <w:r w:rsidR="00917146">
        <w:t xml:space="preserve"> произведен</w:t>
      </w:r>
      <w:r w:rsidR="00FB44EB">
        <w:t>ы</w:t>
      </w:r>
      <w:r w:rsidR="00917146">
        <w:t xml:space="preserve"> выход</w:t>
      </w:r>
      <w:r w:rsidR="00FB44EB">
        <w:t>ы</w:t>
      </w:r>
      <w:r w:rsidR="00917146">
        <w:t xml:space="preserve"> по юридическому адресу</w:t>
      </w:r>
      <w:r>
        <w:t xml:space="preserve"> ООО «Фонда»</w:t>
      </w:r>
      <w:r w:rsidR="00917146">
        <w:t>: г</w:t>
      </w:r>
      <w:proofErr w:type="gramStart"/>
      <w:r w:rsidR="00917146">
        <w:t>.Б</w:t>
      </w:r>
      <w:proofErr w:type="gramEnd"/>
      <w:r w:rsidR="00917146">
        <w:t xml:space="preserve">ендеры, </w:t>
      </w:r>
      <w:proofErr w:type="spellStart"/>
      <w:r w:rsidR="00917146">
        <w:t>с.Протягайловка</w:t>
      </w:r>
      <w:proofErr w:type="spellEnd"/>
      <w:r w:rsidR="00917146">
        <w:t xml:space="preserve">, </w:t>
      </w:r>
      <w:proofErr w:type="spellStart"/>
      <w:r w:rsidR="00917146">
        <w:t>ул.Гербовецкая</w:t>
      </w:r>
      <w:proofErr w:type="spellEnd"/>
      <w:r w:rsidR="00917146">
        <w:t xml:space="preserve">, д.170, </w:t>
      </w:r>
      <w:r>
        <w:t xml:space="preserve">а также </w:t>
      </w:r>
      <w:r w:rsidR="00917146">
        <w:t>по месту</w:t>
      </w:r>
      <w:r w:rsidR="00FB44EB">
        <w:t xml:space="preserve"> расположения склада-магазина по реализации продовольственных товаров по адресу: г.Бендеры, ул.Дружбы, д.5</w:t>
      </w:r>
      <w:r w:rsidR="00A27EFA">
        <w:t xml:space="preserve"> (согласно </w:t>
      </w:r>
      <w:r w:rsidR="003F084B">
        <w:t>р</w:t>
      </w:r>
      <w:r w:rsidR="00A27EFA">
        <w:t>ешения Государственной администрации г.Бендеры №1365 от 17.10.2013г.),</w:t>
      </w:r>
      <w:r w:rsidR="00FB44EB">
        <w:t xml:space="preserve"> с целью обращения взыскания на наличные денежные средства, находящиеся в сейфе кассы плательщика, а также в торговой сети</w:t>
      </w:r>
      <w:r>
        <w:t>. О</w:t>
      </w:r>
      <w:r w:rsidR="00FB44EB">
        <w:t xml:space="preserve">днако, произвести арест денежных средств, не представилось возможным, что подтверждается Актами от 17.07.2020г. На основании </w:t>
      </w:r>
      <w:r>
        <w:t>п</w:t>
      </w:r>
      <w:r w:rsidR="00FB44EB">
        <w:t>оручения №05-05/4447 от 27.07.2020г. был произведен повторный выход</w:t>
      </w:r>
      <w:r w:rsidR="00917146">
        <w:t xml:space="preserve"> по месту</w:t>
      </w:r>
      <w:r w:rsidR="00FB44EB">
        <w:t xml:space="preserve"> расположения склада-магазина по реализации продовольственных товаров по адресу: г</w:t>
      </w:r>
      <w:proofErr w:type="gramStart"/>
      <w:r w:rsidR="00FB44EB">
        <w:t>.Б</w:t>
      </w:r>
      <w:proofErr w:type="gramEnd"/>
      <w:r w:rsidR="00FB44EB">
        <w:t>ендеры ул.Дружбы, д.5, однако ввиду отсутствия представителей организации-должника исполнить поручение не представилось возможным, о чем также бы</w:t>
      </w:r>
      <w:r w:rsidR="007367F2">
        <w:t>л составлен Акт от 21.07.2020</w:t>
      </w:r>
      <w:proofErr w:type="gramStart"/>
      <w:r w:rsidR="007367F2">
        <w:t>г</w:t>
      </w:r>
      <w:proofErr w:type="gramEnd"/>
      <w:r w:rsidR="007367F2">
        <w:t>.</w:t>
      </w:r>
    </w:p>
    <w:p w:rsidR="006D0455" w:rsidRDefault="007A5E01" w:rsidP="00917146">
      <w:pPr>
        <w:pStyle w:val="af2"/>
        <w:ind w:firstLine="567"/>
        <w:jc w:val="both"/>
      </w:pPr>
      <w:proofErr w:type="gramStart"/>
      <w:r>
        <w:t>С</w:t>
      </w:r>
      <w:r w:rsidR="00CF160C">
        <w:t xml:space="preserve">огласно представленной расшифровке дебиторской задолженности ООО «Фонда», составленной на основании балансового отчета о финансовом положении по состоянию на 30.06.2020г., </w:t>
      </w:r>
      <w:r w:rsidR="00162A24">
        <w:t xml:space="preserve">установлено отсутствие </w:t>
      </w:r>
      <w:r w:rsidR="00CF160C">
        <w:t>дебиторск</w:t>
      </w:r>
      <w:r w:rsidR="00162A24">
        <w:t>ой</w:t>
      </w:r>
      <w:r w:rsidR="00CF160C">
        <w:t xml:space="preserve"> задолженност</w:t>
      </w:r>
      <w:r w:rsidR="00162A24">
        <w:t>и</w:t>
      </w:r>
      <w:r w:rsidR="00CF160C">
        <w:t xml:space="preserve"> перед ООО «Фонда», в связи с чем, </w:t>
      </w:r>
      <w:r w:rsidR="006D0455">
        <w:t xml:space="preserve">отсутствует возможность </w:t>
      </w:r>
      <w:r w:rsidR="00CF160C">
        <w:t>обратить взыскание на дебиторскую задолженность платель</w:t>
      </w:r>
      <w:r>
        <w:t>щика</w:t>
      </w:r>
      <w:r w:rsidR="006D0455">
        <w:t>.</w:t>
      </w:r>
      <w:proofErr w:type="gramEnd"/>
    </w:p>
    <w:p w:rsidR="00FB44EB" w:rsidRPr="00CC5ED6" w:rsidRDefault="00CF160C" w:rsidP="00917146">
      <w:pPr>
        <w:pStyle w:val="af2"/>
        <w:ind w:firstLine="567"/>
        <w:jc w:val="both"/>
      </w:pPr>
      <w:r w:rsidRPr="00CC5ED6">
        <w:t xml:space="preserve">25.09.2020г. за исх.№03-04/6316 в адрес </w:t>
      </w:r>
      <w:r w:rsidR="0080758E">
        <w:t xml:space="preserve">ООО «Фонда» </w:t>
      </w:r>
      <w:r w:rsidRPr="00CC5ED6">
        <w:t xml:space="preserve">направлено Требование об уплате задолженности в срок 04.10.2020г., которое </w:t>
      </w:r>
      <w:r w:rsidR="003A00F5" w:rsidRPr="00CC5ED6">
        <w:t xml:space="preserve">также </w:t>
      </w:r>
      <w:r w:rsidRPr="00CC5ED6">
        <w:t>не было</w:t>
      </w:r>
      <w:r w:rsidR="003A00F5" w:rsidRPr="003A00F5">
        <w:t xml:space="preserve"> </w:t>
      </w:r>
      <w:r w:rsidR="003A00F5" w:rsidRPr="00CC5ED6">
        <w:t>исполнено</w:t>
      </w:r>
      <w:r w:rsidRPr="00CC5ED6">
        <w:t>, в связи с чем 02.10.2020г. Начальником Налоговой инспекции по г</w:t>
      </w:r>
      <w:proofErr w:type="gramStart"/>
      <w:r w:rsidRPr="00CC5ED6">
        <w:t>.Б</w:t>
      </w:r>
      <w:proofErr w:type="gramEnd"/>
      <w:r w:rsidRPr="00CC5ED6">
        <w:t xml:space="preserve">ендеры вынесено Постановление №03-09/21 об аресте имущества ООО «Фонда». </w:t>
      </w:r>
      <w:r w:rsidR="00CC5ED6">
        <w:t xml:space="preserve">В соответствии с </w:t>
      </w:r>
      <w:r w:rsidR="00162A24">
        <w:t>рапорт</w:t>
      </w:r>
      <w:r w:rsidR="007A5E01">
        <w:t>ом</w:t>
      </w:r>
      <w:r w:rsidR="00162A24">
        <w:t xml:space="preserve"> </w:t>
      </w:r>
      <w:r w:rsidR="00CC5ED6">
        <w:t xml:space="preserve">от 05.10.2020г., исполнить постановление не представилось возможным ввиду отсутствия по юридическому адресу и по месту осуществления деятельности организации-должника руководителя или представителя организации, </w:t>
      </w:r>
      <w:r w:rsidR="007A5E01">
        <w:t>и отсутствия</w:t>
      </w:r>
      <w:r w:rsidR="00CC5ED6">
        <w:t xml:space="preserve"> имущества, подлежащего аресту.</w:t>
      </w:r>
    </w:p>
    <w:p w:rsidR="009042C7" w:rsidRDefault="00CC5ED6" w:rsidP="00025E9A">
      <w:pPr>
        <w:tabs>
          <w:tab w:val="left" w:pos="9354"/>
        </w:tabs>
        <w:ind w:right="-2" w:firstLine="567"/>
        <w:jc w:val="both"/>
      </w:pPr>
      <w:proofErr w:type="gramStart"/>
      <w:r>
        <w:t xml:space="preserve">Таким образом, </w:t>
      </w:r>
      <w:r w:rsidR="00987FAB" w:rsidRPr="000D349B">
        <w:t xml:space="preserve">налоговой инспекцией </w:t>
      </w:r>
      <w:r w:rsidR="009042C7" w:rsidRPr="009334D4">
        <w:t xml:space="preserve">доказано </w:t>
      </w:r>
      <w:r w:rsidR="00987FAB" w:rsidRPr="000D349B">
        <w:t xml:space="preserve">осуществление ею последовательно обязательных действий, предусмотренных статьей 10 Закона Приднестровской </w:t>
      </w:r>
      <w:r w:rsidR="00987FAB" w:rsidRPr="000D349B">
        <w:lastRenderedPageBreak/>
        <w:t>Молдавской Республики «Об основах налоговой системы в Приднестровской Молдавской Республики»</w:t>
      </w:r>
      <w:r w:rsidR="00987FAB">
        <w:t xml:space="preserve"> и </w:t>
      </w:r>
      <w:r w:rsidR="009042C7" w:rsidRPr="009334D4">
        <w:t>соблюдение досудебного порядка полу</w:t>
      </w:r>
      <w:r w:rsidR="00987FAB">
        <w:t>чения с ответчика задолженности</w:t>
      </w:r>
      <w:r w:rsidR="009042C7" w:rsidRPr="009334D4">
        <w:t xml:space="preserve">. </w:t>
      </w:r>
      <w:proofErr w:type="gramEnd"/>
    </w:p>
    <w:p w:rsidR="006F0C49" w:rsidRPr="00CA7143" w:rsidRDefault="00B91B73" w:rsidP="00CA7143">
      <w:pPr>
        <w:tabs>
          <w:tab w:val="left" w:pos="9214"/>
          <w:tab w:val="left" w:pos="9354"/>
        </w:tabs>
        <w:ind w:firstLine="567"/>
        <w:jc w:val="both"/>
        <w:rPr>
          <w:color w:val="000000" w:themeColor="text1"/>
        </w:rPr>
      </w:pPr>
      <w:proofErr w:type="gramStart"/>
      <w:r w:rsidRPr="00B91B73">
        <w:rPr>
          <w:color w:val="000000" w:themeColor="text1"/>
        </w:rPr>
        <w:t>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Приднестровской Молдавской Республики от 29 декабря 2008 года № 255</w:t>
      </w:r>
      <w:r w:rsidR="00CA7143">
        <w:rPr>
          <w:color w:val="000000" w:themeColor="text1"/>
        </w:rPr>
        <w:t xml:space="preserve"> </w:t>
      </w:r>
      <w:r w:rsidR="00BD4E46">
        <w:t>и</w:t>
      </w:r>
      <w:r w:rsidR="00BD4E46" w:rsidRPr="00CF2D36">
        <w:t xml:space="preserve"> п</w:t>
      </w:r>
      <w:r w:rsidR="00CA7143">
        <w:t>одпунктом</w:t>
      </w:r>
      <w:r w:rsidR="00BD4E46" w:rsidRPr="00CF2D36">
        <w:t xml:space="preserve"> «г» п. 1 ст. 10 Закона ПМР «Об основах налоговой системы в </w:t>
      </w:r>
      <w:r w:rsidR="00BD4E46" w:rsidRPr="00CF2D36">
        <w:rPr>
          <w:lang w:eastAsia="ar-SA"/>
        </w:rPr>
        <w:t>Приднестровской Молдавской Республике</w:t>
      </w:r>
      <w:r w:rsidR="00BD4E46" w:rsidRPr="00CF2D36">
        <w:t xml:space="preserve">» </w:t>
      </w:r>
      <w:r w:rsidRPr="00B91B73">
        <w:rPr>
          <w:color w:val="000000" w:themeColor="text1"/>
        </w:rPr>
        <w:t>предусмотрено, что</w:t>
      </w:r>
      <w:proofErr w:type="gramEnd"/>
      <w:r w:rsidRPr="00B91B73">
        <w:rPr>
          <w:color w:val="000000" w:themeColor="text1"/>
        </w:rPr>
        <w:t xml:space="preserve"> </w:t>
      </w:r>
      <w:proofErr w:type="gramStart"/>
      <w:r w:rsidRPr="00B91B73">
        <w:rPr>
          <w:color w:val="000000" w:themeColor="text1"/>
        </w:rPr>
        <w:t>в случае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w:t>
      </w:r>
      <w:r w:rsidR="00CA7143">
        <w:rPr>
          <w:color w:val="000000" w:themeColor="text1"/>
        </w:rPr>
        <w:t xml:space="preserve">, которая </w:t>
      </w:r>
      <w:r w:rsidRPr="00B91B73">
        <w:rPr>
          <w:color w:val="000000" w:themeColor="text1"/>
        </w:rPr>
        <w:t>начисляется за каждый календарный день просрочки (включая день уплаты), начиная со следующего за установленным налоговым законодательством дня.</w:t>
      </w:r>
      <w:proofErr w:type="gramEnd"/>
      <w:r w:rsidR="00CA7143">
        <w:rPr>
          <w:color w:val="000000" w:themeColor="text1"/>
        </w:rPr>
        <w:t xml:space="preserve"> </w:t>
      </w:r>
      <w:r w:rsidR="006F0C49" w:rsidRPr="009253AA">
        <w:t>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w:t>
      </w:r>
    </w:p>
    <w:p w:rsidR="00B91B73" w:rsidRPr="00CA7143" w:rsidRDefault="00B91B73" w:rsidP="00025E9A">
      <w:pPr>
        <w:tabs>
          <w:tab w:val="left" w:pos="9354"/>
        </w:tabs>
        <w:ind w:firstLine="567"/>
        <w:jc w:val="both"/>
        <w:rPr>
          <w:color w:val="000000" w:themeColor="text1"/>
        </w:rPr>
      </w:pPr>
      <w:r w:rsidRPr="00B91B73">
        <w:rPr>
          <w:color w:val="000000" w:themeColor="text1"/>
        </w:rPr>
        <w:t>Таким образом, Налоговой инспекцией правомерно и обоснован</w:t>
      </w:r>
      <w:r w:rsidR="00CA7143">
        <w:rPr>
          <w:color w:val="000000" w:themeColor="text1"/>
        </w:rPr>
        <w:t>н</w:t>
      </w:r>
      <w:r w:rsidRPr="00B91B73">
        <w:rPr>
          <w:color w:val="000000" w:themeColor="text1"/>
        </w:rPr>
        <w:t>о начислен</w:t>
      </w:r>
      <w:r w:rsidR="00CA7143">
        <w:rPr>
          <w:color w:val="000000" w:themeColor="text1"/>
        </w:rPr>
        <w:t>а</w:t>
      </w:r>
      <w:r w:rsidRPr="00B91B73">
        <w:rPr>
          <w:color w:val="000000" w:themeColor="text1"/>
        </w:rPr>
        <w:t xml:space="preserve"> пен</w:t>
      </w:r>
      <w:r w:rsidR="00CA7143">
        <w:rPr>
          <w:color w:val="000000" w:themeColor="text1"/>
        </w:rPr>
        <w:t>я</w:t>
      </w:r>
      <w:r w:rsidRPr="00B91B73">
        <w:rPr>
          <w:color w:val="000000" w:themeColor="text1"/>
        </w:rPr>
        <w:t xml:space="preserve"> на сумму неуплаченных своевременно обязательных платежей, подлежащих взысканию.</w:t>
      </w:r>
    </w:p>
    <w:p w:rsidR="009042C7" w:rsidRPr="009334D4" w:rsidRDefault="009042C7" w:rsidP="00025E9A">
      <w:pPr>
        <w:tabs>
          <w:tab w:val="left" w:pos="9354"/>
        </w:tabs>
        <w:ind w:right="-2" w:firstLine="567"/>
        <w:jc w:val="both"/>
      </w:pPr>
      <w:r w:rsidRPr="009334D4">
        <w:t xml:space="preserve">Учитывая, что согласно статье 37 Конституции ПМР никто не может быть лишен своего имущества иначе как по решению суда, </w:t>
      </w:r>
      <w:r w:rsidR="00DF0EAB">
        <w:t>заявитель</w:t>
      </w:r>
      <w:r w:rsidRPr="009334D4">
        <w:t xml:space="preserve"> правомерно и обоснованно обратился в суд за взысканием с ответчика задолженности по налогам и иным обязательным платежам в бюджет и в государственные внебюджетные фонды, </w:t>
      </w:r>
      <w:r w:rsidR="00F16246">
        <w:t xml:space="preserve">путем обращения </w:t>
      </w:r>
      <w:r w:rsidRPr="009334D4">
        <w:t>взыскани</w:t>
      </w:r>
      <w:r w:rsidR="00F16246">
        <w:t>я</w:t>
      </w:r>
      <w:r w:rsidRPr="009334D4">
        <w:t xml:space="preserve"> на имущество должника.</w:t>
      </w:r>
    </w:p>
    <w:p w:rsidR="00E16B1A" w:rsidRPr="009D2BAB" w:rsidRDefault="009042C7" w:rsidP="00E16B1A">
      <w:pPr>
        <w:tabs>
          <w:tab w:val="left" w:pos="9354"/>
        </w:tabs>
        <w:ind w:right="-2" w:firstLine="567"/>
        <w:jc w:val="both"/>
      </w:pPr>
      <w:r w:rsidRPr="009334D4">
        <w:t xml:space="preserve">При таких обстоятельствах, проверив </w:t>
      </w:r>
      <w:r w:rsidR="00F16246">
        <w:t xml:space="preserve">представленный заявителем </w:t>
      </w:r>
      <w:r w:rsidRPr="009334D4">
        <w:t xml:space="preserve">расчет недоимки и пени, </w:t>
      </w:r>
      <w:r w:rsidR="00F16246" w:rsidRPr="009334D4">
        <w:t xml:space="preserve">суд </w:t>
      </w:r>
      <w:r w:rsidR="00F16246">
        <w:t xml:space="preserve">находит обоснованными и подлежащими удовлетворению </w:t>
      </w:r>
      <w:r w:rsidRPr="009334D4">
        <w:t>требования НИ по г</w:t>
      </w:r>
      <w:proofErr w:type="gramStart"/>
      <w:r w:rsidRPr="009334D4">
        <w:t>.Б</w:t>
      </w:r>
      <w:proofErr w:type="gramEnd"/>
      <w:r w:rsidRPr="009334D4">
        <w:t xml:space="preserve">ендеры о взыскании с ООО </w:t>
      </w:r>
      <w:r w:rsidR="00D9604E" w:rsidRPr="000C690F">
        <w:t>«</w:t>
      </w:r>
      <w:r w:rsidR="00CA7143">
        <w:t>Фонда</w:t>
      </w:r>
      <w:r w:rsidR="00D9604E" w:rsidRPr="000C690F">
        <w:t xml:space="preserve">» </w:t>
      </w:r>
      <w:r w:rsidR="00F16246" w:rsidRPr="005B70DF">
        <w:t>образовавш</w:t>
      </w:r>
      <w:r w:rsidR="00F16246">
        <w:t>ейс</w:t>
      </w:r>
      <w:r w:rsidR="00F16246" w:rsidRPr="005B70DF">
        <w:t xml:space="preserve">я </w:t>
      </w:r>
      <w:r w:rsidR="00F16246">
        <w:t xml:space="preserve">по </w:t>
      </w:r>
      <w:r w:rsidR="005F0C00">
        <w:t xml:space="preserve">состоянию на </w:t>
      </w:r>
      <w:r w:rsidR="00CA7143">
        <w:t>27.10.2020</w:t>
      </w:r>
      <w:r w:rsidR="00F16246">
        <w:t>г</w:t>
      </w:r>
      <w:r w:rsidR="00F16246" w:rsidRPr="005B70DF">
        <w:t xml:space="preserve">. </w:t>
      </w:r>
      <w:r w:rsidRPr="009334D4">
        <w:t>недоимк</w:t>
      </w:r>
      <w:r w:rsidR="009334D4" w:rsidRPr="009334D4">
        <w:t>и</w:t>
      </w:r>
      <w:r w:rsidRPr="009334D4">
        <w:t xml:space="preserve"> по налогам и другим обязательным платежам в бюджет и государственные внебюджетные фонды </w:t>
      </w:r>
      <w:r w:rsidR="009334D4" w:rsidRPr="005B70DF">
        <w:t xml:space="preserve">в сумме </w:t>
      </w:r>
      <w:r w:rsidR="00CA7143" w:rsidRPr="00CA7143">
        <w:t>25 742 083,38 рублей, в том числе: по основному платежу в размере 23 625 438,37 рублей и пене в размере 2 116 645,01 рублей, путем обращения взыскания на имущество должника.</w:t>
      </w:r>
    </w:p>
    <w:p w:rsidR="00D40760" w:rsidRPr="00022AC6" w:rsidRDefault="00D40760" w:rsidP="00025E9A">
      <w:pPr>
        <w:tabs>
          <w:tab w:val="left" w:pos="9354"/>
        </w:tabs>
        <w:ind w:right="-2" w:firstLine="567"/>
        <w:jc w:val="both"/>
      </w:pPr>
      <w:r w:rsidRPr="00022AC6">
        <w:t xml:space="preserve">В связи с тем, что </w:t>
      </w:r>
      <w:r w:rsidRPr="00D40760">
        <w:t xml:space="preserve">Налоговая инспекция в силу пункта 2 статьи 5 Закона </w:t>
      </w:r>
      <w:r w:rsidR="007E5E7F">
        <w:t>ПМР</w:t>
      </w:r>
      <w:r w:rsidRPr="00D40760">
        <w:t xml:space="preserve"> «О государственной пошлине» освобождена от ее уплаты, государственная пошлина</w:t>
      </w:r>
      <w:r w:rsidR="000A46ED">
        <w:t>,</w:t>
      </w:r>
      <w:r w:rsidRPr="00D40760">
        <w:t xml:space="preserve"> в соответствии с пунктом 2 статьи 84 АПК ПМР</w:t>
      </w:r>
      <w:r w:rsidR="000A46ED">
        <w:t>,</w:t>
      </w:r>
      <w:r w:rsidRPr="00D40760">
        <w:t xml:space="preserve"> взыскивается с ответчика в доход республиканского бюджета</w:t>
      </w:r>
      <w:r w:rsidRPr="00022AC6">
        <w:t xml:space="preserve"> пропорционально размеру удовлетворенных требований.</w:t>
      </w:r>
    </w:p>
    <w:p w:rsidR="00CA7143" w:rsidRPr="006F22EA" w:rsidRDefault="00CA7143" w:rsidP="000A46ED">
      <w:pPr>
        <w:pStyle w:val="af2"/>
        <w:ind w:firstLine="567"/>
        <w:jc w:val="both"/>
      </w:pPr>
      <w:r w:rsidRPr="006F22EA">
        <w:t xml:space="preserve">Арбитражный Суд Приднестровской Молдавской Республики, руководствуясь ст.ст.84, 113 </w:t>
      </w:r>
      <w:r>
        <w:t>-</w:t>
      </w:r>
      <w:r w:rsidRPr="006F22EA">
        <w:t xml:space="preserve"> 116, 122</w:t>
      </w:r>
      <w:r>
        <w:t>,130-27</w:t>
      </w:r>
      <w:r w:rsidRPr="006F22EA">
        <w:t xml:space="preserve"> Арбитражного процессуального кодекса Приднестровской Молдавской Республики </w:t>
      </w:r>
    </w:p>
    <w:p w:rsidR="00CA7143" w:rsidRDefault="00CA7143" w:rsidP="000A46ED">
      <w:pPr>
        <w:pStyle w:val="af2"/>
        <w:jc w:val="center"/>
        <w:rPr>
          <w:b/>
        </w:rPr>
      </w:pPr>
      <w:r w:rsidRPr="009D2BAB">
        <w:rPr>
          <w:b/>
        </w:rPr>
        <w:t>РЕШИЛ:</w:t>
      </w:r>
    </w:p>
    <w:p w:rsidR="00CA7143" w:rsidRPr="009D2BAB" w:rsidRDefault="00CA7143" w:rsidP="000A46ED">
      <w:pPr>
        <w:pStyle w:val="af2"/>
        <w:ind w:firstLine="709"/>
        <w:jc w:val="both"/>
      </w:pPr>
      <w:r>
        <w:t>Т</w:t>
      </w:r>
      <w:r w:rsidRPr="009D2BAB">
        <w:t xml:space="preserve">ребования Налоговой инспекции по </w:t>
      </w:r>
      <w:proofErr w:type="gramStart"/>
      <w:r w:rsidRPr="009D2BAB">
        <w:t>г</w:t>
      </w:r>
      <w:proofErr w:type="gramEnd"/>
      <w:r w:rsidRPr="009D2BAB">
        <w:t xml:space="preserve">. </w:t>
      </w:r>
      <w:r>
        <w:t>Бендеры</w:t>
      </w:r>
      <w:r w:rsidRPr="009D2BAB">
        <w:t xml:space="preserve"> удовлетворить.</w:t>
      </w:r>
    </w:p>
    <w:p w:rsidR="00CA7143" w:rsidRPr="00033DDD" w:rsidRDefault="00CA7143" w:rsidP="000A46ED">
      <w:pPr>
        <w:pStyle w:val="af2"/>
        <w:ind w:firstLine="709"/>
        <w:jc w:val="both"/>
        <w:rPr>
          <w:color w:val="000000" w:themeColor="text1"/>
        </w:rPr>
      </w:pPr>
      <w:r w:rsidRPr="009D2BAB">
        <w:t xml:space="preserve">Взыскать с </w:t>
      </w:r>
      <w:r w:rsidRPr="000C690F">
        <w:t xml:space="preserve">общества с ограниченной ответственностью </w:t>
      </w:r>
      <w:r>
        <w:rPr>
          <w:color w:val="000000" w:themeColor="text1"/>
        </w:rPr>
        <w:t xml:space="preserve">«Фонда» (г. Бендеры, </w:t>
      </w:r>
      <w:proofErr w:type="spellStart"/>
      <w:r>
        <w:rPr>
          <w:color w:val="000000" w:themeColor="text1"/>
        </w:rPr>
        <w:t>с</w:t>
      </w:r>
      <w:proofErr w:type="gramStart"/>
      <w:r>
        <w:rPr>
          <w:color w:val="000000" w:themeColor="text1"/>
        </w:rPr>
        <w:t>.П</w:t>
      </w:r>
      <w:proofErr w:type="gramEnd"/>
      <w:r>
        <w:rPr>
          <w:color w:val="000000" w:themeColor="text1"/>
        </w:rPr>
        <w:t>ротягайловка</w:t>
      </w:r>
      <w:proofErr w:type="spellEnd"/>
      <w:r>
        <w:rPr>
          <w:color w:val="000000" w:themeColor="text1"/>
        </w:rPr>
        <w:t xml:space="preserve"> </w:t>
      </w:r>
      <w:proofErr w:type="spellStart"/>
      <w:r>
        <w:rPr>
          <w:color w:val="000000" w:themeColor="text1"/>
        </w:rPr>
        <w:t>ул.Гербовецкая</w:t>
      </w:r>
      <w:proofErr w:type="spellEnd"/>
      <w:r>
        <w:rPr>
          <w:color w:val="000000" w:themeColor="text1"/>
        </w:rPr>
        <w:t xml:space="preserve">, д.170, дата регистрации 28 ноября 2005 г., регистрационный номер 02-023-3605, номер и серия свидетельства о регистрации 0009681 АА) </w:t>
      </w:r>
      <w:r w:rsidRPr="005B70DF">
        <w:t>недоимку по налогам и другим обязательным платежам в бюджет и государственные внебюджетные фонды в сумме</w:t>
      </w:r>
      <w:r>
        <w:t xml:space="preserve"> 25 742 083 рубля 38 копеек, из которых по основному платежу - 23 625 438 рублей 37 копеек, по пене – 2 116 645, 01 рублей, </w:t>
      </w:r>
      <w:proofErr w:type="gramStart"/>
      <w:r>
        <w:t>образовавшуюся</w:t>
      </w:r>
      <w:proofErr w:type="gramEnd"/>
      <w:r>
        <w:t xml:space="preserve"> с 31.10.2013 г. по 27.10.2020 г., обратив взыскание на </w:t>
      </w:r>
      <w:r w:rsidRPr="00033DDD">
        <w:rPr>
          <w:color w:val="000000" w:themeColor="text1"/>
        </w:rPr>
        <w:t>принадлежащее ООО «Фонда» имущество.</w:t>
      </w:r>
    </w:p>
    <w:p w:rsidR="00CA7143" w:rsidRPr="00033DDD" w:rsidRDefault="000A46ED" w:rsidP="000A46ED">
      <w:pPr>
        <w:pStyle w:val="af2"/>
        <w:ind w:firstLine="709"/>
        <w:jc w:val="both"/>
        <w:rPr>
          <w:color w:val="000000" w:themeColor="text1"/>
        </w:rPr>
      </w:pPr>
      <w:r>
        <w:rPr>
          <w:color w:val="000000" w:themeColor="text1"/>
        </w:rPr>
        <w:t>Взыскать</w:t>
      </w:r>
      <w:r w:rsidR="00CA7143" w:rsidRPr="00033DDD">
        <w:rPr>
          <w:color w:val="000000" w:themeColor="text1"/>
        </w:rPr>
        <w:t xml:space="preserve"> с общества с ограниченной ответственностью «Фонда» в доход республиканского бюджета государственную пошлину в размере  264</w:t>
      </w:r>
      <w:r w:rsidR="00CA7143">
        <w:rPr>
          <w:color w:val="000000" w:themeColor="text1"/>
        </w:rPr>
        <w:t xml:space="preserve"> </w:t>
      </w:r>
      <w:r w:rsidR="00CA7143" w:rsidRPr="00033DDD">
        <w:rPr>
          <w:color w:val="000000" w:themeColor="text1"/>
        </w:rPr>
        <w:t>020</w:t>
      </w:r>
      <w:r w:rsidR="00CA7143">
        <w:rPr>
          <w:color w:val="000000" w:themeColor="text1"/>
        </w:rPr>
        <w:t>,</w:t>
      </w:r>
      <w:r w:rsidR="00CA7143" w:rsidRPr="00033DDD">
        <w:rPr>
          <w:color w:val="000000" w:themeColor="text1"/>
        </w:rPr>
        <w:t>83  рублей</w:t>
      </w:r>
      <w:r w:rsidR="00CA7143">
        <w:rPr>
          <w:color w:val="000000" w:themeColor="text1"/>
        </w:rPr>
        <w:t>.</w:t>
      </w:r>
      <w:r w:rsidR="00CA7143" w:rsidRPr="00033DDD">
        <w:rPr>
          <w:color w:val="000000" w:themeColor="text1"/>
        </w:rPr>
        <w:t xml:space="preserve"> </w:t>
      </w:r>
    </w:p>
    <w:p w:rsidR="00CA7143" w:rsidRPr="009D2BAB" w:rsidRDefault="00CA7143" w:rsidP="000A46ED">
      <w:pPr>
        <w:pStyle w:val="af2"/>
        <w:ind w:firstLine="709"/>
        <w:jc w:val="both"/>
      </w:pPr>
      <w:r w:rsidRPr="009D2BAB">
        <w:t xml:space="preserve">Решение может быть обжаловано в кассационную инстанцию Арбитражного суда ПМР </w:t>
      </w:r>
      <w:r>
        <w:t>в течение 15</w:t>
      </w:r>
      <w:r w:rsidRPr="009D2BAB">
        <w:t xml:space="preserve"> дней после принятия.</w:t>
      </w:r>
    </w:p>
    <w:p w:rsidR="000A46ED" w:rsidRDefault="000A46ED" w:rsidP="000A46ED">
      <w:pPr>
        <w:tabs>
          <w:tab w:val="left" w:pos="9354"/>
        </w:tabs>
        <w:ind w:right="-2"/>
        <w:jc w:val="both"/>
        <w:rPr>
          <w:b/>
        </w:rPr>
      </w:pPr>
    </w:p>
    <w:p w:rsidR="00CA7143" w:rsidRDefault="00CA7143" w:rsidP="000A46ED">
      <w:pPr>
        <w:tabs>
          <w:tab w:val="left" w:pos="9354"/>
        </w:tabs>
        <w:ind w:right="-2"/>
        <w:jc w:val="both"/>
        <w:rPr>
          <w:b/>
        </w:rPr>
      </w:pPr>
      <w:r>
        <w:rPr>
          <w:b/>
        </w:rPr>
        <w:t>Судья Арбитражного суда</w:t>
      </w:r>
    </w:p>
    <w:p w:rsidR="00CA7143" w:rsidRDefault="00CA7143" w:rsidP="000A46ED">
      <w:pPr>
        <w:tabs>
          <w:tab w:val="left" w:pos="9354"/>
        </w:tabs>
        <w:ind w:right="-2"/>
        <w:jc w:val="center"/>
        <w:rPr>
          <w:b/>
        </w:rPr>
      </w:pPr>
      <w:r>
        <w:rPr>
          <w:b/>
        </w:rPr>
        <w:t xml:space="preserve">Приднестровской Молдавской Республики         </w:t>
      </w:r>
      <w:r w:rsidR="000A46ED">
        <w:rPr>
          <w:b/>
        </w:rPr>
        <w:t xml:space="preserve">    </w:t>
      </w:r>
      <w:r>
        <w:rPr>
          <w:b/>
        </w:rPr>
        <w:t xml:space="preserve">                               </w:t>
      </w:r>
      <w:proofErr w:type="spellStart"/>
      <w:r>
        <w:rPr>
          <w:b/>
        </w:rPr>
        <w:t>Е.В.Качуровская</w:t>
      </w:r>
      <w:proofErr w:type="spellEnd"/>
    </w:p>
    <w:p w:rsidR="00FD4F3F" w:rsidRDefault="00FD4F3F" w:rsidP="000A46ED">
      <w:pPr>
        <w:tabs>
          <w:tab w:val="left" w:pos="9354"/>
        </w:tabs>
        <w:ind w:right="-2"/>
        <w:jc w:val="center"/>
        <w:rPr>
          <w:b/>
        </w:rPr>
      </w:pPr>
    </w:p>
    <w:p w:rsidR="00FD4F3F" w:rsidRDefault="00FD4F3F" w:rsidP="000A46ED">
      <w:pPr>
        <w:tabs>
          <w:tab w:val="left" w:pos="9354"/>
        </w:tabs>
        <w:ind w:right="-2"/>
        <w:jc w:val="center"/>
        <w:rPr>
          <w:b/>
        </w:rPr>
      </w:pPr>
    </w:p>
    <w:sectPr w:rsidR="00FD4F3F" w:rsidSect="00DC7FF8">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7E6" w:rsidRDefault="004617E6" w:rsidP="00747910">
      <w:r>
        <w:separator/>
      </w:r>
    </w:p>
  </w:endnote>
  <w:endnote w:type="continuationSeparator" w:id="1">
    <w:p w:rsidR="004617E6" w:rsidRDefault="004617E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555" w:rsidRDefault="00B9155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1996"/>
      <w:docPartObj>
        <w:docPartGallery w:val="Page Numbers (Bottom of Page)"/>
        <w:docPartUnique/>
      </w:docPartObj>
    </w:sdtPr>
    <w:sdtContent>
      <w:p w:rsidR="00B91555" w:rsidRDefault="000D115C">
        <w:pPr>
          <w:pStyle w:val="a7"/>
          <w:jc w:val="center"/>
        </w:pPr>
        <w:fldSimple w:instr=" PAGE   \* MERGEFORMAT ">
          <w:r w:rsidR="00B64FEF">
            <w:rPr>
              <w:noProof/>
            </w:rPr>
            <w:t>4</w:t>
          </w:r>
        </w:fldSimple>
      </w:p>
    </w:sdtContent>
  </w:sdt>
  <w:p w:rsidR="00B91555" w:rsidRDefault="00B9155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555" w:rsidRDefault="00B915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7E6" w:rsidRDefault="004617E6" w:rsidP="00747910">
      <w:r>
        <w:separator/>
      </w:r>
    </w:p>
  </w:footnote>
  <w:footnote w:type="continuationSeparator" w:id="1">
    <w:p w:rsidR="004617E6" w:rsidRDefault="004617E6"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555" w:rsidRDefault="00B915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555" w:rsidRDefault="00B9155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555" w:rsidRDefault="00B915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25E9A"/>
    <w:rsid w:val="00030D12"/>
    <w:rsid w:val="000400F3"/>
    <w:rsid w:val="00044EFB"/>
    <w:rsid w:val="00050084"/>
    <w:rsid w:val="00050AE6"/>
    <w:rsid w:val="00051E12"/>
    <w:rsid w:val="00057C74"/>
    <w:rsid w:val="00062226"/>
    <w:rsid w:val="00062506"/>
    <w:rsid w:val="000626F0"/>
    <w:rsid w:val="0007150E"/>
    <w:rsid w:val="000814D8"/>
    <w:rsid w:val="00081B5A"/>
    <w:rsid w:val="0008458F"/>
    <w:rsid w:val="00094F07"/>
    <w:rsid w:val="000A46ED"/>
    <w:rsid w:val="000B1428"/>
    <w:rsid w:val="000B44F0"/>
    <w:rsid w:val="000C0D2E"/>
    <w:rsid w:val="000C17C8"/>
    <w:rsid w:val="000C4195"/>
    <w:rsid w:val="000C512D"/>
    <w:rsid w:val="000C64A5"/>
    <w:rsid w:val="000D115C"/>
    <w:rsid w:val="000D4AA6"/>
    <w:rsid w:val="000E2672"/>
    <w:rsid w:val="000E5906"/>
    <w:rsid w:val="000F519E"/>
    <w:rsid w:val="00111087"/>
    <w:rsid w:val="001243B7"/>
    <w:rsid w:val="00127734"/>
    <w:rsid w:val="00133C70"/>
    <w:rsid w:val="00143A19"/>
    <w:rsid w:val="00146BC9"/>
    <w:rsid w:val="001558D9"/>
    <w:rsid w:val="00162A24"/>
    <w:rsid w:val="001632C7"/>
    <w:rsid w:val="0016680A"/>
    <w:rsid w:val="0017336C"/>
    <w:rsid w:val="001823B7"/>
    <w:rsid w:val="001831D9"/>
    <w:rsid w:val="00183894"/>
    <w:rsid w:val="00190A71"/>
    <w:rsid w:val="001A3481"/>
    <w:rsid w:val="001A48C1"/>
    <w:rsid w:val="001A780D"/>
    <w:rsid w:val="001B26DC"/>
    <w:rsid w:val="001C02EA"/>
    <w:rsid w:val="001C22CD"/>
    <w:rsid w:val="001D60C5"/>
    <w:rsid w:val="001E6A39"/>
    <w:rsid w:val="001F3EDE"/>
    <w:rsid w:val="00206284"/>
    <w:rsid w:val="00206B6C"/>
    <w:rsid w:val="00206E14"/>
    <w:rsid w:val="0020746E"/>
    <w:rsid w:val="00212E13"/>
    <w:rsid w:val="0021466A"/>
    <w:rsid w:val="00222DCB"/>
    <w:rsid w:val="00225550"/>
    <w:rsid w:val="002261BD"/>
    <w:rsid w:val="0023409B"/>
    <w:rsid w:val="00234A77"/>
    <w:rsid w:val="00253E4A"/>
    <w:rsid w:val="00266D32"/>
    <w:rsid w:val="00272436"/>
    <w:rsid w:val="00276D56"/>
    <w:rsid w:val="00283375"/>
    <w:rsid w:val="002935E2"/>
    <w:rsid w:val="002A0D32"/>
    <w:rsid w:val="002B02F4"/>
    <w:rsid w:val="002C3ED7"/>
    <w:rsid w:val="002C4EEF"/>
    <w:rsid w:val="002C75E7"/>
    <w:rsid w:val="002D2926"/>
    <w:rsid w:val="002F1C32"/>
    <w:rsid w:val="00300E8A"/>
    <w:rsid w:val="0030446E"/>
    <w:rsid w:val="00310E23"/>
    <w:rsid w:val="0031157E"/>
    <w:rsid w:val="003116E8"/>
    <w:rsid w:val="00312172"/>
    <w:rsid w:val="00313827"/>
    <w:rsid w:val="003138FB"/>
    <w:rsid w:val="0031393C"/>
    <w:rsid w:val="003178C0"/>
    <w:rsid w:val="00332C24"/>
    <w:rsid w:val="00335CE3"/>
    <w:rsid w:val="00354FF2"/>
    <w:rsid w:val="00356EA5"/>
    <w:rsid w:val="0036140F"/>
    <w:rsid w:val="0036281C"/>
    <w:rsid w:val="0036440F"/>
    <w:rsid w:val="00365A17"/>
    <w:rsid w:val="00366256"/>
    <w:rsid w:val="003730F2"/>
    <w:rsid w:val="00373B66"/>
    <w:rsid w:val="00381CF3"/>
    <w:rsid w:val="003909A9"/>
    <w:rsid w:val="00397087"/>
    <w:rsid w:val="003A00F5"/>
    <w:rsid w:val="003A1A3A"/>
    <w:rsid w:val="003A30A4"/>
    <w:rsid w:val="003A617A"/>
    <w:rsid w:val="003A7BF7"/>
    <w:rsid w:val="003B169F"/>
    <w:rsid w:val="003C0193"/>
    <w:rsid w:val="003F084B"/>
    <w:rsid w:val="003F2ACF"/>
    <w:rsid w:val="004079D8"/>
    <w:rsid w:val="00414509"/>
    <w:rsid w:val="00421EEA"/>
    <w:rsid w:val="004225D6"/>
    <w:rsid w:val="00424065"/>
    <w:rsid w:val="0042577D"/>
    <w:rsid w:val="004412B9"/>
    <w:rsid w:val="00447FC7"/>
    <w:rsid w:val="00455A16"/>
    <w:rsid w:val="00455EAA"/>
    <w:rsid w:val="00461629"/>
    <w:rsid w:val="004617E6"/>
    <w:rsid w:val="00472930"/>
    <w:rsid w:val="00475787"/>
    <w:rsid w:val="004771CD"/>
    <w:rsid w:val="00480068"/>
    <w:rsid w:val="00482CF4"/>
    <w:rsid w:val="00487057"/>
    <w:rsid w:val="00487AFB"/>
    <w:rsid w:val="004A01C7"/>
    <w:rsid w:val="004A3D29"/>
    <w:rsid w:val="004B750A"/>
    <w:rsid w:val="004C00DD"/>
    <w:rsid w:val="004C0BF5"/>
    <w:rsid w:val="004C56EA"/>
    <w:rsid w:val="004C701C"/>
    <w:rsid w:val="004F3E5E"/>
    <w:rsid w:val="004F7B6D"/>
    <w:rsid w:val="00513963"/>
    <w:rsid w:val="005157B8"/>
    <w:rsid w:val="0051667D"/>
    <w:rsid w:val="00520DD1"/>
    <w:rsid w:val="00532583"/>
    <w:rsid w:val="0055470E"/>
    <w:rsid w:val="0056706E"/>
    <w:rsid w:val="0058081A"/>
    <w:rsid w:val="00592B34"/>
    <w:rsid w:val="00594541"/>
    <w:rsid w:val="005A21A6"/>
    <w:rsid w:val="005A30EC"/>
    <w:rsid w:val="005A6736"/>
    <w:rsid w:val="005B5BF8"/>
    <w:rsid w:val="005B5CB6"/>
    <w:rsid w:val="005B69D8"/>
    <w:rsid w:val="005C6FFC"/>
    <w:rsid w:val="005D17B0"/>
    <w:rsid w:val="005D5716"/>
    <w:rsid w:val="005D715D"/>
    <w:rsid w:val="005E03EF"/>
    <w:rsid w:val="005E3218"/>
    <w:rsid w:val="005F0C00"/>
    <w:rsid w:val="005F25E8"/>
    <w:rsid w:val="005F6EC9"/>
    <w:rsid w:val="00606F33"/>
    <w:rsid w:val="0060757C"/>
    <w:rsid w:val="006105D6"/>
    <w:rsid w:val="0062063A"/>
    <w:rsid w:val="0062676C"/>
    <w:rsid w:val="0065041E"/>
    <w:rsid w:val="006537F0"/>
    <w:rsid w:val="006553C3"/>
    <w:rsid w:val="00656468"/>
    <w:rsid w:val="0066274C"/>
    <w:rsid w:val="00663BB6"/>
    <w:rsid w:val="00667157"/>
    <w:rsid w:val="00673263"/>
    <w:rsid w:val="00676872"/>
    <w:rsid w:val="00681EEB"/>
    <w:rsid w:val="00694E57"/>
    <w:rsid w:val="00695FCF"/>
    <w:rsid w:val="006973E4"/>
    <w:rsid w:val="006C6D2B"/>
    <w:rsid w:val="006C70F2"/>
    <w:rsid w:val="006D0455"/>
    <w:rsid w:val="006D1270"/>
    <w:rsid w:val="006D54A0"/>
    <w:rsid w:val="006E3D17"/>
    <w:rsid w:val="006E5408"/>
    <w:rsid w:val="006E570D"/>
    <w:rsid w:val="006F0C49"/>
    <w:rsid w:val="00702115"/>
    <w:rsid w:val="00710036"/>
    <w:rsid w:val="00716748"/>
    <w:rsid w:val="00717526"/>
    <w:rsid w:val="00722310"/>
    <w:rsid w:val="0072351F"/>
    <w:rsid w:val="00723843"/>
    <w:rsid w:val="00731502"/>
    <w:rsid w:val="007319E2"/>
    <w:rsid w:val="00733C1E"/>
    <w:rsid w:val="007356AC"/>
    <w:rsid w:val="007367F2"/>
    <w:rsid w:val="007462BE"/>
    <w:rsid w:val="00747312"/>
    <w:rsid w:val="00747910"/>
    <w:rsid w:val="0075091C"/>
    <w:rsid w:val="00754126"/>
    <w:rsid w:val="007613DF"/>
    <w:rsid w:val="00762DA9"/>
    <w:rsid w:val="00780D11"/>
    <w:rsid w:val="00782CC4"/>
    <w:rsid w:val="00783EEF"/>
    <w:rsid w:val="007A3460"/>
    <w:rsid w:val="007A51C3"/>
    <w:rsid w:val="007A5E01"/>
    <w:rsid w:val="007B67C0"/>
    <w:rsid w:val="007C251B"/>
    <w:rsid w:val="007D64D8"/>
    <w:rsid w:val="007E0D4A"/>
    <w:rsid w:val="007E521D"/>
    <w:rsid w:val="007E54A4"/>
    <w:rsid w:val="007E5E7F"/>
    <w:rsid w:val="007F13EE"/>
    <w:rsid w:val="0080758E"/>
    <w:rsid w:val="00813A13"/>
    <w:rsid w:val="00821578"/>
    <w:rsid w:val="008252E3"/>
    <w:rsid w:val="008273B9"/>
    <w:rsid w:val="008442D3"/>
    <w:rsid w:val="00847B04"/>
    <w:rsid w:val="00847D6C"/>
    <w:rsid w:val="00865038"/>
    <w:rsid w:val="008764C3"/>
    <w:rsid w:val="008769CC"/>
    <w:rsid w:val="008848DF"/>
    <w:rsid w:val="0088571B"/>
    <w:rsid w:val="00887B77"/>
    <w:rsid w:val="00891BA1"/>
    <w:rsid w:val="008959A2"/>
    <w:rsid w:val="0089752B"/>
    <w:rsid w:val="00897BF9"/>
    <w:rsid w:val="008A11D6"/>
    <w:rsid w:val="008A1B4B"/>
    <w:rsid w:val="008A35CB"/>
    <w:rsid w:val="008D21AB"/>
    <w:rsid w:val="008D2B2C"/>
    <w:rsid w:val="008E39B7"/>
    <w:rsid w:val="008E444D"/>
    <w:rsid w:val="008F60F1"/>
    <w:rsid w:val="00900716"/>
    <w:rsid w:val="00900F2F"/>
    <w:rsid w:val="009042C7"/>
    <w:rsid w:val="0090466B"/>
    <w:rsid w:val="009046ED"/>
    <w:rsid w:val="00904994"/>
    <w:rsid w:val="0090629E"/>
    <w:rsid w:val="0091170E"/>
    <w:rsid w:val="00912F87"/>
    <w:rsid w:val="009137EE"/>
    <w:rsid w:val="00917146"/>
    <w:rsid w:val="00917458"/>
    <w:rsid w:val="00920EAA"/>
    <w:rsid w:val="009210CF"/>
    <w:rsid w:val="00925FE6"/>
    <w:rsid w:val="00926900"/>
    <w:rsid w:val="00926E76"/>
    <w:rsid w:val="00927204"/>
    <w:rsid w:val="009334D4"/>
    <w:rsid w:val="00933B91"/>
    <w:rsid w:val="00960BD0"/>
    <w:rsid w:val="0096761A"/>
    <w:rsid w:val="009712F8"/>
    <w:rsid w:val="00973099"/>
    <w:rsid w:val="00987FAB"/>
    <w:rsid w:val="0099257D"/>
    <w:rsid w:val="00997222"/>
    <w:rsid w:val="009977D8"/>
    <w:rsid w:val="009C2083"/>
    <w:rsid w:val="009D2DF8"/>
    <w:rsid w:val="009E1EAF"/>
    <w:rsid w:val="009E3D55"/>
    <w:rsid w:val="009E7AE5"/>
    <w:rsid w:val="00A032B6"/>
    <w:rsid w:val="00A17026"/>
    <w:rsid w:val="00A21013"/>
    <w:rsid w:val="00A27EFA"/>
    <w:rsid w:val="00A34CCC"/>
    <w:rsid w:val="00A42A88"/>
    <w:rsid w:val="00A42F10"/>
    <w:rsid w:val="00A52AE5"/>
    <w:rsid w:val="00A55F01"/>
    <w:rsid w:val="00A626E1"/>
    <w:rsid w:val="00A654B8"/>
    <w:rsid w:val="00A654E1"/>
    <w:rsid w:val="00A679E2"/>
    <w:rsid w:val="00A72E05"/>
    <w:rsid w:val="00A72E2D"/>
    <w:rsid w:val="00AA024E"/>
    <w:rsid w:val="00AA0AD4"/>
    <w:rsid w:val="00AA725C"/>
    <w:rsid w:val="00AB251B"/>
    <w:rsid w:val="00AB326C"/>
    <w:rsid w:val="00AB54D9"/>
    <w:rsid w:val="00AC6E73"/>
    <w:rsid w:val="00AD7DAD"/>
    <w:rsid w:val="00AE51C6"/>
    <w:rsid w:val="00AE6071"/>
    <w:rsid w:val="00AF591D"/>
    <w:rsid w:val="00B26B4E"/>
    <w:rsid w:val="00B37DFE"/>
    <w:rsid w:val="00B61BCE"/>
    <w:rsid w:val="00B62269"/>
    <w:rsid w:val="00B64FEF"/>
    <w:rsid w:val="00B775F4"/>
    <w:rsid w:val="00B91555"/>
    <w:rsid w:val="00B91B73"/>
    <w:rsid w:val="00BA40F2"/>
    <w:rsid w:val="00BA5C47"/>
    <w:rsid w:val="00BB27B4"/>
    <w:rsid w:val="00BC005E"/>
    <w:rsid w:val="00BC308D"/>
    <w:rsid w:val="00BD4E46"/>
    <w:rsid w:val="00BE3ACC"/>
    <w:rsid w:val="00BE6E77"/>
    <w:rsid w:val="00BE7BA6"/>
    <w:rsid w:val="00BF27D5"/>
    <w:rsid w:val="00BF6DA7"/>
    <w:rsid w:val="00BF7EFC"/>
    <w:rsid w:val="00C131ED"/>
    <w:rsid w:val="00C2743C"/>
    <w:rsid w:val="00C30984"/>
    <w:rsid w:val="00C43442"/>
    <w:rsid w:val="00C465DB"/>
    <w:rsid w:val="00C57A60"/>
    <w:rsid w:val="00C6725C"/>
    <w:rsid w:val="00C717CE"/>
    <w:rsid w:val="00C77370"/>
    <w:rsid w:val="00C87FA8"/>
    <w:rsid w:val="00C87FB6"/>
    <w:rsid w:val="00CA4949"/>
    <w:rsid w:val="00CA7143"/>
    <w:rsid w:val="00CB5710"/>
    <w:rsid w:val="00CC5ED6"/>
    <w:rsid w:val="00CD3CFC"/>
    <w:rsid w:val="00CE055F"/>
    <w:rsid w:val="00CF160C"/>
    <w:rsid w:val="00CF3543"/>
    <w:rsid w:val="00CF522D"/>
    <w:rsid w:val="00D03993"/>
    <w:rsid w:val="00D043BC"/>
    <w:rsid w:val="00D059D7"/>
    <w:rsid w:val="00D07DAE"/>
    <w:rsid w:val="00D36773"/>
    <w:rsid w:val="00D37FAF"/>
    <w:rsid w:val="00D40760"/>
    <w:rsid w:val="00D41B14"/>
    <w:rsid w:val="00D67EC1"/>
    <w:rsid w:val="00D72B5E"/>
    <w:rsid w:val="00D73ECE"/>
    <w:rsid w:val="00D81EB8"/>
    <w:rsid w:val="00D872D6"/>
    <w:rsid w:val="00D9604E"/>
    <w:rsid w:val="00DA5C87"/>
    <w:rsid w:val="00DC0E62"/>
    <w:rsid w:val="00DC7FF8"/>
    <w:rsid w:val="00DD7B13"/>
    <w:rsid w:val="00DE0CDE"/>
    <w:rsid w:val="00DE5C4F"/>
    <w:rsid w:val="00DF0EAB"/>
    <w:rsid w:val="00DF0F1A"/>
    <w:rsid w:val="00E16B1A"/>
    <w:rsid w:val="00E17A9C"/>
    <w:rsid w:val="00E265BC"/>
    <w:rsid w:val="00E3786D"/>
    <w:rsid w:val="00E37FF1"/>
    <w:rsid w:val="00E422EF"/>
    <w:rsid w:val="00E47856"/>
    <w:rsid w:val="00E50405"/>
    <w:rsid w:val="00E510F8"/>
    <w:rsid w:val="00E540BE"/>
    <w:rsid w:val="00E61D11"/>
    <w:rsid w:val="00E646E5"/>
    <w:rsid w:val="00E67E5E"/>
    <w:rsid w:val="00E81BB4"/>
    <w:rsid w:val="00E824D0"/>
    <w:rsid w:val="00E860C2"/>
    <w:rsid w:val="00E862F7"/>
    <w:rsid w:val="00E872E0"/>
    <w:rsid w:val="00E92C98"/>
    <w:rsid w:val="00EB5457"/>
    <w:rsid w:val="00EB72BE"/>
    <w:rsid w:val="00ED1E96"/>
    <w:rsid w:val="00ED67B4"/>
    <w:rsid w:val="00EE16CA"/>
    <w:rsid w:val="00EE1973"/>
    <w:rsid w:val="00EE3AC2"/>
    <w:rsid w:val="00EF5E70"/>
    <w:rsid w:val="00F001E4"/>
    <w:rsid w:val="00F013C6"/>
    <w:rsid w:val="00F05D55"/>
    <w:rsid w:val="00F0635F"/>
    <w:rsid w:val="00F121D8"/>
    <w:rsid w:val="00F12255"/>
    <w:rsid w:val="00F16008"/>
    <w:rsid w:val="00F16246"/>
    <w:rsid w:val="00F2413E"/>
    <w:rsid w:val="00F253A2"/>
    <w:rsid w:val="00F25DDB"/>
    <w:rsid w:val="00F27E4A"/>
    <w:rsid w:val="00F40B17"/>
    <w:rsid w:val="00F565B4"/>
    <w:rsid w:val="00F63A59"/>
    <w:rsid w:val="00F64381"/>
    <w:rsid w:val="00F67356"/>
    <w:rsid w:val="00F71883"/>
    <w:rsid w:val="00F72C4D"/>
    <w:rsid w:val="00F73A5F"/>
    <w:rsid w:val="00F846EC"/>
    <w:rsid w:val="00F92C4A"/>
    <w:rsid w:val="00F9446F"/>
    <w:rsid w:val="00F9488D"/>
    <w:rsid w:val="00FA5681"/>
    <w:rsid w:val="00FA56AA"/>
    <w:rsid w:val="00FA63E0"/>
    <w:rsid w:val="00FA6E55"/>
    <w:rsid w:val="00FA74BD"/>
    <w:rsid w:val="00FB319B"/>
    <w:rsid w:val="00FB338C"/>
    <w:rsid w:val="00FB44EB"/>
    <w:rsid w:val="00FC0C6D"/>
    <w:rsid w:val="00FD4F3F"/>
    <w:rsid w:val="00FD63E7"/>
    <w:rsid w:val="00FD66E0"/>
    <w:rsid w:val="00FE265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apple-style-span">
    <w:name w:val="apple-style-span"/>
    <w:rsid w:val="001243B7"/>
  </w:style>
  <w:style w:type="paragraph" w:styleId="af2">
    <w:name w:val="No Spacing"/>
    <w:uiPriority w:val="1"/>
    <w:qFormat/>
    <w:rsid w:val="00917146"/>
    <w:rPr>
      <w:sz w:val="24"/>
      <w:szCs w:val="24"/>
    </w:r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8933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8E30-A9D9-4F30-8B1A-636306EF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1803</Words>
  <Characters>12252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96</cp:revision>
  <cp:lastPrinted>2020-11-24T07:49:00Z</cp:lastPrinted>
  <dcterms:created xsi:type="dcterms:W3CDTF">2020-02-14T08:26:00Z</dcterms:created>
  <dcterms:modified xsi:type="dcterms:W3CDTF">2020-11-24T12:03:00Z</dcterms:modified>
</cp:coreProperties>
</file>