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D908C7" w:rsidRPr="00A5265F" w:rsidTr="009C4710">
        <w:trPr>
          <w:trHeight w:val="259"/>
        </w:trPr>
        <w:tc>
          <w:tcPr>
            <w:tcW w:w="3969" w:type="dxa"/>
            <w:hideMark/>
          </w:tcPr>
          <w:p w:rsidR="00D908C7" w:rsidRPr="00A5265F" w:rsidRDefault="00D908C7" w:rsidP="009C4710">
            <w:pPr>
              <w:spacing w:after="0" w:line="240" w:lineRule="auto"/>
              <w:rPr>
                <w:rFonts w:ascii="Times New Roman" w:eastAsia="Calibri" w:hAnsi="Times New Roman" w:cs="Times New Roman"/>
                <w:bCs/>
                <w:sz w:val="24"/>
                <w:szCs w:val="24"/>
              </w:rPr>
            </w:pPr>
            <w:r w:rsidRPr="00A5265F">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4">
                            <a:lum contrast="4000"/>
                          </a:blip>
                          <a:srcRect/>
                          <a:stretch>
                            <a:fillRect/>
                          </a:stretch>
                        </pic:blipFill>
                        <pic:spPr bwMode="auto">
                          <a:xfrm>
                            <a:off x="0" y="0"/>
                            <a:ext cx="986790" cy="995680"/>
                          </a:xfrm>
                          <a:prstGeom prst="rect">
                            <a:avLst/>
                          </a:prstGeom>
                          <a:noFill/>
                        </pic:spPr>
                      </pic:pic>
                    </a:graphicData>
                  </a:graphic>
                </wp:anchor>
              </w:drawing>
            </w:r>
            <w:r w:rsidRPr="00A5265F">
              <w:rPr>
                <w:rFonts w:ascii="Times New Roman" w:eastAsia="Calibri" w:hAnsi="Times New Roman" w:cs="Times New Roman"/>
                <w:sz w:val="24"/>
                <w:szCs w:val="24"/>
              </w:rPr>
              <w:t xml:space="preserve">исх. № </w:t>
            </w:r>
            <w:r w:rsidRPr="00A5265F">
              <w:rPr>
                <w:rFonts w:ascii="Times New Roman" w:eastAsia="Calibri" w:hAnsi="Times New Roman" w:cs="Times New Roman"/>
                <w:bCs/>
                <w:sz w:val="24"/>
                <w:szCs w:val="24"/>
              </w:rPr>
              <w:t>______________________</w:t>
            </w:r>
          </w:p>
        </w:tc>
      </w:tr>
      <w:tr w:rsidR="00D908C7" w:rsidRPr="00A5265F" w:rsidTr="009C4710">
        <w:tc>
          <w:tcPr>
            <w:tcW w:w="3969" w:type="dxa"/>
            <w:hideMark/>
          </w:tcPr>
          <w:p w:rsidR="00D908C7" w:rsidRPr="00A5265F" w:rsidRDefault="00D908C7" w:rsidP="009C4710">
            <w:pPr>
              <w:spacing w:after="0" w:line="240" w:lineRule="auto"/>
              <w:rPr>
                <w:rFonts w:ascii="Times New Roman" w:eastAsia="Calibri" w:hAnsi="Times New Roman" w:cs="Times New Roman"/>
                <w:bCs/>
                <w:sz w:val="24"/>
                <w:szCs w:val="24"/>
              </w:rPr>
            </w:pPr>
            <w:r w:rsidRPr="00A5265F">
              <w:rPr>
                <w:rFonts w:ascii="Times New Roman" w:eastAsia="Calibri" w:hAnsi="Times New Roman" w:cs="Times New Roman"/>
                <w:bCs/>
                <w:sz w:val="24"/>
                <w:szCs w:val="24"/>
              </w:rPr>
              <w:t xml:space="preserve">   </w:t>
            </w:r>
          </w:p>
        </w:tc>
      </w:tr>
      <w:tr w:rsidR="00D908C7" w:rsidRPr="00A5265F" w:rsidTr="009C4710">
        <w:tc>
          <w:tcPr>
            <w:tcW w:w="3969" w:type="dxa"/>
            <w:hideMark/>
          </w:tcPr>
          <w:p w:rsidR="00D908C7" w:rsidRPr="00A5265F" w:rsidRDefault="00D908C7" w:rsidP="009C4710">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 xml:space="preserve">от </w:t>
            </w:r>
            <w:r w:rsidRPr="00A5265F">
              <w:rPr>
                <w:rFonts w:ascii="Times New Roman" w:eastAsia="Calibri" w:hAnsi="Times New Roman" w:cs="Times New Roman"/>
                <w:sz w:val="24"/>
                <w:szCs w:val="24"/>
              </w:rPr>
              <w:t>«</w:t>
            </w:r>
            <w:r w:rsidRPr="00A5265F">
              <w:rPr>
                <w:rFonts w:ascii="Times New Roman" w:eastAsia="Calibri" w:hAnsi="Times New Roman" w:cs="Times New Roman"/>
                <w:sz w:val="24"/>
                <w:szCs w:val="24"/>
                <w:lang w:val="en-US"/>
              </w:rPr>
              <w:t>___</w:t>
            </w:r>
            <w:r w:rsidRPr="00A5265F">
              <w:rPr>
                <w:rFonts w:ascii="Times New Roman" w:eastAsia="Calibri" w:hAnsi="Times New Roman" w:cs="Times New Roman"/>
                <w:sz w:val="24"/>
                <w:szCs w:val="24"/>
              </w:rPr>
              <w:t>»</w:t>
            </w:r>
            <w:r w:rsidRPr="00A5265F">
              <w:rPr>
                <w:rFonts w:ascii="Times New Roman" w:eastAsia="Calibri" w:hAnsi="Times New Roman" w:cs="Times New Roman"/>
                <w:b/>
                <w:bCs/>
                <w:sz w:val="24"/>
                <w:szCs w:val="24"/>
              </w:rPr>
              <w:t xml:space="preserve">_____________ </w:t>
            </w:r>
            <w:r w:rsidRPr="00A5265F">
              <w:rPr>
                <w:rFonts w:ascii="Times New Roman" w:eastAsia="Calibri" w:hAnsi="Times New Roman" w:cs="Times New Roman"/>
                <w:bCs/>
                <w:sz w:val="24"/>
                <w:szCs w:val="24"/>
              </w:rPr>
              <w:t>20____г.</w:t>
            </w:r>
          </w:p>
        </w:tc>
      </w:tr>
    </w:tbl>
    <w:p w:rsidR="00D908C7" w:rsidRPr="00A5265F" w:rsidRDefault="00D908C7" w:rsidP="00D908C7">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D908C7" w:rsidRPr="00A5265F" w:rsidTr="009C4710">
        <w:trPr>
          <w:trHeight w:val="342"/>
        </w:trPr>
        <w:tc>
          <w:tcPr>
            <w:tcW w:w="3888" w:type="dxa"/>
          </w:tcPr>
          <w:p w:rsidR="00D908C7" w:rsidRPr="00A5265F" w:rsidRDefault="00D908C7" w:rsidP="009C4710">
            <w:pPr>
              <w:spacing w:after="0" w:line="240" w:lineRule="auto"/>
              <w:jc w:val="right"/>
              <w:rPr>
                <w:rFonts w:ascii="Times New Roman" w:eastAsia="Calibri" w:hAnsi="Times New Roman" w:cs="Times New Roman"/>
                <w:color w:val="000000"/>
                <w:sz w:val="24"/>
                <w:szCs w:val="24"/>
              </w:rPr>
            </w:pPr>
          </w:p>
        </w:tc>
      </w:tr>
    </w:tbl>
    <w:p w:rsidR="00D908C7" w:rsidRPr="00A5265F" w:rsidRDefault="00D908C7" w:rsidP="00D908C7">
      <w:pPr>
        <w:spacing w:after="0" w:line="240" w:lineRule="auto"/>
        <w:jc w:val="center"/>
        <w:rPr>
          <w:rFonts w:ascii="Times New Roman" w:eastAsia="Times New Roman" w:hAnsi="Times New Roman" w:cs="Times New Roman"/>
          <w:b/>
          <w:color w:val="5F5F5F"/>
          <w:sz w:val="24"/>
          <w:szCs w:val="24"/>
        </w:rPr>
      </w:pPr>
    </w:p>
    <w:p w:rsidR="00D908C7" w:rsidRPr="00A5265F" w:rsidRDefault="00D908C7" w:rsidP="00D908C7">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АРБИТРАЖНЫЙ СУД</w:t>
      </w:r>
    </w:p>
    <w:p w:rsidR="00D908C7" w:rsidRPr="00A5265F" w:rsidRDefault="00D908C7" w:rsidP="00D908C7">
      <w:pPr>
        <w:spacing w:after="0" w:line="240" w:lineRule="auto"/>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ПРИДНЕСТРОВСКОЙ МОЛДАВСКОЙ РЕСПУБЛИКИ</w:t>
      </w:r>
    </w:p>
    <w:p w:rsidR="00D908C7" w:rsidRPr="00A5265F" w:rsidRDefault="00D908C7" w:rsidP="00D908C7">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A5265F">
          <w:rPr>
            <w:rFonts w:ascii="Times New Roman" w:eastAsia="Times New Roman" w:hAnsi="Times New Roman" w:cs="Times New Roman"/>
            <w:sz w:val="24"/>
            <w:szCs w:val="24"/>
          </w:rPr>
          <w:t>3300, г</w:t>
        </w:r>
      </w:smartTag>
      <w:r w:rsidRPr="00A5265F">
        <w:rPr>
          <w:rFonts w:ascii="Times New Roman" w:eastAsia="Times New Roman" w:hAnsi="Times New Roman" w:cs="Times New Roman"/>
          <w:sz w:val="24"/>
          <w:szCs w:val="24"/>
        </w:rPr>
        <w:t>. Тирасполь, ул. Ленина, 1/2. Тел. 7-70-47, 7-42-07</w:t>
      </w:r>
    </w:p>
    <w:p w:rsidR="00D908C7" w:rsidRPr="00A5265F" w:rsidRDefault="00D908C7" w:rsidP="00D908C7">
      <w:pPr>
        <w:spacing w:after="0" w:line="240" w:lineRule="auto"/>
        <w:ind w:left="-181"/>
        <w:jc w:val="center"/>
        <w:rPr>
          <w:rFonts w:ascii="Times New Roman" w:eastAsia="Times New Roman" w:hAnsi="Times New Roman" w:cs="Times New Roman"/>
          <w:sz w:val="24"/>
          <w:szCs w:val="24"/>
        </w:rPr>
      </w:pPr>
      <w:r w:rsidRPr="00A5265F">
        <w:rPr>
          <w:rFonts w:ascii="Times New Roman" w:eastAsia="Times New Roman" w:hAnsi="Times New Roman" w:cs="Times New Roman"/>
          <w:sz w:val="24"/>
          <w:szCs w:val="24"/>
        </w:rPr>
        <w:t xml:space="preserve">Официальный сайт: </w:t>
      </w:r>
      <w:proofErr w:type="spellStart"/>
      <w:r w:rsidRPr="00A5265F">
        <w:rPr>
          <w:rFonts w:ascii="Times New Roman" w:eastAsia="Times New Roman" w:hAnsi="Times New Roman" w:cs="Times New Roman"/>
          <w:sz w:val="24"/>
          <w:szCs w:val="24"/>
        </w:rPr>
        <w:t>www</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lang w:val="en-US"/>
        </w:rPr>
        <w:t>arbitr</w:t>
      </w:r>
      <w:proofErr w:type="spellEnd"/>
      <w:r w:rsidRPr="00A5265F">
        <w:rPr>
          <w:rFonts w:ascii="Times New Roman" w:eastAsia="Times New Roman" w:hAnsi="Times New Roman" w:cs="Times New Roman"/>
          <w:sz w:val="24"/>
          <w:szCs w:val="24"/>
        </w:rPr>
        <w:t>.</w:t>
      </w:r>
      <w:proofErr w:type="spellStart"/>
      <w:r w:rsidRPr="00A5265F">
        <w:rPr>
          <w:rFonts w:ascii="Times New Roman" w:eastAsia="Times New Roman" w:hAnsi="Times New Roman" w:cs="Times New Roman"/>
          <w:sz w:val="24"/>
          <w:szCs w:val="24"/>
        </w:rPr>
        <w:t>gospmr</w:t>
      </w:r>
      <w:proofErr w:type="spellEnd"/>
      <w:r w:rsidRPr="00A5265F">
        <w:rPr>
          <w:rFonts w:ascii="Times New Roman" w:eastAsia="Times New Roman" w:hAnsi="Times New Roman" w:cs="Times New Roman"/>
          <w:sz w:val="24"/>
          <w:szCs w:val="24"/>
        </w:rPr>
        <w:t>.</w:t>
      </w:r>
      <w:r w:rsidRPr="00A5265F">
        <w:rPr>
          <w:rFonts w:ascii="Times New Roman" w:eastAsia="Times New Roman" w:hAnsi="Times New Roman" w:cs="Times New Roman"/>
          <w:sz w:val="24"/>
          <w:szCs w:val="24"/>
          <w:lang w:val="en-US"/>
        </w:rPr>
        <w:t>org</w:t>
      </w:r>
    </w:p>
    <w:p w:rsidR="00D908C7" w:rsidRPr="00A5265F" w:rsidRDefault="00D908C7" w:rsidP="00D908C7">
      <w:pPr>
        <w:spacing w:after="0" w:line="240" w:lineRule="auto"/>
        <w:ind w:left="-181"/>
        <w:jc w:val="center"/>
        <w:rPr>
          <w:rFonts w:ascii="Times New Roman" w:eastAsia="Times New Roman" w:hAnsi="Times New Roman" w:cs="Times New Roman"/>
          <w:b/>
          <w:sz w:val="24"/>
          <w:szCs w:val="24"/>
          <w:u w:val="single"/>
        </w:rPr>
      </w:pPr>
      <w:r w:rsidRPr="00974787">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974787">
        <w:rPr>
          <w:rFonts w:ascii="Times New Roman" w:hAnsi="Times New Roman" w:cs="Times New Roman"/>
          <w:sz w:val="24"/>
          <w:szCs w:val="24"/>
        </w:rPr>
        <w:pict>
          <v:shape id="_x0000_s1027" type="#_x0000_t32" style="position:absolute;left:0;text-align:left;margin-left:11.55pt;margin-top:4.5pt;width:480.45pt;height:0;z-index:251662336" o:connectortype="straight" strokeweight=".5pt"/>
        </w:pict>
      </w:r>
    </w:p>
    <w:p w:rsidR="00D908C7" w:rsidRPr="00A5265F" w:rsidRDefault="00D908C7" w:rsidP="00D908C7">
      <w:pPr>
        <w:spacing w:after="0" w:line="240" w:lineRule="auto"/>
        <w:ind w:left="-181"/>
        <w:jc w:val="center"/>
        <w:rPr>
          <w:rFonts w:ascii="Times New Roman" w:eastAsia="Times New Roman" w:hAnsi="Times New Roman" w:cs="Times New Roman"/>
          <w:b/>
          <w:sz w:val="24"/>
          <w:szCs w:val="24"/>
        </w:rPr>
      </w:pPr>
      <w:r w:rsidRPr="00A5265F">
        <w:rPr>
          <w:rFonts w:ascii="Times New Roman" w:eastAsia="Times New Roman" w:hAnsi="Times New Roman" w:cs="Times New Roman"/>
          <w:b/>
          <w:sz w:val="24"/>
          <w:szCs w:val="24"/>
        </w:rPr>
        <w:t xml:space="preserve">О </w:t>
      </w:r>
      <w:proofErr w:type="gramStart"/>
      <w:r w:rsidRPr="00A5265F">
        <w:rPr>
          <w:rFonts w:ascii="Times New Roman" w:eastAsia="Times New Roman" w:hAnsi="Times New Roman" w:cs="Times New Roman"/>
          <w:b/>
          <w:sz w:val="24"/>
          <w:szCs w:val="24"/>
        </w:rPr>
        <w:t>П</w:t>
      </w:r>
      <w:proofErr w:type="gramEnd"/>
      <w:r w:rsidRPr="00A5265F">
        <w:rPr>
          <w:rFonts w:ascii="Times New Roman" w:eastAsia="Times New Roman" w:hAnsi="Times New Roman" w:cs="Times New Roman"/>
          <w:b/>
          <w:sz w:val="24"/>
          <w:szCs w:val="24"/>
        </w:rPr>
        <w:t xml:space="preserve"> Р Е Д Е Л Е Н И Е</w:t>
      </w:r>
    </w:p>
    <w:p w:rsidR="00D908C7" w:rsidRPr="00A5265F" w:rsidRDefault="00D908C7" w:rsidP="00D908C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о</w:t>
      </w:r>
      <w:r w:rsidRPr="00A5265F">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 xml:space="preserve"> </w:t>
      </w:r>
      <w:r w:rsidRPr="00A5265F">
        <w:rPr>
          <w:rFonts w:ascii="Times New Roman" w:eastAsia="Times New Roman" w:hAnsi="Times New Roman" w:cs="Times New Roman"/>
          <w:b/>
          <w:sz w:val="24"/>
          <w:szCs w:val="24"/>
        </w:rPr>
        <w:t xml:space="preserve">отложении судебного заседания </w:t>
      </w:r>
    </w:p>
    <w:p w:rsidR="00D908C7" w:rsidRPr="00A5265F" w:rsidRDefault="00D908C7" w:rsidP="00D908C7">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D908C7" w:rsidRPr="00A5265F" w:rsidTr="009C4710">
        <w:trPr>
          <w:trHeight w:val="259"/>
        </w:trPr>
        <w:tc>
          <w:tcPr>
            <w:tcW w:w="4956" w:type="dxa"/>
            <w:gridSpan w:val="7"/>
            <w:hideMark/>
          </w:tcPr>
          <w:p w:rsidR="00D908C7" w:rsidRPr="00A5265F" w:rsidRDefault="00D908C7" w:rsidP="00D908C7">
            <w:pPr>
              <w:spacing w:after="0" w:line="240" w:lineRule="auto"/>
              <w:rPr>
                <w:rFonts w:ascii="Times New Roman" w:eastAsia="Calibri" w:hAnsi="Times New Roman" w:cs="Times New Roman"/>
                <w:b/>
                <w:bCs/>
                <w:sz w:val="24"/>
                <w:szCs w:val="24"/>
                <w:u w:val="single"/>
              </w:rPr>
            </w:pP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21</w:t>
            </w:r>
            <w:r w:rsidRPr="00A5265F">
              <w:rPr>
                <w:rFonts w:ascii="Times New Roman" w:eastAsia="Calibri" w:hAnsi="Times New Roman" w:cs="Times New Roman"/>
                <w:b/>
                <w:sz w:val="24"/>
                <w:szCs w:val="24"/>
                <w:u w:val="single"/>
              </w:rPr>
              <w:t>»</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января </w:t>
            </w:r>
            <w:r w:rsidRPr="00A5265F">
              <w:rPr>
                <w:rFonts w:ascii="Times New Roman" w:eastAsia="Calibri" w:hAnsi="Times New Roman" w:cs="Times New Roman"/>
                <w:b/>
                <w:sz w:val="24"/>
                <w:szCs w:val="24"/>
                <w:u w:val="single"/>
              </w:rPr>
              <w:t xml:space="preserve">       </w:t>
            </w:r>
            <w:r w:rsidRPr="00A5265F">
              <w:rPr>
                <w:rFonts w:ascii="Times New Roman" w:eastAsia="Calibri" w:hAnsi="Times New Roman" w:cs="Times New Roman"/>
                <w:b/>
                <w:sz w:val="24"/>
                <w:szCs w:val="24"/>
              </w:rPr>
              <w:t xml:space="preserve">  </w:t>
            </w: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202</w:t>
            </w:r>
            <w:r>
              <w:rPr>
                <w:rFonts w:ascii="Times New Roman" w:eastAsia="Calibri" w:hAnsi="Times New Roman" w:cs="Times New Roman"/>
                <w:b/>
                <w:bCs/>
                <w:sz w:val="24"/>
                <w:szCs w:val="24"/>
                <w:u w:val="single"/>
              </w:rPr>
              <w:t>1</w:t>
            </w:r>
            <w:r w:rsidRPr="00A5265F">
              <w:rPr>
                <w:rFonts w:ascii="Times New Roman" w:eastAsia="Calibri" w:hAnsi="Times New Roman" w:cs="Times New Roman"/>
                <w:b/>
                <w:bCs/>
                <w:sz w:val="24"/>
                <w:szCs w:val="24"/>
                <w:u w:val="single"/>
              </w:rPr>
              <w:t xml:space="preserve"> года</w:t>
            </w:r>
          </w:p>
        </w:tc>
        <w:tc>
          <w:tcPr>
            <w:tcW w:w="4974" w:type="dxa"/>
            <w:gridSpan w:val="3"/>
            <w:hideMark/>
          </w:tcPr>
          <w:p w:rsidR="00D908C7" w:rsidRPr="00A5265F" w:rsidRDefault="00D908C7" w:rsidP="009C4710">
            <w:pPr>
              <w:spacing w:after="0" w:line="240" w:lineRule="auto"/>
              <w:rPr>
                <w:rFonts w:ascii="Times New Roman" w:eastAsia="Calibri" w:hAnsi="Times New Roman" w:cs="Times New Roman"/>
                <w:b/>
                <w:bCs/>
                <w:sz w:val="24"/>
                <w:szCs w:val="24"/>
                <w:u w:val="single"/>
                <w:lang w:val="en-US"/>
              </w:rPr>
            </w:pPr>
            <w:r w:rsidRPr="00A5265F">
              <w:rPr>
                <w:rFonts w:ascii="Times New Roman" w:eastAsia="Calibri" w:hAnsi="Times New Roman" w:cs="Times New Roman"/>
                <w:b/>
                <w:bCs/>
                <w:sz w:val="24"/>
                <w:szCs w:val="24"/>
              </w:rPr>
              <w:t xml:space="preserve">                                 </w:t>
            </w:r>
            <w:r w:rsidRPr="00A5265F">
              <w:rPr>
                <w:rFonts w:ascii="Times New Roman" w:eastAsia="Calibri" w:hAnsi="Times New Roman" w:cs="Times New Roman"/>
                <w:b/>
                <w:bCs/>
                <w:sz w:val="24"/>
                <w:szCs w:val="24"/>
                <w:u w:val="single"/>
              </w:rPr>
              <w:t xml:space="preserve">Дело </w:t>
            </w:r>
            <w:r w:rsidRPr="00A5265F">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745/20</w:t>
            </w:r>
            <w:r w:rsidRPr="00A5265F">
              <w:rPr>
                <w:rFonts w:ascii="Times New Roman" w:eastAsia="Calibri" w:hAnsi="Times New Roman" w:cs="Times New Roman"/>
                <w:b/>
                <w:sz w:val="24"/>
                <w:szCs w:val="24"/>
                <w:u w:val="single"/>
                <w:lang w:val="en-US"/>
              </w:rPr>
              <w:t>-12</w:t>
            </w:r>
          </w:p>
        </w:tc>
      </w:tr>
      <w:tr w:rsidR="00D908C7" w:rsidRPr="00A5265F" w:rsidTr="009C4710">
        <w:tc>
          <w:tcPr>
            <w:tcW w:w="1200" w:type="dxa"/>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1419" w:type="dxa"/>
            <w:gridSpan w:val="4"/>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839" w:type="dxa"/>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3579" w:type="dxa"/>
            <w:gridSpan w:val="2"/>
          </w:tcPr>
          <w:p w:rsidR="00D908C7" w:rsidRPr="00A5265F" w:rsidRDefault="00D908C7" w:rsidP="009C4710">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D908C7" w:rsidRPr="00A5265F" w:rsidRDefault="00D908C7" w:rsidP="009C4710">
            <w:pPr>
              <w:spacing w:after="0" w:line="240" w:lineRule="auto"/>
              <w:rPr>
                <w:rFonts w:ascii="Times New Roman" w:eastAsia="Calibri" w:hAnsi="Times New Roman" w:cs="Times New Roman"/>
                <w:b/>
                <w:bCs/>
                <w:sz w:val="24"/>
                <w:szCs w:val="24"/>
              </w:rPr>
            </w:pPr>
          </w:p>
        </w:tc>
      </w:tr>
      <w:tr w:rsidR="00D908C7" w:rsidRPr="00A5265F" w:rsidTr="009C4710">
        <w:tc>
          <w:tcPr>
            <w:tcW w:w="1987" w:type="dxa"/>
            <w:gridSpan w:val="2"/>
            <w:hideMark/>
          </w:tcPr>
          <w:p w:rsidR="00D908C7" w:rsidRPr="00A5265F" w:rsidRDefault="00D908C7" w:rsidP="009C4710">
            <w:pPr>
              <w:spacing w:after="0" w:line="240" w:lineRule="auto"/>
              <w:rPr>
                <w:rFonts w:ascii="Times New Roman" w:eastAsia="Calibri" w:hAnsi="Times New Roman" w:cs="Times New Roman"/>
                <w:b/>
                <w:bCs/>
                <w:sz w:val="24"/>
                <w:szCs w:val="24"/>
              </w:rPr>
            </w:pPr>
            <w:r w:rsidRPr="00A5265F">
              <w:rPr>
                <w:rFonts w:ascii="Times New Roman" w:eastAsia="Calibri" w:hAnsi="Times New Roman" w:cs="Times New Roman"/>
                <w:bCs/>
                <w:sz w:val="24"/>
                <w:szCs w:val="24"/>
              </w:rPr>
              <w:t>г. Тирасполь</w:t>
            </w:r>
          </w:p>
        </w:tc>
        <w:tc>
          <w:tcPr>
            <w:tcW w:w="283" w:type="dxa"/>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284" w:type="dxa"/>
          </w:tcPr>
          <w:p w:rsidR="00D908C7" w:rsidRPr="00A5265F" w:rsidRDefault="00D908C7" w:rsidP="009C4710">
            <w:pPr>
              <w:spacing w:after="0" w:line="240" w:lineRule="auto"/>
              <w:jc w:val="center"/>
              <w:rPr>
                <w:rFonts w:ascii="Times New Roman" w:eastAsia="Calibri" w:hAnsi="Times New Roman" w:cs="Times New Roman"/>
                <w:b/>
                <w:bCs/>
                <w:sz w:val="24"/>
                <w:szCs w:val="24"/>
              </w:rPr>
            </w:pPr>
          </w:p>
        </w:tc>
        <w:tc>
          <w:tcPr>
            <w:tcW w:w="4590" w:type="dxa"/>
            <w:gridSpan w:val="5"/>
          </w:tcPr>
          <w:p w:rsidR="00D908C7" w:rsidRPr="00A5265F" w:rsidRDefault="00D908C7" w:rsidP="009C4710">
            <w:pPr>
              <w:spacing w:after="0" w:line="240" w:lineRule="auto"/>
              <w:jc w:val="center"/>
              <w:rPr>
                <w:rFonts w:ascii="Times New Roman" w:eastAsia="Calibri" w:hAnsi="Times New Roman" w:cs="Times New Roman"/>
                <w:b/>
                <w:bCs/>
                <w:sz w:val="24"/>
                <w:szCs w:val="24"/>
              </w:rPr>
            </w:pPr>
          </w:p>
        </w:tc>
        <w:tc>
          <w:tcPr>
            <w:tcW w:w="2786" w:type="dxa"/>
          </w:tcPr>
          <w:p w:rsidR="00D908C7" w:rsidRPr="00A5265F" w:rsidRDefault="00D908C7" w:rsidP="009C4710">
            <w:pPr>
              <w:spacing w:after="0" w:line="240" w:lineRule="auto"/>
              <w:rPr>
                <w:rFonts w:ascii="Times New Roman" w:eastAsia="Calibri" w:hAnsi="Times New Roman" w:cs="Times New Roman"/>
                <w:b/>
                <w:bCs/>
                <w:sz w:val="24"/>
                <w:szCs w:val="24"/>
              </w:rPr>
            </w:pPr>
          </w:p>
        </w:tc>
      </w:tr>
      <w:tr w:rsidR="00D908C7" w:rsidRPr="00A5265F" w:rsidTr="009C4710">
        <w:trPr>
          <w:trHeight w:val="80"/>
        </w:trPr>
        <w:tc>
          <w:tcPr>
            <w:tcW w:w="1200" w:type="dxa"/>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1419" w:type="dxa"/>
            <w:gridSpan w:val="4"/>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839" w:type="dxa"/>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3579" w:type="dxa"/>
            <w:gridSpan w:val="2"/>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2893" w:type="dxa"/>
            <w:gridSpan w:val="2"/>
          </w:tcPr>
          <w:p w:rsidR="00D908C7" w:rsidRPr="00A5265F" w:rsidRDefault="00D908C7" w:rsidP="009C4710">
            <w:pPr>
              <w:spacing w:after="0" w:line="240" w:lineRule="auto"/>
              <w:rPr>
                <w:rFonts w:ascii="Times New Roman" w:eastAsia="Calibri" w:hAnsi="Times New Roman" w:cs="Times New Roman"/>
                <w:b/>
                <w:bCs/>
                <w:sz w:val="24"/>
                <w:szCs w:val="24"/>
              </w:rPr>
            </w:pPr>
          </w:p>
        </w:tc>
      </w:tr>
      <w:tr w:rsidR="00D908C7" w:rsidRPr="00A5265F" w:rsidTr="009C4710">
        <w:tc>
          <w:tcPr>
            <w:tcW w:w="1200" w:type="dxa"/>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1419" w:type="dxa"/>
            <w:gridSpan w:val="4"/>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839" w:type="dxa"/>
          </w:tcPr>
          <w:p w:rsidR="00D908C7" w:rsidRPr="00A5265F" w:rsidRDefault="00D908C7" w:rsidP="009C4710">
            <w:pPr>
              <w:spacing w:after="0" w:line="240" w:lineRule="auto"/>
              <w:rPr>
                <w:rFonts w:ascii="Times New Roman" w:eastAsia="Calibri" w:hAnsi="Times New Roman" w:cs="Times New Roman"/>
                <w:b/>
                <w:bCs/>
                <w:sz w:val="24"/>
                <w:szCs w:val="24"/>
              </w:rPr>
            </w:pPr>
          </w:p>
        </w:tc>
        <w:tc>
          <w:tcPr>
            <w:tcW w:w="3579" w:type="dxa"/>
            <w:gridSpan w:val="2"/>
          </w:tcPr>
          <w:p w:rsidR="00D908C7" w:rsidRPr="00A5265F" w:rsidRDefault="00D908C7" w:rsidP="009C471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tc>
        <w:tc>
          <w:tcPr>
            <w:tcW w:w="2893" w:type="dxa"/>
            <w:gridSpan w:val="2"/>
          </w:tcPr>
          <w:p w:rsidR="00D908C7" w:rsidRPr="00A5265F" w:rsidRDefault="00D908C7" w:rsidP="009C4710">
            <w:pPr>
              <w:spacing w:after="0" w:line="240" w:lineRule="auto"/>
              <w:rPr>
                <w:rFonts w:ascii="Times New Roman" w:eastAsia="Calibri" w:hAnsi="Times New Roman" w:cs="Times New Roman"/>
                <w:b/>
                <w:bCs/>
                <w:sz w:val="24"/>
                <w:szCs w:val="24"/>
              </w:rPr>
            </w:pPr>
          </w:p>
        </w:tc>
      </w:tr>
    </w:tbl>
    <w:p w:rsidR="00D908C7" w:rsidRPr="00821FE1" w:rsidRDefault="00D908C7" w:rsidP="00D908C7">
      <w:pPr>
        <w:pStyle w:val="Style4"/>
        <w:widowControl/>
        <w:spacing w:line="240" w:lineRule="auto"/>
        <w:ind w:right="-30" w:firstLine="709"/>
        <w:rPr>
          <w:rStyle w:val="FontStyle14"/>
          <w:sz w:val="24"/>
          <w:szCs w:val="24"/>
        </w:rPr>
      </w:pPr>
      <w:r w:rsidRPr="00821FE1">
        <w:t xml:space="preserve">Арбитражный суд Приднестровской Молдавской Республики в составе судьи </w:t>
      </w:r>
      <w:proofErr w:type="spellStart"/>
      <w:r w:rsidRPr="00821FE1">
        <w:t>Григорашенко</w:t>
      </w:r>
      <w:proofErr w:type="spellEnd"/>
      <w:r w:rsidRPr="00821FE1">
        <w:t xml:space="preserve"> И. П., рассматривая  в открытом судебном заседании  исковое заявление Михеевой Ирины Дмитриевны (</w:t>
      </w:r>
      <w:proofErr w:type="gramStart"/>
      <w:r w:rsidRPr="00821FE1">
        <w:t>г</w:t>
      </w:r>
      <w:proofErr w:type="gramEnd"/>
      <w:r w:rsidRPr="00821FE1">
        <w:t xml:space="preserve">. Бендеры, ул. Пушкина, д.41, кв. 31) </w:t>
      </w:r>
      <w:r w:rsidRPr="00821FE1">
        <w:rPr>
          <w:rStyle w:val="FontStyle14"/>
          <w:sz w:val="24"/>
          <w:szCs w:val="24"/>
        </w:rPr>
        <w:t>к обществу с ограниченной ответственностью «</w:t>
      </w:r>
      <w:proofErr w:type="spellStart"/>
      <w:r w:rsidRPr="00821FE1">
        <w:rPr>
          <w:rStyle w:val="FontStyle14"/>
          <w:sz w:val="24"/>
          <w:szCs w:val="24"/>
        </w:rPr>
        <w:t>Евробаланс</w:t>
      </w:r>
      <w:proofErr w:type="spellEnd"/>
      <w:r w:rsidRPr="00821FE1">
        <w:rPr>
          <w:rStyle w:val="FontStyle14"/>
          <w:sz w:val="24"/>
          <w:szCs w:val="24"/>
        </w:rPr>
        <w:t xml:space="preserve">» (г. Тирасполь, ул. </w:t>
      </w:r>
      <w:proofErr w:type="spellStart"/>
      <w:r w:rsidRPr="00821FE1">
        <w:rPr>
          <w:rStyle w:val="FontStyle14"/>
          <w:sz w:val="24"/>
          <w:szCs w:val="24"/>
        </w:rPr>
        <w:t>Манойлова</w:t>
      </w:r>
      <w:proofErr w:type="spellEnd"/>
      <w:r w:rsidRPr="00821FE1">
        <w:rPr>
          <w:rStyle w:val="FontStyle14"/>
          <w:sz w:val="24"/>
          <w:szCs w:val="24"/>
        </w:rPr>
        <w:t>, д. 57/1) о взыскании доли в обществе</w:t>
      </w:r>
      <w:r w:rsidRPr="00821FE1">
        <w:t xml:space="preserve"> </w:t>
      </w:r>
      <w:r w:rsidRPr="00821FE1">
        <w:rPr>
          <w:rStyle w:val="FontStyle14"/>
          <w:sz w:val="24"/>
          <w:szCs w:val="24"/>
        </w:rPr>
        <w:t>при участии представителей:</w:t>
      </w:r>
    </w:p>
    <w:p w:rsidR="00D908C7" w:rsidRPr="00821FE1" w:rsidRDefault="00D908C7" w:rsidP="00D908C7">
      <w:pPr>
        <w:pStyle w:val="Style4"/>
        <w:widowControl/>
        <w:spacing w:line="240" w:lineRule="auto"/>
        <w:ind w:right="-30" w:firstLine="709"/>
        <w:rPr>
          <w:rStyle w:val="FontStyle14"/>
          <w:sz w:val="24"/>
          <w:szCs w:val="24"/>
        </w:rPr>
      </w:pPr>
      <w:r>
        <w:rPr>
          <w:rStyle w:val="FontStyle14"/>
          <w:sz w:val="24"/>
          <w:szCs w:val="24"/>
        </w:rPr>
        <w:t xml:space="preserve">истца –   </w:t>
      </w:r>
      <w:proofErr w:type="spellStart"/>
      <w:r>
        <w:rPr>
          <w:rStyle w:val="FontStyle14"/>
          <w:sz w:val="24"/>
          <w:szCs w:val="24"/>
        </w:rPr>
        <w:t>Т</w:t>
      </w:r>
      <w:r w:rsidRPr="00821FE1">
        <w:rPr>
          <w:rStyle w:val="FontStyle14"/>
          <w:sz w:val="24"/>
          <w:szCs w:val="24"/>
        </w:rPr>
        <w:t>азов</w:t>
      </w:r>
      <w:r>
        <w:rPr>
          <w:rStyle w:val="FontStyle14"/>
          <w:sz w:val="24"/>
          <w:szCs w:val="24"/>
        </w:rPr>
        <w:t>а</w:t>
      </w:r>
      <w:proofErr w:type="spellEnd"/>
      <w:r w:rsidRPr="00821FE1">
        <w:rPr>
          <w:rStyle w:val="FontStyle14"/>
          <w:sz w:val="24"/>
          <w:szCs w:val="24"/>
        </w:rPr>
        <w:t xml:space="preserve"> Ю.Л. по доверенности от 5 сентября 2020 года, Михеев</w:t>
      </w:r>
      <w:r>
        <w:rPr>
          <w:rStyle w:val="FontStyle14"/>
          <w:sz w:val="24"/>
          <w:szCs w:val="24"/>
        </w:rPr>
        <w:t>а</w:t>
      </w:r>
      <w:r w:rsidRPr="00821FE1">
        <w:rPr>
          <w:rStyle w:val="FontStyle14"/>
          <w:sz w:val="24"/>
          <w:szCs w:val="24"/>
        </w:rPr>
        <w:t xml:space="preserve"> Ю.А. по доверенности от 15 мая 2019 года,</w:t>
      </w:r>
    </w:p>
    <w:p w:rsidR="00D908C7" w:rsidRPr="00821FE1" w:rsidRDefault="00D908C7" w:rsidP="00D908C7">
      <w:pPr>
        <w:pStyle w:val="Style4"/>
        <w:widowControl/>
        <w:spacing w:line="240" w:lineRule="auto"/>
        <w:ind w:right="-30" w:firstLine="709"/>
        <w:rPr>
          <w:rStyle w:val="FontStyle14"/>
          <w:sz w:val="24"/>
          <w:szCs w:val="24"/>
        </w:rPr>
      </w:pPr>
      <w:r w:rsidRPr="00821FE1">
        <w:rPr>
          <w:rStyle w:val="FontStyle14"/>
          <w:sz w:val="24"/>
          <w:szCs w:val="24"/>
        </w:rPr>
        <w:t>ООО «</w:t>
      </w:r>
      <w:proofErr w:type="spellStart"/>
      <w:r w:rsidRPr="00821FE1">
        <w:rPr>
          <w:rStyle w:val="FontStyle14"/>
          <w:sz w:val="24"/>
          <w:szCs w:val="24"/>
        </w:rPr>
        <w:t>Евробаланс</w:t>
      </w:r>
      <w:proofErr w:type="spellEnd"/>
      <w:r w:rsidRPr="00821FE1">
        <w:rPr>
          <w:rStyle w:val="FontStyle14"/>
          <w:sz w:val="24"/>
          <w:szCs w:val="24"/>
        </w:rPr>
        <w:t>»</w:t>
      </w:r>
      <w:r>
        <w:rPr>
          <w:rStyle w:val="FontStyle14"/>
          <w:sz w:val="24"/>
          <w:szCs w:val="24"/>
        </w:rPr>
        <w:t xml:space="preserve"> -  </w:t>
      </w:r>
      <w:proofErr w:type="spellStart"/>
      <w:r>
        <w:rPr>
          <w:rStyle w:val="FontStyle14"/>
          <w:sz w:val="24"/>
          <w:szCs w:val="24"/>
        </w:rPr>
        <w:t>Толстенко</w:t>
      </w:r>
      <w:proofErr w:type="spellEnd"/>
      <w:r>
        <w:rPr>
          <w:rStyle w:val="FontStyle14"/>
          <w:sz w:val="24"/>
          <w:szCs w:val="24"/>
        </w:rPr>
        <w:t xml:space="preserve"> В.Г. по доверенности от 25 февраля 2020 года № 1</w:t>
      </w:r>
      <w:r w:rsidRPr="00821FE1">
        <w:rPr>
          <w:rStyle w:val="FontStyle14"/>
          <w:sz w:val="24"/>
          <w:szCs w:val="24"/>
        </w:rPr>
        <w:t xml:space="preserve">, </w:t>
      </w:r>
    </w:p>
    <w:p w:rsidR="00D908C7" w:rsidRDefault="00D908C7" w:rsidP="00D908C7">
      <w:pPr>
        <w:spacing w:after="0" w:line="240" w:lineRule="auto"/>
        <w:ind w:firstLine="709"/>
        <w:jc w:val="center"/>
        <w:rPr>
          <w:rFonts w:ascii="Times New Roman" w:hAnsi="Times New Roman" w:cs="Times New Roman"/>
          <w:b/>
          <w:sz w:val="24"/>
          <w:szCs w:val="24"/>
        </w:rPr>
      </w:pPr>
      <w:r w:rsidRPr="00821FE1">
        <w:rPr>
          <w:rFonts w:ascii="Times New Roman" w:hAnsi="Times New Roman" w:cs="Times New Roman"/>
          <w:b/>
          <w:sz w:val="24"/>
          <w:szCs w:val="24"/>
        </w:rPr>
        <w:t>У С Т А Н О В И Л:</w:t>
      </w:r>
    </w:p>
    <w:p w:rsidR="00D908C7" w:rsidRPr="0030405C" w:rsidRDefault="00D908C7" w:rsidP="00D908C7">
      <w:pPr>
        <w:spacing w:after="0" w:line="240" w:lineRule="auto"/>
        <w:ind w:firstLine="709"/>
        <w:jc w:val="both"/>
        <w:rPr>
          <w:rFonts w:ascii="Times New Roman" w:hAnsi="Times New Roman" w:cs="Times New Roman"/>
          <w:sz w:val="24"/>
          <w:szCs w:val="24"/>
        </w:rPr>
      </w:pPr>
      <w:r w:rsidRPr="0030405C">
        <w:rPr>
          <w:rFonts w:ascii="Times New Roman" w:hAnsi="Times New Roman" w:cs="Times New Roman"/>
          <w:sz w:val="24"/>
          <w:szCs w:val="24"/>
        </w:rPr>
        <w:t xml:space="preserve">в Арбитражный суд поступило исковое заявление </w:t>
      </w:r>
      <w:r w:rsidRPr="0030405C">
        <w:rPr>
          <w:rStyle w:val="FontStyle14"/>
          <w:sz w:val="24"/>
          <w:szCs w:val="24"/>
        </w:rPr>
        <w:t xml:space="preserve">Михеевой Ирины Дмитриевны </w:t>
      </w:r>
      <w:r w:rsidRPr="0030405C">
        <w:rPr>
          <w:rFonts w:ascii="Times New Roman" w:hAnsi="Times New Roman" w:cs="Times New Roman"/>
          <w:sz w:val="24"/>
          <w:szCs w:val="24"/>
        </w:rPr>
        <w:t xml:space="preserve"> (далее – истец, Михеева И.Д.) к обществу с ограниченной ответственностью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(далее – ООО «</w:t>
      </w:r>
      <w:proofErr w:type="spellStart"/>
      <w:r w:rsidRPr="0030405C">
        <w:rPr>
          <w:rFonts w:ascii="Times New Roman" w:hAnsi="Times New Roman" w:cs="Times New Roman"/>
          <w:sz w:val="24"/>
          <w:szCs w:val="24"/>
        </w:rPr>
        <w:t>Евробаланс</w:t>
      </w:r>
      <w:proofErr w:type="spellEnd"/>
      <w:r w:rsidRPr="0030405C">
        <w:rPr>
          <w:rFonts w:ascii="Times New Roman" w:hAnsi="Times New Roman" w:cs="Times New Roman"/>
          <w:sz w:val="24"/>
          <w:szCs w:val="24"/>
        </w:rPr>
        <w:t xml:space="preserve">»,  ответчик) о взыскании доли в обществе. Определением Арбитражного суда от 17 ноября 2020 года указанное исковое заявление принято к производству Арбитражного суда. Судебное заседание откладывалось. </w:t>
      </w:r>
    </w:p>
    <w:p w:rsidR="00D908C7" w:rsidRDefault="00D908C7" w:rsidP="00D908C7">
      <w:pPr>
        <w:tabs>
          <w:tab w:val="left" w:pos="0"/>
        </w:tabs>
        <w:spacing w:after="0" w:line="240" w:lineRule="auto"/>
        <w:ind w:firstLine="709"/>
        <w:jc w:val="both"/>
        <w:rPr>
          <w:rStyle w:val="FontStyle14"/>
          <w:sz w:val="24"/>
          <w:szCs w:val="24"/>
        </w:rPr>
      </w:pPr>
      <w:r w:rsidRPr="0030405C">
        <w:rPr>
          <w:rStyle w:val="FontStyle14"/>
          <w:sz w:val="24"/>
          <w:szCs w:val="24"/>
        </w:rPr>
        <w:t xml:space="preserve">В ходе судебного заседания, состоявшегося  </w:t>
      </w:r>
      <w:r>
        <w:rPr>
          <w:rStyle w:val="FontStyle14"/>
          <w:sz w:val="24"/>
          <w:szCs w:val="24"/>
        </w:rPr>
        <w:t xml:space="preserve">21 января 2021 года, рассмотрено заявление истца в порядке статьи 29 АПК ПМР об увеличении цены иска. </w:t>
      </w:r>
    </w:p>
    <w:p w:rsidR="00D908C7" w:rsidRDefault="00D908C7" w:rsidP="00D908C7">
      <w:pPr>
        <w:tabs>
          <w:tab w:val="left" w:pos="0"/>
        </w:tabs>
        <w:spacing w:after="0" w:line="240" w:lineRule="auto"/>
        <w:ind w:firstLine="709"/>
        <w:jc w:val="both"/>
        <w:rPr>
          <w:rStyle w:val="FontStyle14"/>
          <w:sz w:val="24"/>
          <w:szCs w:val="24"/>
        </w:rPr>
      </w:pPr>
      <w:r>
        <w:rPr>
          <w:rStyle w:val="FontStyle14"/>
          <w:sz w:val="24"/>
          <w:szCs w:val="24"/>
        </w:rPr>
        <w:t xml:space="preserve">В соответствии с положениями статьи 29 АПК ПМР истец вправе </w:t>
      </w:r>
      <w:proofErr w:type="gramStart"/>
      <w:r>
        <w:rPr>
          <w:rStyle w:val="FontStyle14"/>
          <w:sz w:val="24"/>
          <w:szCs w:val="24"/>
        </w:rPr>
        <w:t>до</w:t>
      </w:r>
      <w:proofErr w:type="gramEnd"/>
      <w:r>
        <w:rPr>
          <w:rStyle w:val="FontStyle14"/>
          <w:sz w:val="24"/>
          <w:szCs w:val="24"/>
        </w:rPr>
        <w:t xml:space="preserve"> </w:t>
      </w:r>
      <w:proofErr w:type="gramStart"/>
      <w:r>
        <w:rPr>
          <w:rStyle w:val="FontStyle14"/>
          <w:sz w:val="24"/>
          <w:szCs w:val="24"/>
        </w:rPr>
        <w:t>принятии</w:t>
      </w:r>
      <w:proofErr w:type="gramEnd"/>
      <w:r>
        <w:rPr>
          <w:rStyle w:val="FontStyle14"/>
          <w:sz w:val="24"/>
          <w:szCs w:val="24"/>
        </w:rPr>
        <w:t xml:space="preserve"> решения изменить основание или предмет иска, увеличить или уменьшить размер исковых требований. </w:t>
      </w:r>
    </w:p>
    <w:p w:rsidR="00D908C7" w:rsidRDefault="00D908C7" w:rsidP="00D908C7">
      <w:pPr>
        <w:tabs>
          <w:tab w:val="left" w:pos="0"/>
        </w:tabs>
        <w:spacing w:after="0" w:line="240" w:lineRule="auto"/>
        <w:ind w:firstLine="709"/>
        <w:jc w:val="both"/>
        <w:rPr>
          <w:rStyle w:val="FontStyle14"/>
          <w:sz w:val="24"/>
          <w:szCs w:val="24"/>
        </w:rPr>
      </w:pPr>
      <w:r>
        <w:rPr>
          <w:rStyle w:val="FontStyle14"/>
          <w:sz w:val="24"/>
          <w:szCs w:val="24"/>
        </w:rPr>
        <w:t xml:space="preserve">Истцом в рамках настоящего дела заявлено требование о взыскании  доли в обществе в размере 10 000 рублей. </w:t>
      </w:r>
    </w:p>
    <w:p w:rsidR="00D908C7" w:rsidRDefault="00D908C7" w:rsidP="00D908C7">
      <w:pPr>
        <w:tabs>
          <w:tab w:val="left" w:pos="0"/>
        </w:tabs>
        <w:spacing w:after="0" w:line="240" w:lineRule="auto"/>
        <w:ind w:firstLine="709"/>
        <w:jc w:val="both"/>
        <w:rPr>
          <w:rStyle w:val="FontStyle14"/>
          <w:sz w:val="24"/>
          <w:szCs w:val="24"/>
        </w:rPr>
      </w:pPr>
      <w:r>
        <w:rPr>
          <w:rStyle w:val="FontStyle14"/>
          <w:sz w:val="24"/>
          <w:szCs w:val="24"/>
        </w:rPr>
        <w:t>При этом с учетом доказательств</w:t>
      </w:r>
      <w:r w:rsidR="00755B1F">
        <w:rPr>
          <w:rStyle w:val="FontStyle14"/>
          <w:sz w:val="24"/>
          <w:szCs w:val="24"/>
        </w:rPr>
        <w:t>,</w:t>
      </w:r>
      <w:r>
        <w:rPr>
          <w:rStyle w:val="FontStyle14"/>
          <w:sz w:val="24"/>
          <w:szCs w:val="24"/>
        </w:rPr>
        <w:t xml:space="preserve">  полученных в ходе рассмотрения дела</w:t>
      </w:r>
      <w:r w:rsidR="00755B1F">
        <w:rPr>
          <w:rStyle w:val="FontStyle14"/>
          <w:sz w:val="24"/>
          <w:szCs w:val="24"/>
        </w:rPr>
        <w:t>,</w:t>
      </w:r>
      <w:r>
        <w:rPr>
          <w:rStyle w:val="FontStyle14"/>
          <w:sz w:val="24"/>
          <w:szCs w:val="24"/>
        </w:rPr>
        <w:t xml:space="preserve"> истцом произведен  расчет </w:t>
      </w:r>
      <w:r w:rsidR="00755B1F">
        <w:rPr>
          <w:rStyle w:val="FontStyle14"/>
          <w:sz w:val="24"/>
          <w:szCs w:val="24"/>
        </w:rPr>
        <w:t>цены</w:t>
      </w:r>
      <w:r>
        <w:rPr>
          <w:rStyle w:val="FontStyle14"/>
          <w:sz w:val="24"/>
          <w:szCs w:val="24"/>
        </w:rPr>
        <w:t xml:space="preserve"> иска</w:t>
      </w:r>
      <w:r w:rsidR="00755B1F">
        <w:rPr>
          <w:rStyle w:val="FontStyle14"/>
          <w:sz w:val="24"/>
          <w:szCs w:val="24"/>
        </w:rPr>
        <w:t xml:space="preserve"> и подано заявление </w:t>
      </w:r>
      <w:r>
        <w:rPr>
          <w:rStyle w:val="FontStyle14"/>
          <w:sz w:val="24"/>
          <w:szCs w:val="24"/>
        </w:rPr>
        <w:t xml:space="preserve"> об увеличении размера цены иска. </w:t>
      </w:r>
    </w:p>
    <w:p w:rsidR="00D908C7" w:rsidRDefault="00D908C7" w:rsidP="00D908C7">
      <w:pPr>
        <w:tabs>
          <w:tab w:val="left" w:pos="0"/>
        </w:tabs>
        <w:spacing w:after="0" w:line="240" w:lineRule="auto"/>
        <w:ind w:firstLine="709"/>
        <w:jc w:val="both"/>
        <w:rPr>
          <w:rStyle w:val="FontStyle14"/>
          <w:sz w:val="24"/>
          <w:szCs w:val="24"/>
        </w:rPr>
      </w:pPr>
      <w:r>
        <w:rPr>
          <w:rStyle w:val="FontStyle14"/>
          <w:sz w:val="24"/>
          <w:szCs w:val="24"/>
        </w:rPr>
        <w:t>Данное заявление соответствует требованиям</w:t>
      </w:r>
      <w:r w:rsidR="00755B1F">
        <w:rPr>
          <w:rStyle w:val="FontStyle14"/>
          <w:sz w:val="24"/>
          <w:szCs w:val="24"/>
        </w:rPr>
        <w:t xml:space="preserve"> статьи </w:t>
      </w:r>
      <w:r>
        <w:rPr>
          <w:rStyle w:val="FontStyle14"/>
          <w:sz w:val="24"/>
          <w:szCs w:val="24"/>
        </w:rPr>
        <w:t xml:space="preserve">29 АПК ПМР, в </w:t>
      </w:r>
      <w:proofErr w:type="gramStart"/>
      <w:r>
        <w:rPr>
          <w:rStyle w:val="FontStyle14"/>
          <w:sz w:val="24"/>
          <w:szCs w:val="24"/>
        </w:rPr>
        <w:t>связи</w:t>
      </w:r>
      <w:proofErr w:type="gramEnd"/>
      <w:r>
        <w:rPr>
          <w:rStyle w:val="FontStyle14"/>
          <w:sz w:val="24"/>
          <w:szCs w:val="24"/>
        </w:rPr>
        <w:t xml:space="preserve"> с чем Арбитражный суд принимает увеличение исковых требований истца.</w:t>
      </w:r>
    </w:p>
    <w:p w:rsidR="00D908C7" w:rsidRPr="00D908C7" w:rsidRDefault="00D908C7" w:rsidP="00D908C7">
      <w:pPr>
        <w:tabs>
          <w:tab w:val="left" w:pos="0"/>
        </w:tabs>
        <w:spacing w:after="0" w:line="240" w:lineRule="auto"/>
        <w:ind w:firstLine="709"/>
        <w:jc w:val="both"/>
        <w:rPr>
          <w:rStyle w:val="FontStyle14"/>
          <w:sz w:val="24"/>
          <w:szCs w:val="24"/>
        </w:rPr>
      </w:pPr>
      <w:r>
        <w:rPr>
          <w:rStyle w:val="FontStyle14"/>
          <w:sz w:val="24"/>
          <w:szCs w:val="24"/>
        </w:rPr>
        <w:t>В связи с увеличением цены иска и представлении</w:t>
      </w:r>
      <w:r w:rsidR="00755B1F">
        <w:rPr>
          <w:rStyle w:val="FontStyle14"/>
          <w:sz w:val="24"/>
          <w:szCs w:val="24"/>
        </w:rPr>
        <w:t xml:space="preserve"> нового </w:t>
      </w:r>
      <w:r>
        <w:rPr>
          <w:rStyle w:val="FontStyle14"/>
          <w:sz w:val="24"/>
          <w:szCs w:val="24"/>
        </w:rPr>
        <w:t xml:space="preserve"> расчета  цены иска Арбитражный суд приходит к выводу о необходимости проверки представленного расчета</w:t>
      </w:r>
      <w:r w:rsidR="00755B1F">
        <w:rPr>
          <w:rStyle w:val="FontStyle14"/>
          <w:sz w:val="24"/>
          <w:szCs w:val="24"/>
        </w:rPr>
        <w:t>,</w:t>
      </w:r>
      <w:r>
        <w:rPr>
          <w:rStyle w:val="FontStyle14"/>
          <w:sz w:val="24"/>
          <w:szCs w:val="24"/>
        </w:rPr>
        <w:t xml:space="preserve"> в </w:t>
      </w:r>
      <w:proofErr w:type="gramStart"/>
      <w:r>
        <w:rPr>
          <w:rStyle w:val="FontStyle14"/>
          <w:sz w:val="24"/>
          <w:szCs w:val="24"/>
        </w:rPr>
        <w:t>связи</w:t>
      </w:r>
      <w:proofErr w:type="gramEnd"/>
      <w:r>
        <w:rPr>
          <w:rStyle w:val="FontStyle14"/>
          <w:sz w:val="24"/>
          <w:szCs w:val="24"/>
        </w:rPr>
        <w:t xml:space="preserve"> с чем рассмотрение дела по существу в настоящем судбеном заседании не  представляется возможным, соответственно</w:t>
      </w:r>
      <w:r w:rsidRPr="00821FE1">
        <w:rPr>
          <w:rStyle w:val="FontStyle14"/>
          <w:sz w:val="24"/>
          <w:szCs w:val="24"/>
        </w:rPr>
        <w:t>, рассмотрение дела подлежит  отложению на основании пункта 1 статьи 109 АПК ПМР.</w:t>
      </w:r>
    </w:p>
    <w:p w:rsidR="00D908C7" w:rsidRPr="00821FE1" w:rsidRDefault="00D908C7" w:rsidP="00D908C7">
      <w:pPr>
        <w:spacing w:after="0" w:line="240" w:lineRule="auto"/>
        <w:ind w:firstLine="709"/>
        <w:jc w:val="both"/>
        <w:rPr>
          <w:rStyle w:val="FontStyle14"/>
          <w:sz w:val="24"/>
          <w:szCs w:val="24"/>
        </w:rPr>
      </w:pPr>
      <w:r w:rsidRPr="00821FE1">
        <w:rPr>
          <w:rStyle w:val="FontStyle14"/>
          <w:sz w:val="24"/>
          <w:szCs w:val="24"/>
        </w:rPr>
        <w:t>На основании изложенного, руководствуясь статьями   109, 128 Арбитражного процессуального кодекса Приднестровской Молдавской Республики, Арбитражный суд</w:t>
      </w:r>
    </w:p>
    <w:p w:rsidR="00D908C7" w:rsidRDefault="00D908C7" w:rsidP="00D908C7">
      <w:pPr>
        <w:spacing w:after="0" w:line="240" w:lineRule="auto"/>
        <w:ind w:firstLine="709"/>
        <w:jc w:val="center"/>
        <w:rPr>
          <w:rStyle w:val="FontStyle14"/>
          <w:b/>
          <w:sz w:val="24"/>
          <w:szCs w:val="24"/>
        </w:rPr>
      </w:pPr>
      <w:r w:rsidRPr="00821FE1">
        <w:rPr>
          <w:rStyle w:val="FontStyle14"/>
          <w:b/>
          <w:sz w:val="24"/>
          <w:szCs w:val="24"/>
        </w:rPr>
        <w:t xml:space="preserve">О </w:t>
      </w:r>
      <w:proofErr w:type="gramStart"/>
      <w:r w:rsidRPr="00821FE1">
        <w:rPr>
          <w:rStyle w:val="FontStyle14"/>
          <w:b/>
          <w:sz w:val="24"/>
          <w:szCs w:val="24"/>
        </w:rPr>
        <w:t>П</w:t>
      </w:r>
      <w:proofErr w:type="gramEnd"/>
      <w:r w:rsidRPr="00821FE1">
        <w:rPr>
          <w:rStyle w:val="FontStyle14"/>
          <w:b/>
          <w:sz w:val="24"/>
          <w:szCs w:val="24"/>
        </w:rPr>
        <w:t xml:space="preserve"> Р Е Д Е Л И Л:</w:t>
      </w:r>
    </w:p>
    <w:p w:rsidR="00D908C7" w:rsidRPr="00387D5A" w:rsidRDefault="00D908C7" w:rsidP="00D908C7">
      <w:pPr>
        <w:spacing w:after="0" w:line="240" w:lineRule="auto"/>
        <w:jc w:val="both"/>
        <w:rPr>
          <w:rFonts w:ascii="Times New Roman" w:hAnsi="Times New Roman" w:cs="Times New Roman"/>
          <w:sz w:val="24"/>
          <w:szCs w:val="24"/>
        </w:rPr>
      </w:pPr>
      <w:r w:rsidRPr="00821FE1">
        <w:rPr>
          <w:rStyle w:val="FontStyle14"/>
          <w:sz w:val="24"/>
          <w:szCs w:val="24"/>
        </w:rPr>
        <w:t xml:space="preserve"> </w:t>
      </w:r>
      <w:r w:rsidR="003D2FAC">
        <w:rPr>
          <w:rStyle w:val="FontStyle14"/>
          <w:sz w:val="24"/>
          <w:szCs w:val="24"/>
        </w:rPr>
        <w:tab/>
        <w:t>с</w:t>
      </w:r>
      <w:r w:rsidRPr="00821FE1">
        <w:rPr>
          <w:rStyle w:val="FontStyle14"/>
          <w:sz w:val="24"/>
          <w:szCs w:val="24"/>
        </w:rPr>
        <w:t xml:space="preserve">удебное заседание по делу №  745/20-12  отложить на </w:t>
      </w:r>
      <w:r>
        <w:rPr>
          <w:rStyle w:val="FontStyle14"/>
          <w:b/>
          <w:sz w:val="24"/>
          <w:szCs w:val="24"/>
        </w:rPr>
        <w:t xml:space="preserve">27 января 2021 года на </w:t>
      </w:r>
      <w:r w:rsidR="003D2FAC">
        <w:rPr>
          <w:rStyle w:val="FontStyle14"/>
          <w:b/>
          <w:sz w:val="24"/>
          <w:szCs w:val="24"/>
        </w:rPr>
        <w:t xml:space="preserve">               </w:t>
      </w:r>
      <w:r>
        <w:rPr>
          <w:rStyle w:val="FontStyle14"/>
          <w:b/>
          <w:sz w:val="24"/>
          <w:szCs w:val="24"/>
        </w:rPr>
        <w:t xml:space="preserve">14-00 </w:t>
      </w:r>
      <w:r w:rsidRPr="00821FE1">
        <w:rPr>
          <w:rFonts w:ascii="Times New Roman" w:hAnsi="Times New Roman" w:cs="Times New Roman"/>
          <w:sz w:val="24"/>
          <w:szCs w:val="24"/>
        </w:rPr>
        <w:t xml:space="preserve">в здании Арбитражного суда Приднестровской Молдавской Республики по адресу: </w:t>
      </w:r>
      <w:r>
        <w:rPr>
          <w:rFonts w:ascii="Times New Roman" w:hAnsi="Times New Roman" w:cs="Times New Roman"/>
          <w:sz w:val="24"/>
          <w:szCs w:val="24"/>
        </w:rPr>
        <w:t xml:space="preserve">                </w:t>
      </w:r>
      <w:proofErr w:type="gramStart"/>
      <w:r w:rsidRPr="00821FE1">
        <w:rPr>
          <w:rFonts w:ascii="Times New Roman" w:hAnsi="Times New Roman" w:cs="Times New Roman"/>
          <w:sz w:val="24"/>
          <w:szCs w:val="24"/>
        </w:rPr>
        <w:t>г</w:t>
      </w:r>
      <w:proofErr w:type="gramEnd"/>
      <w:r w:rsidRPr="00821FE1">
        <w:rPr>
          <w:rFonts w:ascii="Times New Roman" w:hAnsi="Times New Roman" w:cs="Times New Roman"/>
          <w:sz w:val="24"/>
          <w:szCs w:val="24"/>
        </w:rPr>
        <w:t xml:space="preserve">. Тирасполь,  ул. Ленина, 1/2, </w:t>
      </w:r>
      <w:proofErr w:type="spellStart"/>
      <w:r w:rsidRPr="00821FE1">
        <w:rPr>
          <w:rFonts w:ascii="Times New Roman" w:hAnsi="Times New Roman" w:cs="Times New Roman"/>
          <w:sz w:val="24"/>
          <w:szCs w:val="24"/>
        </w:rPr>
        <w:t>каб</w:t>
      </w:r>
      <w:proofErr w:type="spellEnd"/>
      <w:r w:rsidRPr="00821FE1">
        <w:rPr>
          <w:rFonts w:ascii="Times New Roman" w:hAnsi="Times New Roman" w:cs="Times New Roman"/>
          <w:sz w:val="24"/>
          <w:szCs w:val="24"/>
        </w:rPr>
        <w:t>. 205.</w:t>
      </w:r>
    </w:p>
    <w:p w:rsidR="00D908C7" w:rsidRPr="00821FE1" w:rsidRDefault="00D908C7" w:rsidP="00D908C7">
      <w:pPr>
        <w:spacing w:after="0" w:line="240" w:lineRule="auto"/>
        <w:ind w:firstLine="709"/>
        <w:jc w:val="both"/>
        <w:rPr>
          <w:rFonts w:ascii="Times New Roman" w:hAnsi="Times New Roman" w:cs="Times New Roman"/>
          <w:sz w:val="24"/>
          <w:szCs w:val="24"/>
        </w:rPr>
      </w:pPr>
      <w:r w:rsidRPr="00821FE1">
        <w:rPr>
          <w:rFonts w:ascii="Times New Roman" w:hAnsi="Times New Roman" w:cs="Times New Roman"/>
          <w:sz w:val="24"/>
          <w:szCs w:val="24"/>
        </w:rPr>
        <w:t>Определение не обжалуется.</w:t>
      </w:r>
    </w:p>
    <w:p w:rsidR="00D908C7" w:rsidRPr="00821FE1" w:rsidRDefault="00D908C7" w:rsidP="00D908C7">
      <w:pPr>
        <w:spacing w:after="0" w:line="240" w:lineRule="auto"/>
        <w:ind w:firstLine="709"/>
        <w:jc w:val="both"/>
        <w:rPr>
          <w:rFonts w:ascii="Times New Roman" w:hAnsi="Times New Roman" w:cs="Times New Roman"/>
          <w:sz w:val="24"/>
          <w:szCs w:val="24"/>
        </w:rPr>
      </w:pPr>
    </w:p>
    <w:p w:rsidR="00000000" w:rsidRDefault="00D908C7" w:rsidP="00755B1F">
      <w:pPr>
        <w:spacing w:after="0" w:line="240" w:lineRule="auto"/>
        <w:ind w:firstLine="709"/>
        <w:jc w:val="both"/>
      </w:pPr>
      <w:r w:rsidRPr="00821FE1">
        <w:rPr>
          <w:rFonts w:ascii="Times New Roman" w:hAnsi="Times New Roman" w:cs="Times New Roman"/>
          <w:b/>
          <w:sz w:val="24"/>
          <w:szCs w:val="24"/>
        </w:rPr>
        <w:t xml:space="preserve">Судья Арбитражного суда </w:t>
      </w:r>
      <w:r w:rsidR="00755B1F">
        <w:rPr>
          <w:rFonts w:ascii="Times New Roman" w:hAnsi="Times New Roman" w:cs="Times New Roman"/>
          <w:b/>
          <w:sz w:val="24"/>
          <w:szCs w:val="24"/>
        </w:rPr>
        <w:t xml:space="preserve">ПМР                                         </w:t>
      </w:r>
      <w:r w:rsidRPr="00821FE1">
        <w:rPr>
          <w:rFonts w:ascii="Times New Roman" w:hAnsi="Times New Roman" w:cs="Times New Roman"/>
          <w:b/>
          <w:sz w:val="24"/>
          <w:szCs w:val="24"/>
        </w:rPr>
        <w:t xml:space="preserve">И. П. </w:t>
      </w:r>
      <w:proofErr w:type="spellStart"/>
      <w:r w:rsidRPr="00821FE1">
        <w:rPr>
          <w:rFonts w:ascii="Times New Roman" w:hAnsi="Times New Roman" w:cs="Times New Roman"/>
          <w:b/>
          <w:sz w:val="24"/>
          <w:szCs w:val="24"/>
        </w:rPr>
        <w:t>Григорашенко</w:t>
      </w:r>
      <w:proofErr w:type="spellEnd"/>
    </w:p>
    <w:sectPr w:rsidR="00000000" w:rsidSect="00755B1F">
      <w:pgSz w:w="11906" w:h="16838"/>
      <w:pgMar w:top="567" w:right="73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8C7"/>
    <w:rsid w:val="003D2FAC"/>
    <w:rsid w:val="00755B1F"/>
    <w:rsid w:val="00D9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D908C7"/>
    <w:rPr>
      <w:rFonts w:ascii="Times New Roman" w:hAnsi="Times New Roman" w:cs="Times New Roman" w:hint="default"/>
      <w:sz w:val="22"/>
      <w:szCs w:val="22"/>
    </w:rPr>
  </w:style>
  <w:style w:type="paragraph" w:customStyle="1" w:styleId="Style4">
    <w:name w:val="Style4"/>
    <w:basedOn w:val="a"/>
    <w:rsid w:val="00D908C7"/>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D908C7"/>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D908C7"/>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D908C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4</cp:revision>
  <cp:lastPrinted>2021-01-22T08:57:00Z</cp:lastPrinted>
  <dcterms:created xsi:type="dcterms:W3CDTF">2021-01-22T08:46:00Z</dcterms:created>
  <dcterms:modified xsi:type="dcterms:W3CDTF">2021-01-22T09:00:00Z</dcterms:modified>
</cp:coreProperties>
</file>