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B4" w:rsidRPr="00BD7A3C" w:rsidRDefault="00BD7A3C" w:rsidP="00BD7A3C">
      <w:pPr>
        <w:ind w:right="367" w:firstLine="709"/>
        <w:jc w:val="both"/>
        <w:rPr>
          <w:b/>
        </w:rPr>
      </w:pPr>
      <w:r>
        <w:rPr>
          <w:b/>
          <w:noProof/>
        </w:rPr>
        <w:drawing>
          <wp:anchor distT="0" distB="0" distL="114300" distR="114300" simplePos="0" relativeHeight="251658752" behindDoc="1" locked="0" layoutInCell="1" allowOverlap="1">
            <wp:simplePos x="0" y="0"/>
            <wp:positionH relativeFrom="column">
              <wp:posOffset>2421255</wp:posOffset>
            </wp:positionH>
            <wp:positionV relativeFrom="paragraph">
              <wp:posOffset>-50165</wp:posOffset>
            </wp:positionV>
            <wp:extent cx="701675" cy="755015"/>
            <wp:effectExtent l="19050" t="0" r="3175"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1675" cy="755015"/>
                    </a:xfrm>
                    <a:prstGeom prst="rect">
                      <a:avLst/>
                    </a:prstGeom>
                    <a:noFill/>
                    <a:ln w="9525">
                      <a:noFill/>
                      <a:miter lim="800000"/>
                      <a:headEnd/>
                      <a:tailEnd/>
                    </a:ln>
                  </pic:spPr>
                </pic:pic>
              </a:graphicData>
            </a:graphic>
          </wp:anchor>
        </w:drawing>
      </w:r>
      <w:r w:rsidR="00C46AB4" w:rsidRPr="00AD093A">
        <w:rPr>
          <w:b/>
        </w:rPr>
        <w:t xml:space="preserve">          </w:t>
      </w:r>
    </w:p>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F64381" w:rsidP="00731502">
      <w:pPr>
        <w:ind w:right="650"/>
        <w:jc w:val="center"/>
        <w:rPr>
          <w:b/>
          <w:color w:val="5F5F5F"/>
          <w:sz w:val="18"/>
          <w:szCs w:val="18"/>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584C97"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Default="001823B7" w:rsidP="00BD7A3C">
      <w:pPr>
        <w:ind w:right="650"/>
        <w:jc w:val="center"/>
        <w:rPr>
          <w:b/>
        </w:rPr>
      </w:pPr>
      <w:r>
        <w:rPr>
          <w:b/>
        </w:rPr>
        <w:t>ИМЕНЕМ ПРИДНЕСТРОВСКОЙ МОЛДАВСКОЙ РЕСПУБЛИКИ</w:t>
      </w:r>
    </w:p>
    <w:p w:rsidR="00E70E59" w:rsidRPr="001823B7" w:rsidRDefault="00E70E59" w:rsidP="00BD7A3C">
      <w:pPr>
        <w:ind w:right="650"/>
        <w:jc w:val="center"/>
        <w:rPr>
          <w:b/>
        </w:rPr>
      </w:pPr>
    </w:p>
    <w:p w:rsidR="00717526" w:rsidRPr="002935E2" w:rsidRDefault="002935E2" w:rsidP="00BD7A3C">
      <w:pPr>
        <w:ind w:right="650"/>
        <w:jc w:val="center"/>
        <w:rPr>
          <w:b/>
        </w:rPr>
      </w:pPr>
      <w:r>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BD7A3C">
            <w:pPr>
              <w:ind w:right="650"/>
              <w:rPr>
                <w:rFonts w:eastAsia="Calibri"/>
                <w:bCs/>
                <w:color w:val="000000" w:themeColor="text1"/>
              </w:rPr>
            </w:pPr>
            <w:r w:rsidRPr="00DD7B13">
              <w:rPr>
                <w:rFonts w:eastAsia="Calibri"/>
                <w:color w:val="000000" w:themeColor="text1"/>
              </w:rPr>
              <w:t>«</w:t>
            </w:r>
            <w:r w:rsidR="00BD7A3C">
              <w:rPr>
                <w:rFonts w:eastAsia="Calibri"/>
                <w:color w:val="000000" w:themeColor="text1"/>
              </w:rPr>
              <w:t>05</w:t>
            </w:r>
            <w:r w:rsidRPr="00143A19">
              <w:rPr>
                <w:rFonts w:eastAsia="Calibri"/>
                <w:color w:val="000000" w:themeColor="text1"/>
              </w:rPr>
              <w:t>»</w:t>
            </w:r>
            <w:r w:rsidR="00F9446F" w:rsidRPr="00143A19">
              <w:rPr>
                <w:rFonts w:eastAsia="Calibri"/>
                <w:color w:val="000000" w:themeColor="text1"/>
              </w:rPr>
              <w:t xml:space="preserve"> </w:t>
            </w:r>
            <w:r w:rsidR="00BD7A3C">
              <w:rPr>
                <w:rFonts w:eastAsia="Calibri"/>
                <w:bCs/>
                <w:color w:val="000000" w:themeColor="text1"/>
              </w:rPr>
              <w:t>ноября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BD7A3C">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BD7A3C">
              <w:rPr>
                <w:rFonts w:eastAsia="Calibri"/>
                <w:color w:val="000000" w:themeColor="text1"/>
              </w:rPr>
              <w:t>699</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544BDD">
        <w:trPr>
          <w:trHeight w:val="70"/>
        </w:trPr>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D67EC1" w:rsidRPr="006537F0" w:rsidRDefault="00225550" w:rsidP="00544BDD">
      <w:pPr>
        <w:pStyle w:val="Style4"/>
        <w:widowControl/>
        <w:spacing w:line="240" w:lineRule="auto"/>
        <w:ind w:right="-1" w:firstLine="709"/>
        <w:rPr>
          <w:rStyle w:val="FontStyle14"/>
          <w:color w:val="000000" w:themeColor="text1"/>
          <w:sz w:val="24"/>
          <w:szCs w:val="24"/>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D67EC1" w:rsidRPr="00F9446F">
        <w:t>Государственного учреждения «</w:t>
      </w:r>
      <w:r w:rsidR="00BD7A3C">
        <w:rPr>
          <w:color w:val="000000" w:themeColor="text1"/>
        </w:rPr>
        <w:t>Тираспольская городская стоматологическая поликлиника» (г.Тирасполь ул.Комсомольская д.10/2</w:t>
      </w:r>
      <w:r w:rsidR="00D67EC1" w:rsidRPr="006537F0">
        <w:rPr>
          <w:color w:val="000000" w:themeColor="text1"/>
        </w:rPr>
        <w:t xml:space="preserve">) к </w:t>
      </w:r>
      <w:r w:rsidR="00B11199">
        <w:rPr>
          <w:color w:val="000000" w:themeColor="text1"/>
        </w:rPr>
        <w:t>о</w:t>
      </w:r>
      <w:r w:rsidR="00D67EC1" w:rsidRPr="006537F0">
        <w:rPr>
          <w:color w:val="000000" w:themeColor="text1"/>
        </w:rPr>
        <w:t>бществу с ограниченной ответственностью «</w:t>
      </w:r>
      <w:r w:rsidR="00BD7A3C">
        <w:rPr>
          <w:color w:val="000000" w:themeColor="text1"/>
        </w:rPr>
        <w:t>Тирасмедфарм» (г.</w:t>
      </w:r>
      <w:r w:rsidR="00D67EC1" w:rsidRPr="006537F0">
        <w:rPr>
          <w:color w:val="000000" w:themeColor="text1"/>
        </w:rPr>
        <w:t>Тирасполь ул.</w:t>
      </w:r>
      <w:r w:rsidR="00BD7A3C">
        <w:rPr>
          <w:color w:val="000000" w:themeColor="text1"/>
        </w:rPr>
        <w:t>Краснодонская д.31/1</w:t>
      </w:r>
      <w:r w:rsidR="00D67EC1" w:rsidRPr="006537F0">
        <w:rPr>
          <w:color w:val="000000" w:themeColor="text1"/>
        </w:rPr>
        <w:t xml:space="preserve">) </w:t>
      </w:r>
      <w:r w:rsidR="00BD7A3C">
        <w:t>о взыскании предварительной оплаты и неустойки</w:t>
      </w:r>
      <w:r w:rsidR="002C75E7" w:rsidRPr="006537F0">
        <w:rPr>
          <w:color w:val="000000" w:themeColor="text1"/>
        </w:rPr>
        <w:t>,</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истца –</w:t>
      </w:r>
      <w:r w:rsidR="00BD7A3C">
        <w:rPr>
          <w:rStyle w:val="FontStyle14"/>
          <w:color w:val="000000" w:themeColor="text1"/>
          <w:sz w:val="24"/>
          <w:szCs w:val="24"/>
        </w:rPr>
        <w:t xml:space="preserve"> Рожко А.В</w:t>
      </w:r>
      <w:r w:rsidR="00F9446F" w:rsidRPr="006537F0">
        <w:rPr>
          <w:rStyle w:val="FontStyle14"/>
          <w:color w:val="000000" w:themeColor="text1"/>
          <w:sz w:val="24"/>
          <w:szCs w:val="24"/>
        </w:rPr>
        <w:t>.</w:t>
      </w:r>
      <w:r w:rsidR="00D67EC1" w:rsidRPr="006537F0">
        <w:rPr>
          <w:rStyle w:val="FontStyle14"/>
          <w:color w:val="000000" w:themeColor="text1"/>
          <w:sz w:val="24"/>
          <w:szCs w:val="24"/>
        </w:rPr>
        <w:t xml:space="preserve"> </w:t>
      </w:r>
      <w:r w:rsidRPr="006537F0">
        <w:rPr>
          <w:rStyle w:val="FontStyle14"/>
          <w:color w:val="000000" w:themeColor="text1"/>
          <w:sz w:val="24"/>
          <w:szCs w:val="24"/>
        </w:rPr>
        <w:t xml:space="preserve">по доверенности </w:t>
      </w:r>
      <w:r w:rsidR="00927204" w:rsidRPr="006537F0">
        <w:rPr>
          <w:rStyle w:val="FontStyle14"/>
          <w:color w:val="000000" w:themeColor="text1"/>
          <w:sz w:val="24"/>
          <w:szCs w:val="24"/>
        </w:rPr>
        <w:t xml:space="preserve">№ 1 </w:t>
      </w:r>
      <w:r w:rsidRPr="006537F0">
        <w:rPr>
          <w:rStyle w:val="FontStyle14"/>
          <w:color w:val="000000" w:themeColor="text1"/>
          <w:sz w:val="24"/>
          <w:szCs w:val="24"/>
        </w:rPr>
        <w:t xml:space="preserve">от </w:t>
      </w:r>
      <w:r w:rsidR="00BD7A3C">
        <w:rPr>
          <w:rStyle w:val="FontStyle14"/>
          <w:color w:val="000000" w:themeColor="text1"/>
          <w:sz w:val="24"/>
          <w:szCs w:val="24"/>
        </w:rPr>
        <w:t>14 октяб</w:t>
      </w:r>
      <w:r w:rsidR="00927204" w:rsidRPr="006537F0">
        <w:rPr>
          <w:rStyle w:val="FontStyle14"/>
          <w:color w:val="000000" w:themeColor="text1"/>
          <w:sz w:val="24"/>
          <w:szCs w:val="24"/>
        </w:rPr>
        <w:t>ря 2020</w:t>
      </w:r>
      <w:r w:rsidRPr="006537F0">
        <w:rPr>
          <w:rStyle w:val="FontStyle14"/>
          <w:color w:val="000000" w:themeColor="text1"/>
          <w:sz w:val="24"/>
          <w:szCs w:val="24"/>
        </w:rPr>
        <w:t xml:space="preserve"> года,</w:t>
      </w:r>
    </w:p>
    <w:p w:rsidR="006537F0" w:rsidRPr="00BD7A3C" w:rsidRDefault="00F9446F" w:rsidP="005A30EC">
      <w:pPr>
        <w:ind w:right="-1" w:firstLine="709"/>
        <w:jc w:val="both"/>
      </w:pPr>
      <w:r w:rsidRPr="00F9446F">
        <w:t xml:space="preserve">представителя ответчика </w:t>
      </w:r>
      <w:r w:rsidR="00BD7A3C">
        <w:t xml:space="preserve">– </w:t>
      </w:r>
      <w:r w:rsidR="00A503EE">
        <w:t xml:space="preserve">директора </w:t>
      </w:r>
      <w:r w:rsidR="00BD7A3C">
        <w:t>Дымов</w:t>
      </w:r>
      <w:r w:rsidR="00A503EE">
        <w:t>ой</w:t>
      </w:r>
      <w:r w:rsidR="00BD7A3C">
        <w:t xml:space="preserve"> С.А.</w:t>
      </w:r>
      <w:r w:rsidR="001005F2">
        <w:t xml:space="preserve"> (</w:t>
      </w:r>
      <w:r w:rsidR="00A503EE">
        <w:t xml:space="preserve">согласно выписки из единого государственного реестра юридических лиц </w:t>
      </w:r>
      <w:r w:rsidR="001005F2">
        <w:t xml:space="preserve">по состоянию </w:t>
      </w:r>
      <w:r w:rsidR="00A503EE">
        <w:t>на 16.10.2020 г.)</w:t>
      </w:r>
      <w:r w:rsidR="00BD7A3C">
        <w:t>,</w:t>
      </w:r>
    </w:p>
    <w:p w:rsidR="006537F0" w:rsidRPr="00DC6469" w:rsidRDefault="006537F0" w:rsidP="005A30EC">
      <w:pPr>
        <w:ind w:right="-1" w:firstLine="709"/>
        <w:jc w:val="both"/>
        <w:rPr>
          <w:rStyle w:val="FontStyle14"/>
        </w:rPr>
      </w:pPr>
    </w:p>
    <w:p w:rsidR="00225550" w:rsidRDefault="00225550" w:rsidP="00E70E59">
      <w:pPr>
        <w:pStyle w:val="Style4"/>
        <w:widowControl/>
        <w:spacing w:line="240" w:lineRule="auto"/>
        <w:ind w:right="-1" w:firstLine="0"/>
        <w:jc w:val="center"/>
        <w:rPr>
          <w:b/>
        </w:rPr>
      </w:pPr>
      <w:r w:rsidRPr="00DC6469">
        <w:rPr>
          <w:b/>
        </w:rPr>
        <w:t>У С Т А Н О В И Л:</w:t>
      </w:r>
    </w:p>
    <w:p w:rsidR="002C75E7" w:rsidRDefault="003A1A3A" w:rsidP="005A30EC">
      <w:pPr>
        <w:pStyle w:val="Style4"/>
        <w:widowControl/>
        <w:spacing w:line="240" w:lineRule="auto"/>
        <w:ind w:right="-1" w:firstLine="709"/>
        <w:rPr>
          <w:color w:val="000000" w:themeColor="text1"/>
        </w:rPr>
      </w:pPr>
      <w:r w:rsidRPr="00D67EC1">
        <w:t>Государственно</w:t>
      </w:r>
      <w:r>
        <w:t>е</w:t>
      </w:r>
      <w:r w:rsidRPr="00D67EC1">
        <w:t xml:space="preserve"> учреждени</w:t>
      </w:r>
      <w:r>
        <w:t>е</w:t>
      </w:r>
      <w:r w:rsidRPr="00D67EC1">
        <w:t xml:space="preserve"> </w:t>
      </w:r>
      <w:r w:rsidRPr="0023409B">
        <w:rPr>
          <w:color w:val="000000" w:themeColor="text1"/>
        </w:rPr>
        <w:t>«</w:t>
      </w:r>
      <w:r w:rsidR="00BD7A3C">
        <w:rPr>
          <w:color w:val="000000" w:themeColor="text1"/>
        </w:rPr>
        <w:t>Тираспольская городская стоматологическая поликлиника</w:t>
      </w:r>
      <w:r w:rsidRPr="002C75E7">
        <w:rPr>
          <w:color w:val="000000" w:themeColor="text1"/>
        </w:rPr>
        <w:t xml:space="preserve">» </w:t>
      </w:r>
      <w:r w:rsidR="00BD7A3C">
        <w:rPr>
          <w:color w:val="000000" w:themeColor="text1"/>
        </w:rPr>
        <w:t xml:space="preserve">(далее – ГУ «ТГСП», истец) </w:t>
      </w:r>
      <w:r w:rsidRPr="002C75E7">
        <w:rPr>
          <w:color w:val="000000" w:themeColor="text1"/>
        </w:rPr>
        <w:t xml:space="preserve">обратилось в Арбитражный суд ПМР с иском к </w:t>
      </w:r>
      <w:r w:rsidR="00B11199">
        <w:rPr>
          <w:color w:val="000000" w:themeColor="text1"/>
        </w:rPr>
        <w:t>о</w:t>
      </w:r>
      <w:r w:rsidRPr="002C75E7">
        <w:rPr>
          <w:color w:val="000000" w:themeColor="text1"/>
        </w:rPr>
        <w:t>бществу</w:t>
      </w:r>
      <w:r w:rsidRPr="0023409B">
        <w:rPr>
          <w:color w:val="000000" w:themeColor="text1"/>
        </w:rPr>
        <w:t xml:space="preserve"> с ограниченной ответственностью «</w:t>
      </w:r>
      <w:r w:rsidR="00BD7A3C">
        <w:rPr>
          <w:color w:val="000000" w:themeColor="text1"/>
        </w:rPr>
        <w:t>Тирасмедфарм</w:t>
      </w:r>
      <w:r w:rsidRPr="0023409B">
        <w:rPr>
          <w:color w:val="000000" w:themeColor="text1"/>
        </w:rPr>
        <w:t>»</w:t>
      </w:r>
      <w:r w:rsidR="00BD7A3C">
        <w:rPr>
          <w:color w:val="000000" w:themeColor="text1"/>
        </w:rPr>
        <w:t xml:space="preserve"> (далее – ООО «Тирасмедфарм», ответчик)</w:t>
      </w:r>
      <w:r w:rsidRPr="0023409B">
        <w:rPr>
          <w:color w:val="000000" w:themeColor="text1"/>
        </w:rPr>
        <w:t xml:space="preserve"> о взыскании </w:t>
      </w:r>
      <w:r w:rsidR="00A10E84">
        <w:rPr>
          <w:color w:val="000000" w:themeColor="text1"/>
        </w:rPr>
        <w:t xml:space="preserve">предварительной оплаты </w:t>
      </w:r>
      <w:r w:rsidR="00154FD5">
        <w:rPr>
          <w:color w:val="000000" w:themeColor="text1"/>
        </w:rPr>
        <w:t xml:space="preserve">по договору </w:t>
      </w:r>
      <w:r w:rsidR="00A10E84">
        <w:rPr>
          <w:color w:val="000000" w:themeColor="text1"/>
        </w:rPr>
        <w:t>и неустойки</w:t>
      </w:r>
      <w:r w:rsidRPr="0023409B">
        <w:rPr>
          <w:color w:val="000000" w:themeColor="text1"/>
        </w:rPr>
        <w:t>.</w:t>
      </w:r>
      <w:r w:rsidR="002C75E7">
        <w:rPr>
          <w:color w:val="000000" w:themeColor="text1"/>
        </w:rPr>
        <w:t xml:space="preserve"> </w:t>
      </w:r>
    </w:p>
    <w:p w:rsidR="006537F0" w:rsidRDefault="006537F0" w:rsidP="005A30EC">
      <w:pPr>
        <w:ind w:right="-1" w:firstLine="709"/>
        <w:jc w:val="both"/>
      </w:pPr>
      <w:r>
        <w:t>О</w:t>
      </w:r>
      <w:r w:rsidRPr="00DC6469">
        <w:t xml:space="preserve">пределением от </w:t>
      </w:r>
      <w:r w:rsidR="00A10E84">
        <w:t>21</w:t>
      </w:r>
      <w:r w:rsidRPr="00DC6469">
        <w:t xml:space="preserve"> </w:t>
      </w:r>
      <w:r w:rsidR="00A10E84">
        <w:t>октябр</w:t>
      </w:r>
      <w:r w:rsidRPr="00DC6469">
        <w:t>я 20</w:t>
      </w:r>
      <w:r>
        <w:t>20</w:t>
      </w:r>
      <w:r w:rsidRPr="00DC6469">
        <w:t xml:space="preserve"> года </w:t>
      </w:r>
      <w:r>
        <w:t xml:space="preserve">исковое заявление </w:t>
      </w:r>
      <w:r w:rsidRPr="00DC6469">
        <w:t xml:space="preserve">принято к производству Арбитражного суда, </w:t>
      </w:r>
      <w:r>
        <w:t xml:space="preserve">и </w:t>
      </w:r>
      <w:r w:rsidRPr="00DC6469">
        <w:t>назначено</w:t>
      </w:r>
      <w:r>
        <w:t xml:space="preserve"> к слушанию</w:t>
      </w:r>
      <w:r w:rsidRPr="00DC6469">
        <w:t xml:space="preserve"> на </w:t>
      </w:r>
      <w:r w:rsidR="00A10E84">
        <w:t>05</w:t>
      </w:r>
      <w:r w:rsidRPr="00DC6469">
        <w:t xml:space="preserve"> </w:t>
      </w:r>
      <w:r w:rsidR="00A10E84">
        <w:t>нояб</w:t>
      </w:r>
      <w:r w:rsidRPr="00DC6469">
        <w:t>ря 20</w:t>
      </w:r>
      <w:r>
        <w:t>20</w:t>
      </w:r>
      <w:r w:rsidRPr="00DC6469">
        <w:t xml:space="preserve"> года. </w:t>
      </w:r>
    </w:p>
    <w:p w:rsidR="006537F0" w:rsidRPr="00BB27B4" w:rsidRDefault="006537F0" w:rsidP="005A30EC">
      <w:pPr>
        <w:ind w:right="-1" w:firstLine="709"/>
        <w:jc w:val="both"/>
        <w:rPr>
          <w:color w:val="000000" w:themeColor="text1"/>
        </w:rPr>
      </w:pPr>
      <w:r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sidR="00A10E84">
        <w:rPr>
          <w:color w:val="000000" w:themeColor="text1"/>
        </w:rPr>
        <w:t>05</w:t>
      </w:r>
      <w:r w:rsidRPr="00BB27B4">
        <w:rPr>
          <w:color w:val="000000" w:themeColor="text1"/>
        </w:rPr>
        <w:t xml:space="preserve"> </w:t>
      </w:r>
      <w:r w:rsidR="00A10E84">
        <w:rPr>
          <w:color w:val="000000" w:themeColor="text1"/>
        </w:rPr>
        <w:t>нояб</w:t>
      </w:r>
      <w:r w:rsidRPr="00BB27B4">
        <w:rPr>
          <w:color w:val="000000" w:themeColor="text1"/>
        </w:rPr>
        <w:t xml:space="preserve">ря </w:t>
      </w:r>
      <w:r w:rsidR="00050AE6" w:rsidRPr="00BB27B4">
        <w:rPr>
          <w:color w:val="000000" w:themeColor="text1"/>
        </w:rPr>
        <w:t>2020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изготовлено </w:t>
      </w:r>
      <w:r w:rsidR="00A10E84" w:rsidRPr="00A10E84">
        <w:rPr>
          <w:rStyle w:val="FontStyle14"/>
          <w:color w:val="000000" w:themeColor="text1"/>
          <w:sz w:val="24"/>
          <w:szCs w:val="24"/>
        </w:rPr>
        <w:t>1</w:t>
      </w:r>
      <w:r w:rsidR="00B63087">
        <w:rPr>
          <w:rStyle w:val="FontStyle14"/>
          <w:color w:val="000000" w:themeColor="text1"/>
          <w:sz w:val="24"/>
          <w:szCs w:val="24"/>
        </w:rPr>
        <w:t>1</w:t>
      </w:r>
      <w:r w:rsidRPr="00A10E84">
        <w:rPr>
          <w:rStyle w:val="FontStyle14"/>
          <w:color w:val="000000" w:themeColor="text1"/>
          <w:sz w:val="24"/>
          <w:szCs w:val="24"/>
        </w:rPr>
        <w:t xml:space="preserve"> </w:t>
      </w:r>
      <w:r w:rsidR="00A10E84" w:rsidRPr="00A10E84">
        <w:rPr>
          <w:rStyle w:val="FontStyle14"/>
          <w:color w:val="000000" w:themeColor="text1"/>
          <w:sz w:val="24"/>
          <w:szCs w:val="24"/>
        </w:rPr>
        <w:t>нояб</w:t>
      </w:r>
      <w:r w:rsidRPr="00A10E84">
        <w:rPr>
          <w:rStyle w:val="FontStyle14"/>
          <w:color w:val="000000" w:themeColor="text1"/>
          <w:sz w:val="24"/>
          <w:szCs w:val="24"/>
        </w:rPr>
        <w:t>ря 2020 года</w:t>
      </w:r>
      <w:r w:rsidRPr="00BB27B4">
        <w:rPr>
          <w:rStyle w:val="FontStyle14"/>
          <w:color w:val="000000" w:themeColor="text1"/>
          <w:sz w:val="24"/>
          <w:szCs w:val="24"/>
        </w:rPr>
        <w:t xml:space="preserve">. </w:t>
      </w:r>
    </w:p>
    <w:p w:rsidR="006537F0" w:rsidRDefault="00B63087" w:rsidP="005A30EC">
      <w:pPr>
        <w:tabs>
          <w:tab w:val="left" w:pos="9498"/>
        </w:tabs>
        <w:ind w:right="-1" w:firstLine="709"/>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следующим.</w:t>
      </w:r>
    </w:p>
    <w:p w:rsidR="00B63087" w:rsidRDefault="003546EE" w:rsidP="005A30EC">
      <w:pPr>
        <w:pStyle w:val="Style4"/>
        <w:widowControl/>
        <w:spacing w:line="240" w:lineRule="auto"/>
        <w:ind w:right="-1" w:firstLine="709"/>
      </w:pPr>
      <w:r>
        <w:t>09</w:t>
      </w:r>
      <w:r w:rsidR="002C75E7">
        <w:t xml:space="preserve"> </w:t>
      </w:r>
      <w:r>
        <w:t>дека</w:t>
      </w:r>
      <w:r w:rsidR="002C75E7">
        <w:t>бря 201</w:t>
      </w:r>
      <w:r>
        <w:t>9</w:t>
      </w:r>
      <w:r w:rsidR="002C75E7">
        <w:t xml:space="preserve">г. между ГУ </w:t>
      </w:r>
      <w:r w:rsidR="002C75E7" w:rsidRPr="00D67EC1">
        <w:t>«</w:t>
      </w:r>
      <w:r>
        <w:t>ТГСП</w:t>
      </w:r>
      <w:r w:rsidR="002C75E7" w:rsidRPr="00D67EC1">
        <w:t xml:space="preserve">» </w:t>
      </w:r>
      <w:r w:rsidR="002C75E7">
        <w:rPr>
          <w:color w:val="000000"/>
        </w:rPr>
        <w:t>(</w:t>
      </w:r>
      <w:r>
        <w:rPr>
          <w:color w:val="000000"/>
        </w:rPr>
        <w:t>заказчик</w:t>
      </w:r>
      <w:r w:rsidR="002C75E7">
        <w:rPr>
          <w:color w:val="000000"/>
        </w:rPr>
        <w:t xml:space="preserve">) </w:t>
      </w:r>
      <w:r w:rsidR="002C75E7">
        <w:t xml:space="preserve">и ООО </w:t>
      </w:r>
      <w:r w:rsidR="002C75E7" w:rsidRPr="00D67EC1">
        <w:rPr>
          <w:color w:val="000000"/>
        </w:rPr>
        <w:t>«</w:t>
      </w:r>
      <w:r>
        <w:rPr>
          <w:color w:val="000000"/>
        </w:rPr>
        <w:t>Тирасмедфарм</w:t>
      </w:r>
      <w:r w:rsidR="002C75E7" w:rsidRPr="00D67EC1">
        <w:rPr>
          <w:color w:val="000000"/>
        </w:rPr>
        <w:t>»</w:t>
      </w:r>
      <w:r w:rsidR="002C75E7">
        <w:rPr>
          <w:color w:val="000000"/>
        </w:rPr>
        <w:t xml:space="preserve"> </w:t>
      </w:r>
      <w:r w:rsidR="002C75E7">
        <w:t>(поставщик)</w:t>
      </w:r>
      <w:r w:rsidR="002C75E7">
        <w:rPr>
          <w:color w:val="000000"/>
        </w:rPr>
        <w:t xml:space="preserve"> был заключен договор поставки №</w:t>
      </w:r>
      <w:r>
        <w:rPr>
          <w:color w:val="000000"/>
        </w:rPr>
        <w:t>146-с</w:t>
      </w:r>
      <w:r w:rsidR="002C75E7">
        <w:rPr>
          <w:color w:val="000000"/>
        </w:rPr>
        <w:t xml:space="preserve">, согласно которому поставщик принял на себя обязательство по поставке </w:t>
      </w:r>
      <w:r>
        <w:t>изделий медицинских гр.38</w:t>
      </w:r>
      <w:r w:rsidR="0050799B">
        <w:t>,</w:t>
      </w:r>
      <w:r>
        <w:t xml:space="preserve"> соглас</w:t>
      </w:r>
      <w:r w:rsidR="00B63087">
        <w:t>но спецификации к договору</w:t>
      </w:r>
      <w:r w:rsidR="002C75E7">
        <w:t xml:space="preserve">, а </w:t>
      </w:r>
      <w:r>
        <w:t>заказчик</w:t>
      </w:r>
      <w:r w:rsidR="002C75E7">
        <w:t xml:space="preserve"> принял на себя обязанность оплатить и принять поставленную продукцию в соответствии с условиями договора. Во исполнение </w:t>
      </w:r>
      <w:r w:rsidR="00154FD5">
        <w:t xml:space="preserve">п.3.1. </w:t>
      </w:r>
      <w:r w:rsidR="002C75E7">
        <w:t xml:space="preserve">заключенного договора </w:t>
      </w:r>
      <w:r>
        <w:t>17 и 30 декабря 2019 г</w:t>
      </w:r>
      <w:r w:rsidR="002C75E7">
        <w:t>ода</w:t>
      </w:r>
      <w:r>
        <w:t>,</w:t>
      </w:r>
      <w:r w:rsidR="002C75E7">
        <w:t xml:space="preserve"> </w:t>
      </w:r>
      <w:r w:rsidR="00154FD5">
        <w:t xml:space="preserve"> </w:t>
      </w:r>
      <w:r w:rsidR="002C75E7">
        <w:t>ГУ</w:t>
      </w:r>
      <w:r w:rsidR="002C75E7" w:rsidRPr="00D67EC1">
        <w:t xml:space="preserve"> «</w:t>
      </w:r>
      <w:r>
        <w:t>ТГСП</w:t>
      </w:r>
      <w:r w:rsidR="002C75E7" w:rsidRPr="00D67EC1">
        <w:t>»</w:t>
      </w:r>
      <w:r w:rsidR="002C75E7">
        <w:t xml:space="preserve"> перечислил на расчетный счет поставщика </w:t>
      </w:r>
      <w:r w:rsidR="00154FD5">
        <w:t>76 675 рублей</w:t>
      </w:r>
      <w:r>
        <w:t>,</w:t>
      </w:r>
      <w:r w:rsidR="002C75E7">
        <w:t xml:space="preserve"> </w:t>
      </w:r>
      <w:r>
        <w:t xml:space="preserve">однако </w:t>
      </w:r>
      <w:r w:rsidR="002C75E7">
        <w:t>до настоящего времени поставщик свои обязательства не выполнил</w:t>
      </w:r>
      <w:r>
        <w:t xml:space="preserve">. </w:t>
      </w:r>
    </w:p>
    <w:p w:rsidR="002C75E7" w:rsidRDefault="002C75E7" w:rsidP="005A30EC">
      <w:pPr>
        <w:pStyle w:val="Style4"/>
        <w:widowControl/>
        <w:spacing w:line="240" w:lineRule="auto"/>
        <w:ind w:right="-1" w:firstLine="709"/>
      </w:pPr>
      <w:r w:rsidRPr="00DC6469">
        <w:t>На основании вышеизложенного</w:t>
      </w:r>
      <w:r w:rsidR="001E6A39">
        <w:t>,</w:t>
      </w:r>
      <w:r w:rsidR="00154FD5">
        <w:t xml:space="preserve"> руководствуясь ст.ст.503,504,326,327,523,537,539 ГК ПМР,</w:t>
      </w:r>
      <w:r w:rsidRPr="00DC6469">
        <w:t xml:space="preserve"> проси</w:t>
      </w:r>
      <w:r>
        <w:t xml:space="preserve">т суд взыскать с ответчика </w:t>
      </w:r>
      <w:r w:rsidR="003546EE">
        <w:t>предварительную оплату в размере 79 675 рублей, а также неустойку за просрочку поставки товара в размере 6 015 рублей.</w:t>
      </w:r>
    </w:p>
    <w:p w:rsidR="002C75E7" w:rsidRDefault="00C30984" w:rsidP="005A30EC">
      <w:pPr>
        <w:pStyle w:val="Style4"/>
        <w:widowControl/>
        <w:spacing w:line="240" w:lineRule="auto"/>
        <w:ind w:right="-1" w:firstLine="709"/>
      </w:pPr>
      <w:r w:rsidRPr="00E94B03">
        <w:rPr>
          <w:b/>
        </w:rPr>
        <w:t>П</w:t>
      </w:r>
      <w:r w:rsidR="00F565B4" w:rsidRPr="00E94B03">
        <w:rPr>
          <w:b/>
        </w:rPr>
        <w:t>редставитель</w:t>
      </w:r>
      <w:r w:rsidR="00F565B4">
        <w:rPr>
          <w:b/>
        </w:rPr>
        <w:t xml:space="preserve"> </w:t>
      </w:r>
      <w:r>
        <w:rPr>
          <w:b/>
        </w:rPr>
        <w:t xml:space="preserve">истца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rsidR="00E94B03">
        <w:t>, п</w:t>
      </w:r>
      <w:r w:rsidR="00E94B03" w:rsidRPr="00DC6469">
        <w:t>роси</w:t>
      </w:r>
      <w:r w:rsidR="00E94B03">
        <w:t>л</w:t>
      </w:r>
      <w:r w:rsidR="00E94B03" w:rsidRPr="00DC6469">
        <w:t xml:space="preserve"> </w:t>
      </w:r>
      <w:r w:rsidR="00B63087">
        <w:t>их удовлетворить по основаниям</w:t>
      </w:r>
      <w:r w:rsidR="00154FD5">
        <w:t>, и</w:t>
      </w:r>
      <w:r w:rsidR="00B63087">
        <w:t>зложенным в иске.</w:t>
      </w:r>
    </w:p>
    <w:p w:rsidR="008E39B7" w:rsidRDefault="00B63087" w:rsidP="00E94B03">
      <w:pPr>
        <w:ind w:right="-1" w:firstLine="709"/>
        <w:jc w:val="both"/>
      </w:pPr>
      <w:r>
        <w:rPr>
          <w:b/>
        </w:rPr>
        <w:lastRenderedPageBreak/>
        <w:t>Представитель о</w:t>
      </w:r>
      <w:r w:rsidR="00F565B4" w:rsidRPr="00C30984">
        <w:rPr>
          <w:b/>
        </w:rPr>
        <w:t>тветчик</w:t>
      </w:r>
      <w:r>
        <w:rPr>
          <w:b/>
        </w:rPr>
        <w:t>а</w:t>
      </w:r>
      <w:r w:rsidR="00F565B4" w:rsidRPr="00E872E0">
        <w:t xml:space="preserve"> </w:t>
      </w:r>
      <w:r w:rsidR="003A1A3A" w:rsidRPr="00E872E0">
        <w:rPr>
          <w:b/>
        </w:rPr>
        <w:t>ООО «</w:t>
      </w:r>
      <w:r w:rsidR="00E94B03">
        <w:rPr>
          <w:b/>
        </w:rPr>
        <w:t>Тирасмедфарм</w:t>
      </w:r>
      <w:r w:rsidR="003A1A3A" w:rsidRPr="00E872E0">
        <w:rPr>
          <w:b/>
        </w:rPr>
        <w:t>»</w:t>
      </w:r>
      <w:r w:rsidR="00F565B4" w:rsidRPr="00E872E0">
        <w:t xml:space="preserve"> </w:t>
      </w:r>
      <w:r w:rsidR="00E94B03">
        <w:t>возражал</w:t>
      </w:r>
      <w:r>
        <w:t>а</w:t>
      </w:r>
      <w:r w:rsidR="00E94B03">
        <w:t xml:space="preserve"> против удовлетворения требований истца</w:t>
      </w:r>
      <w:r>
        <w:t xml:space="preserve"> в части взыскания неустойки</w:t>
      </w:r>
      <w:r w:rsidR="00E94B03">
        <w:t xml:space="preserve">, мотивировав свои возражения отсутствием вины </w:t>
      </w:r>
      <w:r>
        <w:t xml:space="preserve">ответчика </w:t>
      </w:r>
      <w:r w:rsidR="00E94B03">
        <w:t xml:space="preserve">в неисполнении обязательства, нарушением </w:t>
      </w:r>
      <w:r w:rsidR="00B60B71">
        <w:t xml:space="preserve">вследствие пандемии коронавирусной инфекции </w:t>
      </w:r>
      <w:r w:rsidR="00E94B03">
        <w:t xml:space="preserve">обязательств </w:t>
      </w:r>
      <w:r>
        <w:t>организацией-производителем</w:t>
      </w:r>
      <w:r w:rsidR="00210B58">
        <w:t xml:space="preserve"> товара</w:t>
      </w:r>
      <w:r w:rsidR="00E94B03">
        <w:t xml:space="preserve">. </w:t>
      </w:r>
    </w:p>
    <w:p w:rsidR="00225550" w:rsidRDefault="00225550" w:rsidP="005A30EC">
      <w:pPr>
        <w:ind w:right="-1" w:firstLine="709"/>
        <w:jc w:val="both"/>
      </w:pPr>
      <w:r w:rsidRPr="00DC6469">
        <w:rPr>
          <w:b/>
        </w:rPr>
        <w:t>Арбитражный суд</w:t>
      </w:r>
      <w:r w:rsidRPr="00DC6469">
        <w:t xml:space="preserve">, рассмотрев материалы дела, заслушав пояснения лиц, участвующих в деле, и исследовав документы, представленные </w:t>
      </w:r>
      <w:r w:rsidR="0066274C">
        <w:t xml:space="preserve">представителем </w:t>
      </w:r>
      <w:r w:rsidRPr="00DC6469">
        <w:t>истц</w:t>
      </w:r>
      <w:r w:rsidR="0066274C">
        <w:t>а</w:t>
      </w:r>
      <w:r w:rsidRPr="00DC6469">
        <w:t>,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1F3EDE" w:rsidRDefault="00225550" w:rsidP="005A30EC">
      <w:pPr>
        <w:pStyle w:val="aa"/>
        <w:ind w:right="-1" w:firstLine="708"/>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В соответствии со статьей </w:t>
      </w:r>
      <w:r w:rsidR="001F3EDE" w:rsidRPr="001F3EDE">
        <w:rPr>
          <w:rFonts w:ascii="Times New Roman" w:hAnsi="Times New Roman" w:cs="Times New Roman"/>
          <w:sz w:val="24"/>
          <w:szCs w:val="24"/>
        </w:rPr>
        <w:t>523</w:t>
      </w:r>
      <w:r w:rsidRPr="00DC6469">
        <w:rPr>
          <w:rFonts w:ascii="Times New Roman" w:hAnsi="Times New Roman" w:cs="Times New Roman"/>
          <w:sz w:val="24"/>
          <w:szCs w:val="24"/>
        </w:rPr>
        <w:t xml:space="preserve"> Гражданского кодекса </w:t>
      </w:r>
      <w:r w:rsidR="00F969D1">
        <w:rPr>
          <w:rFonts w:ascii="Times New Roman" w:hAnsi="Times New Roman" w:cs="Times New Roman"/>
          <w:sz w:val="24"/>
          <w:szCs w:val="24"/>
        </w:rPr>
        <w:t>ПМР</w:t>
      </w:r>
      <w:r w:rsidRPr="00DC6469">
        <w:rPr>
          <w:rFonts w:ascii="Times New Roman" w:hAnsi="Times New Roman" w:cs="Times New Roman"/>
          <w:sz w:val="24"/>
          <w:szCs w:val="24"/>
        </w:rPr>
        <w:t xml:space="preserve"> </w:t>
      </w:r>
      <w:r w:rsidR="003A30A4">
        <w:rPr>
          <w:rFonts w:ascii="Times New Roman" w:hAnsi="Times New Roman" w:cs="Times New Roman"/>
          <w:sz w:val="24"/>
          <w:szCs w:val="24"/>
        </w:rPr>
        <w:t>п</w:t>
      </w:r>
      <w:r w:rsidR="001F3EDE" w:rsidRPr="001F3EDE">
        <w:rPr>
          <w:rFonts w:ascii="Times New Roman" w:hAnsi="Times New Roman" w:cs="Times New Roman"/>
          <w:sz w:val="24"/>
          <w:szCs w:val="24"/>
        </w:rPr>
        <w:t xml:space="preserve">о договору поставки продавец (поставщик), осуществляющий предпринимательскую деятельность, обязуется передать </w:t>
      </w:r>
      <w:r w:rsidR="001F3EDE" w:rsidRPr="008F073D">
        <w:rPr>
          <w:rFonts w:ascii="Times New Roman" w:hAnsi="Times New Roman" w:cs="Times New Roman"/>
          <w:color w:val="000000" w:themeColor="text1"/>
          <w:sz w:val="24"/>
          <w:szCs w:val="24"/>
        </w:rPr>
        <w:t>в обусловленный срок</w:t>
      </w:r>
      <w:r w:rsidR="001F3EDE" w:rsidRPr="001F3EDE">
        <w:rPr>
          <w:rFonts w:ascii="Times New Roman" w:hAnsi="Times New Roman" w:cs="Times New Roman"/>
          <w:sz w:val="24"/>
          <w:szCs w:val="24"/>
        </w:rPr>
        <w:t xml:space="preserve">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E862F7" w:rsidRDefault="00E862F7" w:rsidP="005A30EC">
      <w:pPr>
        <w:pStyle w:val="aa"/>
        <w:ind w:right="-1" w:firstLine="708"/>
        <w:jc w:val="both"/>
        <w:rPr>
          <w:rFonts w:ascii="Times New Roman" w:hAnsi="Times New Roman" w:cs="Times New Roman"/>
          <w:sz w:val="24"/>
          <w:szCs w:val="24"/>
        </w:rPr>
      </w:pPr>
      <w:r w:rsidRPr="00872E41">
        <w:rPr>
          <w:rFonts w:ascii="Times New Roman" w:hAnsi="Times New Roman" w:cs="Times New Roman"/>
          <w:sz w:val="24"/>
          <w:szCs w:val="24"/>
          <w:shd w:val="clear" w:color="auto" w:fill="FFFFFF"/>
        </w:rPr>
        <w:t xml:space="preserve">Как установлено судом </w:t>
      </w:r>
      <w:r w:rsidR="00606FF8">
        <w:rPr>
          <w:rFonts w:ascii="Times New Roman" w:hAnsi="Times New Roman" w:cs="Times New Roman"/>
          <w:sz w:val="24"/>
          <w:szCs w:val="24"/>
          <w:shd w:val="clear" w:color="auto" w:fill="FFFFFF"/>
        </w:rPr>
        <w:t xml:space="preserve">и следует </w:t>
      </w:r>
      <w:r w:rsidRPr="00872E41">
        <w:rPr>
          <w:rFonts w:ascii="Times New Roman" w:hAnsi="Times New Roman" w:cs="Times New Roman"/>
          <w:sz w:val="24"/>
          <w:szCs w:val="24"/>
          <w:shd w:val="clear" w:color="auto" w:fill="FFFFFF"/>
        </w:rPr>
        <w:t>из представленн</w:t>
      </w:r>
      <w:r w:rsidR="00AA024E" w:rsidRPr="00872E41">
        <w:rPr>
          <w:rFonts w:ascii="Times New Roman" w:hAnsi="Times New Roman" w:cs="Times New Roman"/>
          <w:sz w:val="24"/>
          <w:szCs w:val="24"/>
          <w:shd w:val="clear" w:color="auto" w:fill="FFFFFF"/>
        </w:rPr>
        <w:t>ого</w:t>
      </w:r>
      <w:r w:rsidRPr="00872E41">
        <w:rPr>
          <w:rFonts w:ascii="Times New Roman" w:hAnsi="Times New Roman" w:cs="Times New Roman"/>
          <w:sz w:val="24"/>
          <w:szCs w:val="24"/>
          <w:shd w:val="clear" w:color="auto" w:fill="FFFFFF"/>
        </w:rPr>
        <w:t xml:space="preserve"> истцом </w:t>
      </w:r>
      <w:r w:rsidR="00AA024E" w:rsidRPr="00872E41">
        <w:rPr>
          <w:rFonts w:ascii="Times New Roman" w:hAnsi="Times New Roman" w:cs="Times New Roman"/>
          <w:sz w:val="24"/>
          <w:szCs w:val="24"/>
          <w:shd w:val="clear" w:color="auto" w:fill="FFFFFF"/>
        </w:rPr>
        <w:t>договора</w:t>
      </w:r>
      <w:r w:rsidR="00AA024E">
        <w:rPr>
          <w:rFonts w:ascii="Times New Roman" w:hAnsi="Times New Roman" w:cs="Times New Roman"/>
          <w:color w:val="333333"/>
          <w:sz w:val="24"/>
          <w:szCs w:val="24"/>
          <w:shd w:val="clear" w:color="auto" w:fill="FFFFFF"/>
        </w:rPr>
        <w:t xml:space="preserve">, </w:t>
      </w:r>
      <w:r w:rsidR="001473B5">
        <w:rPr>
          <w:rFonts w:ascii="Times New Roman" w:hAnsi="Times New Roman" w:cs="Times New Roman"/>
          <w:sz w:val="24"/>
          <w:szCs w:val="24"/>
        </w:rPr>
        <w:t>09</w:t>
      </w:r>
      <w:r w:rsidRPr="00050084">
        <w:rPr>
          <w:rFonts w:ascii="Times New Roman" w:hAnsi="Times New Roman" w:cs="Times New Roman"/>
          <w:sz w:val="24"/>
          <w:szCs w:val="24"/>
        </w:rPr>
        <w:t xml:space="preserve"> </w:t>
      </w:r>
      <w:r w:rsidR="001473B5">
        <w:rPr>
          <w:rFonts w:ascii="Times New Roman" w:hAnsi="Times New Roman" w:cs="Times New Roman"/>
          <w:sz w:val="24"/>
          <w:szCs w:val="24"/>
        </w:rPr>
        <w:t>дека</w:t>
      </w:r>
      <w:r w:rsidRPr="00050084">
        <w:rPr>
          <w:rFonts w:ascii="Times New Roman" w:hAnsi="Times New Roman" w:cs="Times New Roman"/>
          <w:sz w:val="24"/>
          <w:szCs w:val="24"/>
        </w:rPr>
        <w:t>бря 201</w:t>
      </w:r>
      <w:r w:rsidR="001473B5">
        <w:rPr>
          <w:rFonts w:ascii="Times New Roman" w:hAnsi="Times New Roman" w:cs="Times New Roman"/>
          <w:sz w:val="24"/>
          <w:szCs w:val="24"/>
        </w:rPr>
        <w:t>9</w:t>
      </w:r>
      <w:r w:rsidRPr="00050084">
        <w:rPr>
          <w:rFonts w:ascii="Times New Roman" w:hAnsi="Times New Roman" w:cs="Times New Roman"/>
          <w:sz w:val="24"/>
          <w:szCs w:val="24"/>
        </w:rPr>
        <w:t xml:space="preserve">г. между ООО </w:t>
      </w:r>
      <w:r w:rsidRPr="00050084">
        <w:rPr>
          <w:rFonts w:ascii="Times New Roman" w:hAnsi="Times New Roman" w:cs="Times New Roman"/>
          <w:color w:val="000000"/>
          <w:sz w:val="24"/>
          <w:szCs w:val="24"/>
        </w:rPr>
        <w:t>«</w:t>
      </w:r>
      <w:r w:rsidR="001473B5">
        <w:rPr>
          <w:rFonts w:ascii="Times New Roman" w:hAnsi="Times New Roman" w:cs="Times New Roman"/>
          <w:color w:val="000000"/>
          <w:sz w:val="24"/>
          <w:szCs w:val="24"/>
        </w:rPr>
        <w:t>Тирасмедфарм</w:t>
      </w:r>
      <w:r w:rsidRPr="00050084">
        <w:rPr>
          <w:rFonts w:ascii="Times New Roman" w:hAnsi="Times New Roman" w:cs="Times New Roman"/>
          <w:color w:val="000000"/>
          <w:sz w:val="24"/>
          <w:szCs w:val="24"/>
        </w:rPr>
        <w:t xml:space="preserve">» </w:t>
      </w:r>
      <w:r w:rsidRPr="00050084">
        <w:rPr>
          <w:rFonts w:ascii="Times New Roman" w:hAnsi="Times New Roman" w:cs="Times New Roman"/>
          <w:sz w:val="24"/>
          <w:szCs w:val="24"/>
        </w:rPr>
        <w:t>(поставщиком)</w:t>
      </w:r>
      <w:r w:rsidRPr="00050084">
        <w:rPr>
          <w:rFonts w:ascii="Times New Roman" w:hAnsi="Times New Roman" w:cs="Times New Roman"/>
          <w:color w:val="000000"/>
          <w:sz w:val="24"/>
          <w:szCs w:val="24"/>
        </w:rPr>
        <w:t xml:space="preserve"> и </w:t>
      </w:r>
      <w:r w:rsidRPr="00050084">
        <w:rPr>
          <w:rFonts w:ascii="Times New Roman" w:hAnsi="Times New Roman" w:cs="Times New Roman"/>
          <w:sz w:val="24"/>
          <w:szCs w:val="24"/>
        </w:rPr>
        <w:t>ГУ «</w:t>
      </w:r>
      <w:r w:rsidR="001473B5">
        <w:rPr>
          <w:rFonts w:ascii="Times New Roman" w:hAnsi="Times New Roman" w:cs="Times New Roman"/>
          <w:sz w:val="24"/>
          <w:szCs w:val="24"/>
        </w:rPr>
        <w:t>ТГСП</w:t>
      </w:r>
      <w:r w:rsidRPr="00050084">
        <w:rPr>
          <w:rFonts w:ascii="Times New Roman" w:hAnsi="Times New Roman" w:cs="Times New Roman"/>
          <w:sz w:val="24"/>
          <w:szCs w:val="24"/>
        </w:rPr>
        <w:t xml:space="preserve">» </w:t>
      </w:r>
      <w:r w:rsidRPr="00050084">
        <w:rPr>
          <w:rFonts w:ascii="Times New Roman" w:hAnsi="Times New Roman" w:cs="Times New Roman"/>
          <w:color w:val="000000"/>
          <w:sz w:val="24"/>
          <w:szCs w:val="24"/>
        </w:rPr>
        <w:t>(</w:t>
      </w:r>
      <w:r w:rsidR="001473B5">
        <w:rPr>
          <w:rFonts w:ascii="Times New Roman" w:hAnsi="Times New Roman" w:cs="Times New Roman"/>
          <w:color w:val="000000"/>
          <w:sz w:val="24"/>
          <w:szCs w:val="24"/>
        </w:rPr>
        <w:t>заказчиком)</w:t>
      </w:r>
      <w:r w:rsidRPr="00050084">
        <w:rPr>
          <w:rFonts w:ascii="Times New Roman" w:hAnsi="Times New Roman" w:cs="Times New Roman"/>
          <w:color w:val="000000"/>
          <w:sz w:val="24"/>
          <w:szCs w:val="24"/>
        </w:rPr>
        <w:t xml:space="preserve"> </w:t>
      </w:r>
      <w:r w:rsidR="00F969D1">
        <w:rPr>
          <w:rFonts w:ascii="Times New Roman" w:hAnsi="Times New Roman" w:cs="Times New Roman"/>
          <w:color w:val="000000"/>
          <w:sz w:val="24"/>
          <w:szCs w:val="24"/>
        </w:rPr>
        <w:t xml:space="preserve">в соответствии со статьями 523, 449 п.1 ГК ПМР </w:t>
      </w:r>
      <w:r w:rsidRPr="00050084">
        <w:rPr>
          <w:rFonts w:ascii="Times New Roman" w:hAnsi="Times New Roman" w:cs="Times New Roman"/>
          <w:color w:val="000000"/>
          <w:sz w:val="24"/>
          <w:szCs w:val="24"/>
        </w:rPr>
        <w:t xml:space="preserve">был заключен </w:t>
      </w:r>
      <w:r w:rsidR="006C2357">
        <w:rPr>
          <w:rFonts w:ascii="Times New Roman" w:hAnsi="Times New Roman" w:cs="Times New Roman"/>
          <w:color w:val="000000"/>
          <w:sz w:val="24"/>
          <w:szCs w:val="24"/>
        </w:rPr>
        <w:t xml:space="preserve">и утвержден Министром здравоохранения ПМР </w:t>
      </w:r>
      <w:r w:rsidRPr="00050084">
        <w:rPr>
          <w:rFonts w:ascii="Times New Roman" w:hAnsi="Times New Roman" w:cs="Times New Roman"/>
          <w:color w:val="000000"/>
          <w:sz w:val="24"/>
          <w:szCs w:val="24"/>
        </w:rPr>
        <w:t>договор поставки №</w:t>
      </w:r>
      <w:r w:rsidR="001473B5">
        <w:rPr>
          <w:rFonts w:ascii="Times New Roman" w:hAnsi="Times New Roman" w:cs="Times New Roman"/>
          <w:color w:val="000000"/>
          <w:sz w:val="24"/>
          <w:szCs w:val="24"/>
        </w:rPr>
        <w:t>146-с</w:t>
      </w:r>
      <w:r w:rsidRPr="00050084">
        <w:rPr>
          <w:rFonts w:ascii="Times New Roman" w:hAnsi="Times New Roman" w:cs="Times New Roman"/>
          <w:color w:val="000000"/>
          <w:sz w:val="24"/>
          <w:szCs w:val="24"/>
        </w:rPr>
        <w:t>, согласно п.1.1., 1.2. котор</w:t>
      </w:r>
      <w:r w:rsidR="00031B14">
        <w:rPr>
          <w:rFonts w:ascii="Times New Roman" w:hAnsi="Times New Roman" w:cs="Times New Roman"/>
          <w:color w:val="000000"/>
          <w:sz w:val="24"/>
          <w:szCs w:val="24"/>
        </w:rPr>
        <w:t>ого</w:t>
      </w:r>
      <w:r w:rsidRPr="00050084">
        <w:rPr>
          <w:rFonts w:ascii="Times New Roman" w:hAnsi="Times New Roman" w:cs="Times New Roman"/>
          <w:color w:val="000000"/>
          <w:sz w:val="24"/>
          <w:szCs w:val="24"/>
        </w:rPr>
        <w:t xml:space="preserve"> поставщик принял на себя обязательство по поставке </w:t>
      </w:r>
      <w:r w:rsidR="001473B5">
        <w:rPr>
          <w:rFonts w:ascii="Times New Roman" w:hAnsi="Times New Roman" w:cs="Times New Roman"/>
          <w:sz w:val="24"/>
          <w:szCs w:val="24"/>
        </w:rPr>
        <w:t xml:space="preserve">заказчику изделий медицинских гр.38, ассортимент, количество, цена которых должна быть согласована сторонами и определена в Спецификациях, являющихся неотъемлемой частью Договора, а заказчик в свою очередь принял обязательство по принятию и оплате товара. Пунктом 3.1. </w:t>
      </w:r>
      <w:r w:rsidR="0050799B">
        <w:rPr>
          <w:rFonts w:ascii="Times New Roman" w:hAnsi="Times New Roman" w:cs="Times New Roman"/>
          <w:sz w:val="24"/>
          <w:szCs w:val="24"/>
        </w:rPr>
        <w:t xml:space="preserve">договора </w:t>
      </w:r>
      <w:r w:rsidR="001473B5">
        <w:rPr>
          <w:rFonts w:ascii="Times New Roman" w:hAnsi="Times New Roman" w:cs="Times New Roman"/>
          <w:sz w:val="24"/>
          <w:szCs w:val="24"/>
        </w:rPr>
        <w:t>предусмотрена 100% предоплата от суммы договора.</w:t>
      </w:r>
    </w:p>
    <w:p w:rsidR="00F969D1" w:rsidRDefault="00F969D1" w:rsidP="00186A3E">
      <w:pPr>
        <w:pStyle w:val="Style4"/>
        <w:widowControl/>
        <w:spacing w:line="240" w:lineRule="auto"/>
        <w:ind w:right="-1" w:firstLine="709"/>
      </w:pPr>
      <w:r>
        <w:t xml:space="preserve">Спецификацией № 1 (Приложение № 1 к договору №146-с от 09 декабря 2019 г.) стороны согласовали ассортимент (7 пунктов), количество, цену товара, подлежащего поставке, на общую сумму 79 675 рублей. </w:t>
      </w:r>
    </w:p>
    <w:p w:rsidR="00F969D1" w:rsidRDefault="00F969D1" w:rsidP="00186A3E">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Согласно п.4.1. договора поставщик обязался поставить товар не позднее 45 рабочий дней после поступления предоплаты на расчетный счет.</w:t>
      </w:r>
    </w:p>
    <w:p w:rsidR="005F6EC9" w:rsidRDefault="00E862F7" w:rsidP="00B30DBA">
      <w:pPr>
        <w:pStyle w:val="Style4"/>
        <w:widowControl/>
        <w:spacing w:line="240" w:lineRule="auto"/>
        <w:ind w:right="-1" w:firstLine="709"/>
      </w:pPr>
      <w:r>
        <w:t xml:space="preserve">Во исполнение </w:t>
      </w:r>
      <w:r w:rsidR="00A21013">
        <w:t>п.</w:t>
      </w:r>
      <w:r w:rsidR="00B30DBA">
        <w:t>3</w:t>
      </w:r>
      <w:r w:rsidR="00A21013">
        <w:t xml:space="preserve">.1. </w:t>
      </w:r>
      <w:r>
        <w:t xml:space="preserve">заключенного договора </w:t>
      </w:r>
      <w:r w:rsidR="00B30DBA">
        <w:t>27 и 30 декабря 2019г.</w:t>
      </w:r>
      <w:r>
        <w:t xml:space="preserve"> </w:t>
      </w:r>
      <w:r w:rsidR="009928AD">
        <w:t xml:space="preserve">истец </w:t>
      </w:r>
      <w:r>
        <w:t>ГУ</w:t>
      </w:r>
      <w:r w:rsidRPr="00D67EC1">
        <w:t xml:space="preserve"> «</w:t>
      </w:r>
      <w:r w:rsidR="00B30DBA">
        <w:t>ТГСП</w:t>
      </w:r>
      <w:r w:rsidRPr="00D67EC1">
        <w:t>»</w:t>
      </w:r>
      <w:r>
        <w:t xml:space="preserve"> перечислил на расчетный счет поставщика </w:t>
      </w:r>
      <w:r w:rsidR="00A21013">
        <w:t>ООО «</w:t>
      </w:r>
      <w:r w:rsidR="00B30DBA">
        <w:t>Тирасмедфарм</w:t>
      </w:r>
      <w:r w:rsidR="00A21013">
        <w:t xml:space="preserve">» </w:t>
      </w:r>
      <w:r w:rsidR="00B30DBA">
        <w:t>76 675 рублей и 3 000 рублей</w:t>
      </w:r>
      <w:r>
        <w:t>, что подтверждается платежным</w:t>
      </w:r>
      <w:r w:rsidR="00B30DBA">
        <w:t>и</w:t>
      </w:r>
      <w:r>
        <w:t xml:space="preserve"> поручени</w:t>
      </w:r>
      <w:r w:rsidR="00B30DBA">
        <w:t>я</w:t>
      </w:r>
      <w:r>
        <w:t>м</w:t>
      </w:r>
      <w:r w:rsidR="00B30DBA">
        <w:t>и</w:t>
      </w:r>
      <w:r w:rsidR="0036281C">
        <w:t xml:space="preserve"> </w:t>
      </w:r>
      <w:r w:rsidR="00B30DBA">
        <w:t xml:space="preserve">№36 от 27 декабря 2019г., №38 от 30 декабря 2019г. Таким, образом, предусмотренный </w:t>
      </w:r>
      <w:r w:rsidR="000C683C">
        <w:t>д</w:t>
      </w:r>
      <w:r w:rsidR="00B30DBA">
        <w:t xml:space="preserve">оговором </w:t>
      </w:r>
      <w:r w:rsidR="000C683C">
        <w:t xml:space="preserve">крайний </w:t>
      </w:r>
      <w:r w:rsidR="00B30DBA">
        <w:t xml:space="preserve">срок поставки товара </w:t>
      </w:r>
      <w:r w:rsidR="000C683C">
        <w:t>-</w:t>
      </w:r>
      <w:r w:rsidR="00B30DBA">
        <w:t>10 марта 2020 года.</w:t>
      </w:r>
    </w:p>
    <w:p w:rsidR="00D83FB6" w:rsidRPr="009A0B3B" w:rsidRDefault="00D83FB6" w:rsidP="00D83FB6">
      <w:pPr>
        <w:pStyle w:val="aa"/>
        <w:ind w:right="-1" w:firstLine="709"/>
        <w:jc w:val="both"/>
        <w:outlineLvl w:val="0"/>
        <w:rPr>
          <w:rFonts w:ascii="Times New Roman" w:hAnsi="Times New Roman" w:cs="Times New Roman"/>
          <w:color w:val="000000" w:themeColor="text1"/>
          <w:sz w:val="24"/>
          <w:szCs w:val="24"/>
        </w:rPr>
      </w:pPr>
      <w:r>
        <w:rPr>
          <w:rFonts w:ascii="Times New Roman" w:hAnsi="Times New Roman" w:cs="Times New Roman"/>
          <w:sz w:val="24"/>
          <w:szCs w:val="24"/>
        </w:rPr>
        <w:t>В</w:t>
      </w:r>
      <w:r w:rsidRPr="004A421C">
        <w:rPr>
          <w:rFonts w:ascii="Times New Roman" w:hAnsi="Times New Roman" w:cs="Times New Roman"/>
          <w:sz w:val="24"/>
          <w:szCs w:val="24"/>
        </w:rPr>
        <w:t xml:space="preserve"> силу ст. 326, 327 ГК ПМР обязательства должны исполняться надлежащим образом. Односторонний отказ от исполнения обязательства и одностороннее изменение </w:t>
      </w:r>
      <w:r w:rsidRPr="009A0B3B">
        <w:rPr>
          <w:rFonts w:ascii="Times New Roman" w:hAnsi="Times New Roman" w:cs="Times New Roman"/>
          <w:color w:val="000000" w:themeColor="text1"/>
          <w:sz w:val="24"/>
          <w:szCs w:val="24"/>
        </w:rPr>
        <w:t>его условий не допускаются.</w:t>
      </w:r>
    </w:p>
    <w:p w:rsidR="00B30DBA" w:rsidRDefault="00B30DBA" w:rsidP="00B30DBA">
      <w:pPr>
        <w:pStyle w:val="Style4"/>
        <w:widowControl/>
        <w:spacing w:line="240" w:lineRule="auto"/>
        <w:ind w:right="-1" w:firstLine="709"/>
      </w:pPr>
      <w:r w:rsidRPr="000B05EF">
        <w:t>23.06.2020г. за исх.№03-06/128 в адрес ООО «</w:t>
      </w:r>
      <w:r w:rsidR="000B05EF">
        <w:t>Тирас</w:t>
      </w:r>
      <w:r w:rsidRPr="000B05EF">
        <w:t>медфарм»была направлена Претензия о нарушении срока передачи предварительно оплаченного товара и предложен</w:t>
      </w:r>
      <w:r w:rsidR="000B05EF">
        <w:t>о</w:t>
      </w:r>
      <w:r w:rsidRPr="000B05EF">
        <w:t xml:space="preserve"> в добровольном порядке в срок до 06 июля 2020 года осуществить поставку или вернуть ранее уплаченную сумму предоплаты.</w:t>
      </w:r>
    </w:p>
    <w:p w:rsidR="000B05EF" w:rsidRPr="000B05EF" w:rsidRDefault="000C683C" w:rsidP="008E20CB">
      <w:pPr>
        <w:pStyle w:val="Style4"/>
        <w:widowControl/>
        <w:spacing w:line="240" w:lineRule="auto"/>
        <w:ind w:right="-1" w:firstLine="709"/>
      </w:pPr>
      <w:r>
        <w:t xml:space="preserve">05.07.2020 года </w:t>
      </w:r>
      <w:r w:rsidR="000B05EF">
        <w:t xml:space="preserve">ответчиком в адрес истца было направлено письмо </w:t>
      </w:r>
      <w:r w:rsidR="009928AD">
        <w:t>(исх.№18)</w:t>
      </w:r>
      <w:r w:rsidR="000B05EF">
        <w:t>, согласно которому поставить товар в установленный договором срок не представляется возможным ввиду объявления в странах-поставщиках: Италии, Германии, Мексике, России желтого кода опасности в связи с распространением коронав</w:t>
      </w:r>
      <w:r w:rsidR="009928AD">
        <w:t>ируса COVID-19 и приостановлении</w:t>
      </w:r>
      <w:r w:rsidR="000B05EF">
        <w:t xml:space="preserve"> коммерческой деятельности заводов. На основании действия форс-мажорного обстоятельства, ответчик обязался исполнить возложенные на него обязанности по доставке изделий медицинских в срок до 15 августа 2020 года.</w:t>
      </w:r>
    </w:p>
    <w:p w:rsidR="00FA5681" w:rsidRDefault="00E862F7" w:rsidP="008E20CB">
      <w:pPr>
        <w:pStyle w:val="Style4"/>
        <w:widowControl/>
        <w:spacing w:line="240" w:lineRule="auto"/>
        <w:ind w:right="-1" w:firstLine="709"/>
      </w:pPr>
      <w:r>
        <w:t>Однако</w:t>
      </w:r>
      <w:r w:rsidR="00EF5E70">
        <w:t>,</w:t>
      </w:r>
      <w:r>
        <w:t xml:space="preserve"> </w:t>
      </w:r>
      <w:r w:rsidR="000B05EF">
        <w:t xml:space="preserve">как следует из пояснений ответчика в судебном заседании, </w:t>
      </w:r>
      <w:r>
        <w:t xml:space="preserve">до настоящего </w:t>
      </w:r>
      <w:r w:rsidR="00745370">
        <w:t xml:space="preserve">времени </w:t>
      </w:r>
      <w:r>
        <w:t xml:space="preserve">обязательства </w:t>
      </w:r>
      <w:r w:rsidR="000B05EF">
        <w:t xml:space="preserve">по поставке товара </w:t>
      </w:r>
      <w:r>
        <w:t xml:space="preserve">не выполнил, чем нарушил  п.1.1. Договора. </w:t>
      </w:r>
    </w:p>
    <w:p w:rsidR="003A30A4" w:rsidRDefault="003A30A4" w:rsidP="005A30EC">
      <w:pPr>
        <w:pStyle w:val="aa"/>
        <w:ind w:right="-1" w:firstLine="708"/>
        <w:jc w:val="both"/>
        <w:rPr>
          <w:rFonts w:ascii="Times New Roman" w:hAnsi="Times New Roman" w:cs="Times New Roman"/>
          <w:color w:val="000000" w:themeColor="text1"/>
          <w:sz w:val="24"/>
          <w:szCs w:val="24"/>
        </w:rPr>
      </w:pPr>
      <w:r w:rsidRPr="001F3EDE">
        <w:rPr>
          <w:rFonts w:ascii="Times New Roman" w:hAnsi="Times New Roman" w:cs="Times New Roman"/>
          <w:sz w:val="24"/>
          <w:szCs w:val="24"/>
        </w:rPr>
        <w:t xml:space="preserve">Как следует из содержания пункта 5 ст.471 ГК ПМР договор поставки является одним из видов договора купли-продажи и положения, предусмотренные параграфом 1 главы 30 ГК ПМР, </w:t>
      </w:r>
      <w:r w:rsidRPr="00594541">
        <w:rPr>
          <w:rFonts w:ascii="Times New Roman" w:hAnsi="Times New Roman" w:cs="Times New Roman"/>
          <w:color w:val="000000" w:themeColor="text1"/>
          <w:sz w:val="24"/>
          <w:szCs w:val="24"/>
        </w:rPr>
        <w:t xml:space="preserve">применяются к договорам поставки, если иное не предусмотрено правилами </w:t>
      </w:r>
      <w:r w:rsidR="0096761A">
        <w:rPr>
          <w:rFonts w:ascii="Times New Roman" w:hAnsi="Times New Roman" w:cs="Times New Roman"/>
          <w:color w:val="000000" w:themeColor="text1"/>
          <w:sz w:val="24"/>
          <w:szCs w:val="24"/>
        </w:rPr>
        <w:t>ГК ПМР</w:t>
      </w:r>
      <w:r w:rsidRPr="00594541">
        <w:rPr>
          <w:rFonts w:ascii="Times New Roman" w:hAnsi="Times New Roman" w:cs="Times New Roman"/>
          <w:color w:val="000000" w:themeColor="text1"/>
          <w:sz w:val="24"/>
          <w:szCs w:val="24"/>
        </w:rPr>
        <w:t xml:space="preserve"> об этих видах договоров.</w:t>
      </w:r>
    </w:p>
    <w:p w:rsidR="003A30A4" w:rsidRDefault="008B5F9F" w:rsidP="005A30EC">
      <w:pPr>
        <w:pStyle w:val="aa"/>
        <w:ind w:right="-1"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00DF0F1A">
        <w:rPr>
          <w:rFonts w:ascii="Times New Roman" w:hAnsi="Times New Roman" w:cs="Times New Roman"/>
          <w:color w:val="000000" w:themeColor="text1"/>
          <w:sz w:val="24"/>
          <w:szCs w:val="24"/>
        </w:rPr>
        <w:t xml:space="preserve">унктом </w:t>
      </w:r>
      <w:r w:rsidR="00DF0F1A" w:rsidRPr="00594541">
        <w:rPr>
          <w:rFonts w:ascii="Times New Roman" w:hAnsi="Times New Roman" w:cs="Times New Roman"/>
          <w:color w:val="000000" w:themeColor="text1"/>
          <w:sz w:val="24"/>
          <w:szCs w:val="24"/>
        </w:rPr>
        <w:t xml:space="preserve">3 ст. 504 ГК ПМР </w:t>
      </w:r>
      <w:r w:rsidR="00DF0F1A">
        <w:rPr>
          <w:rFonts w:ascii="Times New Roman" w:hAnsi="Times New Roman" w:cs="Times New Roman"/>
          <w:color w:val="000000" w:themeColor="text1"/>
          <w:sz w:val="24"/>
          <w:szCs w:val="24"/>
        </w:rPr>
        <w:t>установлено, что в</w:t>
      </w:r>
      <w:r w:rsidR="003A30A4" w:rsidRPr="00594541">
        <w:rPr>
          <w:rFonts w:ascii="Times New Roman" w:hAnsi="Times New Roman" w:cs="Times New Roman"/>
          <w:color w:val="000000" w:themeColor="text1"/>
          <w:sz w:val="24"/>
          <w:szCs w:val="24"/>
        </w:rPr>
        <w:t xml:space="preserve"> случаях, когда продавец, получивший сумму предварительной оплаты, не исполняет свои обязанности по передаче товаров в установленный срок (статья 474 (срок исполнения обязанности передать товар) настоящего Кодекса), покупатель вправе потребовать передачи оплаченных товаров или возврата суммы предварительной оплаты за товары, не переданные продавцом.</w:t>
      </w:r>
    </w:p>
    <w:p w:rsidR="003730F2" w:rsidRPr="00872E41" w:rsidRDefault="003730F2" w:rsidP="005A30EC">
      <w:pPr>
        <w:pStyle w:val="aa"/>
        <w:ind w:right="-1" w:firstLine="708"/>
        <w:jc w:val="both"/>
        <w:rPr>
          <w:rFonts w:ascii="Times New Roman" w:hAnsi="Times New Roman" w:cs="Times New Roman"/>
          <w:sz w:val="24"/>
          <w:szCs w:val="24"/>
          <w:shd w:val="clear" w:color="auto" w:fill="FFFFFF"/>
        </w:rPr>
      </w:pPr>
      <w:r w:rsidRPr="003730F2">
        <w:rPr>
          <w:rFonts w:ascii="Times New Roman" w:hAnsi="Times New Roman" w:cs="Times New Roman"/>
          <w:color w:val="000000"/>
          <w:sz w:val="24"/>
          <w:szCs w:val="24"/>
          <w:shd w:val="clear" w:color="auto" w:fill="FFFFFF"/>
        </w:rPr>
        <w:t xml:space="preserve">Учитывая, что </w:t>
      </w:r>
      <w:r>
        <w:rPr>
          <w:rFonts w:ascii="Times New Roman" w:hAnsi="Times New Roman" w:cs="Times New Roman"/>
          <w:color w:val="000000" w:themeColor="text1"/>
          <w:sz w:val="24"/>
          <w:szCs w:val="24"/>
        </w:rPr>
        <w:t>ответчик</w:t>
      </w:r>
      <w:r w:rsidRPr="00594541">
        <w:rPr>
          <w:rFonts w:ascii="Times New Roman" w:hAnsi="Times New Roman" w:cs="Times New Roman"/>
          <w:color w:val="000000" w:themeColor="text1"/>
          <w:sz w:val="24"/>
          <w:szCs w:val="24"/>
        </w:rPr>
        <w:t>, получивший сумму предварительной оплаты, не исполн</w:t>
      </w:r>
      <w:r>
        <w:rPr>
          <w:rFonts w:ascii="Times New Roman" w:hAnsi="Times New Roman" w:cs="Times New Roman"/>
          <w:color w:val="000000" w:themeColor="text1"/>
          <w:sz w:val="24"/>
          <w:szCs w:val="24"/>
        </w:rPr>
        <w:t>ил</w:t>
      </w:r>
      <w:r w:rsidRPr="00594541">
        <w:rPr>
          <w:rFonts w:ascii="Times New Roman" w:hAnsi="Times New Roman" w:cs="Times New Roman"/>
          <w:color w:val="000000" w:themeColor="text1"/>
          <w:sz w:val="24"/>
          <w:szCs w:val="24"/>
        </w:rPr>
        <w:t xml:space="preserve"> свои обязанности по передаче товаров в установленный срок</w:t>
      </w:r>
      <w:r>
        <w:rPr>
          <w:rFonts w:ascii="Times New Roman" w:hAnsi="Times New Roman" w:cs="Times New Roman"/>
          <w:color w:val="000000" w:themeColor="text1"/>
          <w:sz w:val="24"/>
          <w:szCs w:val="24"/>
        </w:rPr>
        <w:t>,</w:t>
      </w:r>
      <w:r w:rsidR="00182301">
        <w:rPr>
          <w:rFonts w:ascii="Times New Roman" w:hAnsi="Times New Roman" w:cs="Times New Roman"/>
          <w:color w:val="000000" w:themeColor="text1"/>
          <w:sz w:val="24"/>
          <w:szCs w:val="24"/>
        </w:rPr>
        <w:t xml:space="preserve"> доказательств обратного суду не представлено,</w:t>
      </w:r>
      <w:r>
        <w:rPr>
          <w:rFonts w:ascii="Times New Roman" w:hAnsi="Times New Roman" w:cs="Times New Roman"/>
          <w:color w:val="000000" w:themeColor="text1"/>
          <w:sz w:val="24"/>
          <w:szCs w:val="24"/>
        </w:rPr>
        <w:t xml:space="preserve"> </w:t>
      </w:r>
      <w:r w:rsidRPr="003730F2">
        <w:rPr>
          <w:rFonts w:ascii="Times New Roman" w:hAnsi="Times New Roman" w:cs="Times New Roman"/>
          <w:color w:val="000000"/>
          <w:sz w:val="24"/>
          <w:szCs w:val="24"/>
          <w:shd w:val="clear" w:color="auto" w:fill="FFFFFF"/>
        </w:rPr>
        <w:t xml:space="preserve">истец </w:t>
      </w:r>
      <w:r>
        <w:rPr>
          <w:rFonts w:ascii="Times New Roman" w:hAnsi="Times New Roman" w:cs="Times New Roman"/>
          <w:color w:val="333333"/>
          <w:sz w:val="24"/>
          <w:szCs w:val="24"/>
          <w:shd w:val="clear" w:color="auto" w:fill="FFFFFF"/>
        </w:rPr>
        <w:t>обоснованно</w:t>
      </w:r>
      <w:r w:rsidR="00DF0F1A">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3730F2">
        <w:rPr>
          <w:rFonts w:ascii="Times New Roman" w:hAnsi="Times New Roman" w:cs="Times New Roman"/>
          <w:color w:val="000000"/>
          <w:sz w:val="24"/>
          <w:szCs w:val="24"/>
          <w:shd w:val="clear" w:color="auto" w:fill="FFFFFF"/>
        </w:rPr>
        <w:t xml:space="preserve">в соответствии с </w:t>
      </w:r>
      <w:r w:rsidRPr="00872E41">
        <w:rPr>
          <w:rFonts w:ascii="Times New Roman" w:hAnsi="Times New Roman" w:cs="Times New Roman"/>
          <w:sz w:val="24"/>
          <w:szCs w:val="24"/>
          <w:shd w:val="clear" w:color="auto" w:fill="FFFFFF"/>
        </w:rPr>
        <w:t>п.3 ст.504 ГК ПМР</w:t>
      </w:r>
      <w:r w:rsidR="00DF0F1A" w:rsidRPr="00872E41">
        <w:rPr>
          <w:rFonts w:ascii="Times New Roman" w:hAnsi="Times New Roman" w:cs="Times New Roman"/>
          <w:sz w:val="24"/>
          <w:szCs w:val="24"/>
          <w:shd w:val="clear" w:color="auto" w:fill="FFFFFF"/>
        </w:rPr>
        <w:t>,</w:t>
      </w:r>
      <w:r w:rsidRPr="00872E41">
        <w:rPr>
          <w:rFonts w:ascii="Times New Roman" w:hAnsi="Times New Roman" w:cs="Times New Roman"/>
          <w:sz w:val="24"/>
          <w:szCs w:val="24"/>
          <w:shd w:val="clear" w:color="auto" w:fill="FFFFFF"/>
        </w:rPr>
        <w:t xml:space="preserve"> заявил</w:t>
      </w:r>
      <w:r>
        <w:rPr>
          <w:rFonts w:ascii="Times New Roman" w:hAnsi="Times New Roman" w:cs="Times New Roman"/>
          <w:color w:val="000000"/>
          <w:sz w:val="24"/>
          <w:szCs w:val="24"/>
          <w:shd w:val="clear" w:color="auto" w:fill="FFFFFF"/>
        </w:rPr>
        <w:t xml:space="preserve"> требование о</w:t>
      </w:r>
      <w:r w:rsidRPr="003730F2">
        <w:rPr>
          <w:rFonts w:ascii="Times New Roman" w:hAnsi="Times New Roman" w:cs="Times New Roman"/>
          <w:color w:val="333333"/>
          <w:sz w:val="24"/>
          <w:szCs w:val="24"/>
          <w:shd w:val="clear" w:color="auto" w:fill="FFFFFF"/>
        </w:rPr>
        <w:t xml:space="preserve"> </w:t>
      </w:r>
      <w:r w:rsidRPr="00872E41">
        <w:rPr>
          <w:rFonts w:ascii="Times New Roman" w:hAnsi="Times New Roman" w:cs="Times New Roman"/>
          <w:sz w:val="24"/>
          <w:szCs w:val="24"/>
          <w:shd w:val="clear" w:color="auto" w:fill="FFFFFF"/>
        </w:rPr>
        <w:t>возврате суммы предварительной оплаты.</w:t>
      </w:r>
      <w:r w:rsidR="007474DE">
        <w:rPr>
          <w:rFonts w:ascii="Times New Roman" w:hAnsi="Times New Roman" w:cs="Times New Roman"/>
          <w:sz w:val="24"/>
          <w:szCs w:val="24"/>
          <w:shd w:val="clear" w:color="auto" w:fill="FFFFFF"/>
        </w:rPr>
        <w:t xml:space="preserve"> При таких обстоятельствах, требования истца в части взыскания с ответчика суммы предоплаты -79 675 рублей подлежат удовлетворению. </w:t>
      </w:r>
    </w:p>
    <w:p w:rsidR="005451DE" w:rsidRDefault="000B05EF" w:rsidP="00874788">
      <w:pPr>
        <w:pStyle w:val="af0"/>
        <w:ind w:firstLine="708"/>
        <w:jc w:val="both"/>
        <w:rPr>
          <w:shd w:val="clear" w:color="auto" w:fill="FFFFFF"/>
        </w:rPr>
      </w:pPr>
      <w:r w:rsidRPr="00872E41">
        <w:rPr>
          <w:shd w:val="clear" w:color="auto" w:fill="FFFFFF"/>
        </w:rPr>
        <w:t>Кроме того,</w:t>
      </w:r>
      <w:r w:rsidR="005451DE">
        <w:rPr>
          <w:shd w:val="clear" w:color="auto" w:fill="FFFFFF"/>
        </w:rPr>
        <w:t xml:space="preserve"> истцом заявлены требования о взыскании предусмотренной договором неустойки.</w:t>
      </w:r>
    </w:p>
    <w:p w:rsidR="00D83FB6" w:rsidRDefault="00D83FB6" w:rsidP="00D83FB6">
      <w:pPr>
        <w:ind w:firstLine="708"/>
        <w:jc w:val="both"/>
        <w:outlineLvl w:val="0"/>
      </w:pPr>
      <w:r w:rsidRPr="001473B5">
        <w:t>В соответствии с пунктом 1 статьи 347 ГК ПМР</w:t>
      </w:r>
      <w:r>
        <w:rPr>
          <w:b/>
        </w:rPr>
        <w:t xml:space="preserve"> </w:t>
      </w:r>
      <w:r w:rsidRPr="00AD093A">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7474DE" w:rsidRPr="00E906F1" w:rsidRDefault="00E906F1" w:rsidP="00E906F1">
      <w:pPr>
        <w:pStyle w:val="aa"/>
        <w:ind w:right="-1" w:firstLine="708"/>
        <w:jc w:val="both"/>
        <w:rPr>
          <w:rFonts w:ascii="Times New Roman" w:hAnsi="Times New Roman" w:cs="Times New Roman"/>
          <w:color w:val="000000" w:themeColor="text1"/>
          <w:sz w:val="24"/>
          <w:szCs w:val="24"/>
        </w:rPr>
      </w:pPr>
      <w:r w:rsidRPr="00E906F1">
        <w:rPr>
          <w:rFonts w:ascii="Times New Roman" w:hAnsi="Times New Roman" w:cs="Times New Roman"/>
          <w:color w:val="000000" w:themeColor="text1"/>
          <w:sz w:val="24"/>
          <w:szCs w:val="24"/>
        </w:rPr>
        <w:t xml:space="preserve">Согласно статье </w:t>
      </w:r>
      <w:r w:rsidR="007474DE" w:rsidRPr="00E906F1">
        <w:rPr>
          <w:rFonts w:ascii="Times New Roman" w:hAnsi="Times New Roman" w:cs="Times New Roman"/>
          <w:color w:val="000000" w:themeColor="text1"/>
          <w:sz w:val="24"/>
          <w:szCs w:val="24"/>
        </w:rPr>
        <w:t>537</w:t>
      </w:r>
      <w:r w:rsidRPr="00E906F1">
        <w:rPr>
          <w:rFonts w:ascii="Times New Roman" w:hAnsi="Times New Roman" w:cs="Times New Roman"/>
          <w:color w:val="000000" w:themeColor="text1"/>
          <w:sz w:val="24"/>
          <w:szCs w:val="24"/>
        </w:rPr>
        <w:t xml:space="preserve"> ГК ПМР, у</w:t>
      </w:r>
      <w:r w:rsidR="007474DE" w:rsidRPr="00E906F1">
        <w:rPr>
          <w:rFonts w:ascii="Times New Roman" w:hAnsi="Times New Roman" w:cs="Times New Roman"/>
          <w:color w:val="000000" w:themeColor="text1"/>
          <w:sz w:val="24"/>
          <w:szCs w:val="24"/>
        </w:rPr>
        <w:t>становленная договором неустойка за просрочку поставки товаров взыскивается с поставщика до фактического исполнения обязательства, если иной порядок взыскания неустойки не установлен законом или договором.</w:t>
      </w:r>
    </w:p>
    <w:p w:rsidR="00874788" w:rsidRDefault="00D83FB6" w:rsidP="00874788">
      <w:pPr>
        <w:pStyle w:val="af0"/>
        <w:ind w:firstLine="708"/>
        <w:jc w:val="both"/>
      </w:pPr>
      <w:r>
        <w:t>Пу</w:t>
      </w:r>
      <w:r w:rsidR="000B05EF" w:rsidRPr="00B30DBA">
        <w:t>нктом 6.2</w:t>
      </w:r>
      <w:r w:rsidR="000B05EF">
        <w:t>.</w:t>
      </w:r>
      <w:r w:rsidR="000B05EF" w:rsidRPr="00B30DBA">
        <w:t xml:space="preserve"> Договора предусмотрена </w:t>
      </w:r>
      <w:r w:rsidR="005451DE">
        <w:t xml:space="preserve">возможность взыскания </w:t>
      </w:r>
      <w:r w:rsidR="000B05EF" w:rsidRPr="00B30DBA">
        <w:t>неустойк</w:t>
      </w:r>
      <w:r w:rsidR="005451DE">
        <w:t>и</w:t>
      </w:r>
      <w:r w:rsidR="000B05EF" w:rsidRPr="00B30DBA">
        <w:t xml:space="preserve"> в размере 0,05% от суммы задолженности неисполненного обязательства за каждый день просрочки, но не более 10% от общей суммы договора.</w:t>
      </w:r>
      <w:r w:rsidR="000B05EF">
        <w:t xml:space="preserve"> </w:t>
      </w:r>
    </w:p>
    <w:p w:rsidR="00874788" w:rsidRDefault="00874788" w:rsidP="00874788">
      <w:pPr>
        <w:pStyle w:val="af0"/>
        <w:ind w:firstLine="708"/>
        <w:jc w:val="both"/>
      </w:pPr>
      <w:r>
        <w:t>Проверив представленный истцом расчет неустойки, суд соглашается с тем, что начисление неустойки должно производиться,  начиная с 11 марта 2020 г. </w:t>
      </w:r>
    </w:p>
    <w:p w:rsidR="00874788" w:rsidRDefault="005451DE" w:rsidP="00874788">
      <w:pPr>
        <w:pStyle w:val="af0"/>
        <w:ind w:firstLine="708"/>
        <w:jc w:val="both"/>
      </w:pPr>
      <w:r>
        <w:t>Д</w:t>
      </w:r>
      <w:r w:rsidR="00874788">
        <w:t xml:space="preserve">оговором </w:t>
      </w:r>
      <w:r w:rsidR="00FF1229">
        <w:t xml:space="preserve">(п.6.2.) </w:t>
      </w:r>
      <w:r w:rsidR="00874788">
        <w:t>предусмотрено начисление неустойки за каждый день просрочки. При этом, из договора не следует, что неустойка должна производиться за каждый «рабочий» день. При таких данных, истец вправе был начислить неустойку за каждый календарный день, а не только за каждый рабочий день, как это указано в представленном суду расчете. </w:t>
      </w:r>
    </w:p>
    <w:p w:rsidR="00874788" w:rsidRDefault="00874788" w:rsidP="00874788">
      <w:pPr>
        <w:pStyle w:val="af0"/>
        <w:ind w:firstLine="708"/>
        <w:jc w:val="both"/>
      </w:pPr>
      <w:r>
        <w:t xml:space="preserve">Рассматривая дело в пределах заявленных истцом требований, суд полагает возможным взыскать предусмотренную договором неустойку согласно </w:t>
      </w:r>
      <w:r w:rsidR="004C181C">
        <w:t>исковым</w:t>
      </w:r>
      <w:r>
        <w:t xml:space="preserve"> требованиям за период с</w:t>
      </w:r>
      <w:r w:rsidR="00237313">
        <w:t xml:space="preserve"> </w:t>
      </w:r>
      <w:r>
        <w:t>11 марта 2020 г. по 15 октября 2020 г. в размере 6 015 рублей</w:t>
      </w:r>
      <w:r w:rsidR="000B74EF">
        <w:t xml:space="preserve"> </w:t>
      </w:r>
      <w:r w:rsidR="005451DE" w:rsidRPr="005451DE">
        <w:t xml:space="preserve">(0,05%*79 675 </w:t>
      </w:r>
      <w:r w:rsidR="00DB4D6A">
        <w:t>рублей*151 день = 6 015 рублей), что составляет менее 10% от суммы договора.</w:t>
      </w:r>
    </w:p>
    <w:p w:rsidR="00885435" w:rsidRDefault="00885435" w:rsidP="00874788">
      <w:pPr>
        <w:pStyle w:val="af0"/>
        <w:ind w:firstLine="708"/>
        <w:jc w:val="both"/>
      </w:pPr>
      <w:r>
        <w:t>При этом, возражения представителя Ответчика против взыскания неустойки суд находит необоснованными.</w:t>
      </w:r>
    </w:p>
    <w:p w:rsidR="001473B5" w:rsidRPr="00885435" w:rsidRDefault="007A4A3B" w:rsidP="00874788">
      <w:pPr>
        <w:pStyle w:val="af0"/>
        <w:ind w:firstLine="708"/>
        <w:jc w:val="both"/>
        <w:rPr>
          <w:color w:val="FF0000"/>
        </w:rPr>
      </w:pPr>
      <w:r>
        <w:t xml:space="preserve">Доводы об </w:t>
      </w:r>
      <w:r w:rsidR="001473B5">
        <w:t>отсутстви</w:t>
      </w:r>
      <w:r>
        <w:t>и</w:t>
      </w:r>
      <w:r w:rsidR="001473B5">
        <w:t xml:space="preserve"> вины </w:t>
      </w:r>
      <w:r w:rsidR="00885435">
        <w:t xml:space="preserve">Ответчика </w:t>
      </w:r>
      <w:r w:rsidR="001473B5">
        <w:t>в неисполнении обязательства</w:t>
      </w:r>
      <w:r w:rsidR="00874788">
        <w:t xml:space="preserve"> </w:t>
      </w:r>
      <w:r w:rsidR="00885435">
        <w:t xml:space="preserve">его представитель мотивирует </w:t>
      </w:r>
      <w:r w:rsidR="001473B5">
        <w:t xml:space="preserve">нарушением </w:t>
      </w:r>
      <w:r w:rsidR="005451DE">
        <w:t xml:space="preserve">вследствие пандемии короновируса </w:t>
      </w:r>
      <w:r w:rsidR="001473B5">
        <w:t xml:space="preserve">обязательств </w:t>
      </w:r>
      <w:r w:rsidR="005451DE">
        <w:t>организацией –производителем</w:t>
      </w:r>
      <w:r w:rsidR="00E70E59">
        <w:t xml:space="preserve"> товара</w:t>
      </w:r>
      <w:r w:rsidR="00874788" w:rsidRPr="00885435">
        <w:rPr>
          <w:color w:val="FF0000"/>
        </w:rPr>
        <w:t>.</w:t>
      </w:r>
    </w:p>
    <w:p w:rsidR="006544F6" w:rsidRDefault="006544F6" w:rsidP="006544F6">
      <w:pPr>
        <w:pStyle w:val="af0"/>
        <w:ind w:firstLine="708"/>
        <w:jc w:val="both"/>
      </w:pPr>
      <w:r>
        <w:t xml:space="preserve">Вместе с тем, согласно п.3 ст.418 ГК ПМР, нарушение обязанностей со стороны контрагентов должника не относятся к обстоятельствам непреодолимой силы. </w:t>
      </w:r>
    </w:p>
    <w:p w:rsidR="001473B5" w:rsidRDefault="006544F6" w:rsidP="00874788">
      <w:pPr>
        <w:pStyle w:val="af0"/>
        <w:ind w:firstLine="708"/>
        <w:jc w:val="both"/>
      </w:pPr>
      <w:r>
        <w:t>Кроме того</w:t>
      </w:r>
      <w:r w:rsidR="00885435">
        <w:t xml:space="preserve">, согласно пункту 2 статьи 418 ГК ПМР, </w:t>
      </w:r>
      <w:r w:rsidR="00874788">
        <w:t xml:space="preserve">отсутствие </w:t>
      </w:r>
      <w:r w:rsidR="001473B5">
        <w:t>вины в неисполнении или ненадлежащем исполнении обязательства доказывается дол</w:t>
      </w:r>
      <w:r w:rsidR="00874788">
        <w:t>жником, на которого возлагается и бремя</w:t>
      </w:r>
      <w:r w:rsidR="001473B5">
        <w:t xml:space="preserve"> доказывания обстоятельств непреодолимой силы (пункт 3 статьи 418 ГК ПМР).</w:t>
      </w:r>
    </w:p>
    <w:p w:rsidR="006D11C0" w:rsidRDefault="00885435" w:rsidP="006D11C0">
      <w:pPr>
        <w:pStyle w:val="af0"/>
        <w:ind w:firstLine="708"/>
        <w:jc w:val="both"/>
      </w:pPr>
      <w:r>
        <w:t>Н</w:t>
      </w:r>
      <w:r w:rsidRPr="006D11C0">
        <w:t xml:space="preserve">еобходимость представления </w:t>
      </w:r>
      <w:r>
        <w:t xml:space="preserve">стороной договора </w:t>
      </w:r>
      <w:r w:rsidRPr="006D11C0">
        <w:t>доказательств того, что обстоятельства непреодолимой силы оказали влияние на выполнение обязательств</w:t>
      </w:r>
      <w:r>
        <w:t>,</w:t>
      </w:r>
      <w:r w:rsidRPr="006D11C0">
        <w:t xml:space="preserve"> также следует </w:t>
      </w:r>
      <w:r>
        <w:t>и</w:t>
      </w:r>
      <w:r w:rsidR="006D11C0" w:rsidRPr="006D11C0">
        <w:t>з пункта 7.1. договора поставки</w:t>
      </w:r>
      <w:r>
        <w:t>.</w:t>
      </w:r>
      <w:r w:rsidR="006D11C0" w:rsidRPr="006D11C0">
        <w:t xml:space="preserve"> </w:t>
      </w:r>
    </w:p>
    <w:p w:rsidR="001473B5" w:rsidRDefault="006544F6" w:rsidP="00874788">
      <w:pPr>
        <w:pStyle w:val="af0"/>
        <w:ind w:firstLine="708"/>
        <w:jc w:val="both"/>
      </w:pPr>
      <w:r>
        <w:t>И</w:t>
      </w:r>
      <w:r w:rsidR="001473B5">
        <w:t>сход</w:t>
      </w:r>
      <w:r w:rsidR="00874788">
        <w:t>я положений статьи 418 ГК ПМР,</w:t>
      </w:r>
      <w:r w:rsidR="001473B5">
        <w:t xml:space="preserve"> для освобождения от ответственности за неисполнение своих обязательств </w:t>
      </w:r>
      <w:r w:rsidR="00874788">
        <w:t xml:space="preserve">ответчик </w:t>
      </w:r>
      <w:r w:rsidR="001473B5">
        <w:t>должен доказать:</w:t>
      </w:r>
    </w:p>
    <w:p w:rsidR="001473B5" w:rsidRDefault="001473B5" w:rsidP="00874788">
      <w:pPr>
        <w:pStyle w:val="af0"/>
        <w:ind w:firstLine="708"/>
        <w:jc w:val="both"/>
      </w:pPr>
      <w:r>
        <w:t>а) наличие и продолжительность обстоятельств непреодолимой силы;</w:t>
      </w:r>
    </w:p>
    <w:p w:rsidR="001473B5" w:rsidRDefault="001473B5" w:rsidP="00874788">
      <w:pPr>
        <w:pStyle w:val="af0"/>
        <w:ind w:firstLine="708"/>
        <w:jc w:val="both"/>
      </w:pPr>
      <w:r>
        <w:t>б)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rsidR="001473B5" w:rsidRDefault="001473B5" w:rsidP="00874788">
      <w:pPr>
        <w:pStyle w:val="af0"/>
        <w:ind w:firstLine="708"/>
        <w:jc w:val="both"/>
      </w:pPr>
      <w:r>
        <w:lastRenderedPageBreak/>
        <w:t>в) непричастность стороны к созданию обстоятельств непреодолимой силы;</w:t>
      </w:r>
    </w:p>
    <w:p w:rsidR="001473B5" w:rsidRDefault="001473B5" w:rsidP="00874788">
      <w:pPr>
        <w:pStyle w:val="af0"/>
        <w:ind w:firstLine="708"/>
        <w:jc w:val="both"/>
      </w:pPr>
      <w:r>
        <w:t>г) добросовестное принятие стороной разумно ожидаемых мер для предотвращения (минимизации) возможных рисков.</w:t>
      </w:r>
    </w:p>
    <w:p w:rsidR="001473B5" w:rsidRDefault="001473B5" w:rsidP="00874788">
      <w:pPr>
        <w:pStyle w:val="af0"/>
        <w:ind w:firstLine="708"/>
        <w:jc w:val="both"/>
      </w:pPr>
      <w:r>
        <w:t xml:space="preserve">Однако суду не представлено доказательств принятия </w:t>
      </w:r>
      <w:r w:rsidR="00874788">
        <w:t>ответчиком  </w:t>
      </w:r>
      <w:r w:rsidR="00044711">
        <w:t>каких-либо</w:t>
      </w:r>
      <w:r>
        <w:t xml:space="preserve"> мер для надлежащего исполнения обязательств при той степени заботливости и осмотрительности, какая от него требовалась по характеру обязательства и условиям оборота. </w:t>
      </w:r>
    </w:p>
    <w:p w:rsidR="00874788" w:rsidRDefault="001473B5" w:rsidP="00874788">
      <w:pPr>
        <w:pStyle w:val="af0"/>
        <w:ind w:firstLine="708"/>
        <w:jc w:val="both"/>
        <w:rPr>
          <w:shd w:val="clear" w:color="auto" w:fill="FFFFFF"/>
        </w:rPr>
      </w:pPr>
      <w:r>
        <w:t>Учитывая, что ответчик не подтвердил</w:t>
      </w:r>
      <w:r w:rsidR="00237313">
        <w:t xml:space="preserve"> </w:t>
      </w:r>
      <w:r>
        <w:t xml:space="preserve">соответствующими доказательствами </w:t>
      </w:r>
      <w:r w:rsidR="00237313">
        <w:t xml:space="preserve">в соответствии с п.1 ст. 45 АПК ПМР </w:t>
      </w:r>
      <w:r>
        <w:t xml:space="preserve">указанные </w:t>
      </w:r>
      <w:r w:rsidR="005451DE">
        <w:t xml:space="preserve">в ст.418 ГК ПМР </w:t>
      </w:r>
      <w:r>
        <w:t xml:space="preserve">обстоятельства, а также то, что надлежащее исполнение оказалось невозможным вследствие непреодолимой силы </w:t>
      </w:r>
      <w:r w:rsidR="00237313">
        <w:t>(</w:t>
      </w:r>
      <w:r w:rsidR="00237313" w:rsidRPr="00237313">
        <w:t xml:space="preserve">необходимость ввоза товара, </w:t>
      </w:r>
      <w:r w:rsidR="00885435" w:rsidRPr="00237313">
        <w:t xml:space="preserve">наличие заключенного </w:t>
      </w:r>
      <w:r w:rsidR="00973738">
        <w:t xml:space="preserve">между </w:t>
      </w:r>
      <w:r w:rsidR="00237313" w:rsidRPr="00237313">
        <w:t xml:space="preserve">Ответчиком и производителем товара  </w:t>
      </w:r>
      <w:r w:rsidR="00885435" w:rsidRPr="00237313">
        <w:t>договора,</w:t>
      </w:r>
      <w:r w:rsidR="00237313" w:rsidRPr="00237313">
        <w:t xml:space="preserve"> приостановление</w:t>
      </w:r>
      <w:r w:rsidR="00885435">
        <w:t xml:space="preserve"> </w:t>
      </w:r>
      <w:r w:rsidR="00237313">
        <w:t>деятельности</w:t>
      </w:r>
      <w:r w:rsidR="00973738">
        <w:t xml:space="preserve"> данным производителем</w:t>
      </w:r>
      <w:r w:rsidR="00237313">
        <w:t>, период и основания приостановления и прочее</w:t>
      </w:r>
      <w:r>
        <w:t>), суд находит требование истца о взыскании предусмотренной договором неустойки обоснованным и подлежащим удовлетворению в полном объеме. </w:t>
      </w:r>
    </w:p>
    <w:p w:rsidR="00F013C6" w:rsidRPr="00F013C6" w:rsidRDefault="00F013C6" w:rsidP="005A30EC">
      <w:pPr>
        <w:pStyle w:val="aa"/>
        <w:ind w:right="-1" w:firstLine="708"/>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 п.2 ст.84 АПК ПМР </w:t>
      </w:r>
      <w:r w:rsidRPr="00F013C6">
        <w:rPr>
          <w:rFonts w:ascii="Times New Roman" w:hAnsi="Times New Roman" w:cs="Times New Roman"/>
          <w:sz w:val="24"/>
          <w:szCs w:val="24"/>
          <w:shd w:val="clear" w:color="auto" w:fill="FFFFFF"/>
        </w:rPr>
        <w:t>г</w:t>
      </w:r>
      <w:r w:rsidRPr="00F013C6">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544BDD" w:rsidRPr="00C46AB4" w:rsidRDefault="0031393C" w:rsidP="00544BDD">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530DB5">
        <w:rPr>
          <w:rFonts w:ascii="Times New Roman" w:hAnsi="Times New Roman" w:cs="Times New Roman"/>
          <w:sz w:val="24"/>
          <w:szCs w:val="24"/>
        </w:rPr>
        <w:t xml:space="preserve">стец  </w:t>
      </w:r>
      <w:r w:rsidR="00544BDD">
        <w:rPr>
          <w:rFonts w:ascii="Times New Roman" w:hAnsi="Times New Roman" w:cs="Times New Roman"/>
          <w:sz w:val="24"/>
          <w:szCs w:val="24"/>
        </w:rPr>
        <w:t>в соответствии с п</w:t>
      </w:r>
      <w:r w:rsidR="005451DE">
        <w:rPr>
          <w:rFonts w:ascii="Times New Roman" w:hAnsi="Times New Roman" w:cs="Times New Roman"/>
          <w:sz w:val="24"/>
          <w:szCs w:val="24"/>
        </w:rPr>
        <w:t>од</w:t>
      </w:r>
      <w:r w:rsidR="00544BDD">
        <w:rPr>
          <w:rFonts w:ascii="Times New Roman" w:hAnsi="Times New Roman" w:cs="Times New Roman"/>
          <w:sz w:val="24"/>
          <w:szCs w:val="24"/>
        </w:rPr>
        <w:t xml:space="preserve">п. </w:t>
      </w:r>
      <w:r w:rsidR="00F013C6">
        <w:rPr>
          <w:rFonts w:ascii="Times New Roman" w:hAnsi="Times New Roman" w:cs="Times New Roman"/>
          <w:sz w:val="24"/>
          <w:szCs w:val="24"/>
        </w:rPr>
        <w:t>22) п</w:t>
      </w:r>
      <w:r w:rsidR="00544BDD">
        <w:rPr>
          <w:rFonts w:ascii="Times New Roman" w:hAnsi="Times New Roman" w:cs="Times New Roman"/>
          <w:sz w:val="24"/>
          <w:szCs w:val="24"/>
        </w:rPr>
        <w:t>.</w:t>
      </w:r>
      <w:r w:rsidR="00F013C6">
        <w:rPr>
          <w:rFonts w:ascii="Times New Roman" w:hAnsi="Times New Roman" w:cs="Times New Roman"/>
          <w:sz w:val="24"/>
          <w:szCs w:val="24"/>
        </w:rPr>
        <w:t>2 ст</w:t>
      </w:r>
      <w:r w:rsidR="00544BDD">
        <w:rPr>
          <w:rFonts w:ascii="Times New Roman" w:hAnsi="Times New Roman" w:cs="Times New Roman"/>
          <w:sz w:val="24"/>
          <w:szCs w:val="24"/>
        </w:rPr>
        <w:t>.</w:t>
      </w:r>
      <w:r w:rsidR="00F013C6">
        <w:rPr>
          <w:rFonts w:ascii="Times New Roman" w:hAnsi="Times New Roman" w:cs="Times New Roman"/>
          <w:sz w:val="24"/>
          <w:szCs w:val="24"/>
        </w:rPr>
        <w:t>5 Закона ПМР «О государственной пошлине» освобожден от уплаты госпошлины</w:t>
      </w:r>
      <w:r>
        <w:rPr>
          <w:rFonts w:ascii="Times New Roman" w:hAnsi="Times New Roman" w:cs="Times New Roman"/>
          <w:sz w:val="24"/>
          <w:szCs w:val="24"/>
        </w:rPr>
        <w:t>.</w:t>
      </w:r>
      <w:r w:rsidR="00DF0F1A">
        <w:rPr>
          <w:rFonts w:ascii="Times New Roman" w:hAnsi="Times New Roman" w:cs="Times New Roman"/>
          <w:sz w:val="24"/>
          <w:szCs w:val="24"/>
        </w:rPr>
        <w:t xml:space="preserve"> </w:t>
      </w:r>
      <w:r>
        <w:rPr>
          <w:rFonts w:ascii="Times New Roman" w:hAnsi="Times New Roman" w:cs="Times New Roman"/>
          <w:sz w:val="24"/>
          <w:szCs w:val="24"/>
        </w:rPr>
        <w:t>При таких данных, с учетом положений</w:t>
      </w:r>
      <w:r w:rsidRPr="0031393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п.2 ст.84 АПК ПМР</w:t>
      </w:r>
      <w:r w:rsidR="00F013C6">
        <w:rPr>
          <w:rFonts w:ascii="Times New Roman" w:hAnsi="Times New Roman" w:cs="Times New Roman"/>
          <w:sz w:val="24"/>
          <w:szCs w:val="24"/>
        </w:rPr>
        <w:t xml:space="preserve">, с ответчика </w:t>
      </w:r>
      <w:r w:rsidR="00F013C6" w:rsidRPr="00F013C6">
        <w:rPr>
          <w:rFonts w:ascii="Times New Roman" w:hAnsi="Times New Roman" w:cs="Times New Roman"/>
          <w:sz w:val="24"/>
          <w:szCs w:val="24"/>
        </w:rPr>
        <w:t>в доход республиканского бюджета</w:t>
      </w:r>
      <w:r w:rsidR="00F013C6">
        <w:rPr>
          <w:rFonts w:ascii="Times New Roman" w:hAnsi="Times New Roman" w:cs="Times New Roman"/>
          <w:sz w:val="24"/>
          <w:szCs w:val="24"/>
        </w:rPr>
        <w:t xml:space="preserve"> подлежит взысканию гос</w:t>
      </w:r>
      <w:r w:rsidR="005451DE">
        <w:rPr>
          <w:rFonts w:ascii="Times New Roman" w:hAnsi="Times New Roman" w:cs="Times New Roman"/>
          <w:sz w:val="24"/>
          <w:szCs w:val="24"/>
        </w:rPr>
        <w:t xml:space="preserve">ударственная </w:t>
      </w:r>
      <w:r w:rsidR="00F013C6">
        <w:rPr>
          <w:rFonts w:ascii="Times New Roman" w:hAnsi="Times New Roman" w:cs="Times New Roman"/>
          <w:sz w:val="24"/>
          <w:szCs w:val="24"/>
        </w:rPr>
        <w:t xml:space="preserve">пошлина в размере </w:t>
      </w:r>
      <w:r w:rsidR="00544BDD" w:rsidRPr="00C46AB4">
        <w:rPr>
          <w:rFonts w:ascii="Times New Roman" w:hAnsi="Times New Roman" w:cs="Times New Roman"/>
          <w:sz w:val="24"/>
          <w:szCs w:val="24"/>
        </w:rPr>
        <w:t>3</w:t>
      </w:r>
      <w:r w:rsidR="00544BDD">
        <w:rPr>
          <w:rFonts w:ascii="Times New Roman" w:hAnsi="Times New Roman" w:cs="Times New Roman"/>
          <w:sz w:val="24"/>
          <w:szCs w:val="24"/>
        </w:rPr>
        <w:t xml:space="preserve"> 170 </w:t>
      </w:r>
      <w:r w:rsidR="00544BDD" w:rsidRPr="00C46AB4">
        <w:rPr>
          <w:rFonts w:ascii="Times New Roman" w:hAnsi="Times New Roman" w:cs="Times New Roman"/>
          <w:sz w:val="24"/>
          <w:szCs w:val="24"/>
        </w:rPr>
        <w:t>рублей</w:t>
      </w:r>
      <w:r w:rsidR="00544BDD">
        <w:rPr>
          <w:rFonts w:ascii="Times New Roman" w:hAnsi="Times New Roman" w:cs="Times New Roman"/>
          <w:sz w:val="24"/>
          <w:szCs w:val="24"/>
        </w:rPr>
        <w:t xml:space="preserve"> 70 копеек</w:t>
      </w:r>
      <w:r w:rsidR="00544BDD" w:rsidRPr="00C46AB4">
        <w:rPr>
          <w:rFonts w:ascii="Times New Roman" w:hAnsi="Times New Roman" w:cs="Times New Roman"/>
          <w:sz w:val="24"/>
          <w:szCs w:val="24"/>
        </w:rPr>
        <w:t xml:space="preserve">. </w:t>
      </w:r>
    </w:p>
    <w:p w:rsidR="00D67C27" w:rsidRDefault="00E70E59" w:rsidP="00544BDD">
      <w:pPr>
        <w:ind w:right="-1" w:firstLine="709"/>
        <w:jc w:val="both"/>
      </w:pPr>
      <w:r>
        <w:t>На основании изложенного, р</w:t>
      </w:r>
      <w:r w:rsidR="00D67C27" w:rsidRPr="00DC6469">
        <w:t>уководствуясь статьями</w:t>
      </w:r>
      <w:r w:rsidR="00D67C27">
        <w:t xml:space="preserve"> 84,</w:t>
      </w:r>
      <w:r w:rsidR="00D67C27" w:rsidRPr="00DC6469">
        <w:t xml:space="preserve"> 113-116, 122-123  Арбитражного процессуального кодекса Приднестровской Молдавской Республики, Арбитражный суд Приднестровской Молдавской Республики</w:t>
      </w:r>
      <w:r>
        <w:t xml:space="preserve">, </w:t>
      </w:r>
    </w:p>
    <w:p w:rsidR="00E70E59" w:rsidRPr="00DC6469" w:rsidRDefault="00E70E59" w:rsidP="00544BDD">
      <w:pPr>
        <w:ind w:right="-1" w:firstLine="709"/>
        <w:jc w:val="both"/>
      </w:pPr>
    </w:p>
    <w:p w:rsidR="00D67C27" w:rsidRDefault="00D67C27" w:rsidP="00544BDD">
      <w:pPr>
        <w:ind w:right="-1" w:firstLine="709"/>
        <w:jc w:val="center"/>
        <w:rPr>
          <w:b/>
        </w:rPr>
      </w:pPr>
      <w:r w:rsidRPr="00DC6469">
        <w:rPr>
          <w:b/>
        </w:rPr>
        <w:t>Р Е Ш И Л:</w:t>
      </w:r>
    </w:p>
    <w:p w:rsidR="00596044" w:rsidRDefault="00596044" w:rsidP="00544BDD">
      <w:pPr>
        <w:ind w:right="-1" w:firstLine="709"/>
        <w:jc w:val="center"/>
        <w:rPr>
          <w:b/>
        </w:rPr>
      </w:pPr>
    </w:p>
    <w:p w:rsidR="00544BDD" w:rsidRPr="00DC6469" w:rsidRDefault="00544BDD" w:rsidP="00596044">
      <w:pPr>
        <w:pStyle w:val="Style4"/>
        <w:widowControl/>
        <w:spacing w:line="240" w:lineRule="auto"/>
        <w:ind w:right="-1" w:firstLine="709"/>
      </w:pPr>
      <w:r>
        <w:t xml:space="preserve">1. </w:t>
      </w:r>
      <w:r w:rsidRPr="00DC6469">
        <w:t xml:space="preserve">Исковые требования </w:t>
      </w:r>
      <w:r>
        <w:t>ГУ «Тираспольская городская стоматологическая поликлиника»</w:t>
      </w:r>
      <w:r w:rsidRPr="00D67EC1">
        <w:t xml:space="preserve"> </w:t>
      </w:r>
      <w:r w:rsidR="00596044" w:rsidRPr="006537F0">
        <w:rPr>
          <w:color w:val="000000" w:themeColor="text1"/>
        </w:rPr>
        <w:t xml:space="preserve">к </w:t>
      </w:r>
      <w:r w:rsidR="00596044">
        <w:rPr>
          <w:color w:val="000000" w:themeColor="text1"/>
        </w:rPr>
        <w:t>о</w:t>
      </w:r>
      <w:r w:rsidR="00596044" w:rsidRPr="006537F0">
        <w:rPr>
          <w:color w:val="000000" w:themeColor="text1"/>
        </w:rPr>
        <w:t>бществу с ограниченной ответственностью «</w:t>
      </w:r>
      <w:r w:rsidR="00596044">
        <w:rPr>
          <w:color w:val="000000" w:themeColor="text1"/>
        </w:rPr>
        <w:t>Тирасмедфарм» о</w:t>
      </w:r>
      <w:r w:rsidR="00596044">
        <w:t xml:space="preserve"> взыскании предварительной оплаты и неустойки</w:t>
      </w:r>
      <w:r w:rsidR="00596044" w:rsidRPr="006537F0">
        <w:rPr>
          <w:color w:val="000000" w:themeColor="text1"/>
        </w:rPr>
        <w:t>,</w:t>
      </w:r>
      <w:r w:rsidR="00596044">
        <w:rPr>
          <w:color w:val="000000" w:themeColor="text1"/>
        </w:rPr>
        <w:t xml:space="preserve"> </w:t>
      </w:r>
      <w:r w:rsidRPr="00DC6469">
        <w:t>удовлетворить.</w:t>
      </w:r>
    </w:p>
    <w:p w:rsidR="00544BDD" w:rsidRPr="00C46AB4" w:rsidRDefault="00544BDD" w:rsidP="00596044">
      <w:pPr>
        <w:ind w:right="-1" w:firstLine="709"/>
        <w:jc w:val="both"/>
      </w:pPr>
      <w:r w:rsidRPr="00DC6469">
        <w:t xml:space="preserve">2. Взыскать с </w:t>
      </w:r>
      <w:r>
        <w:t>о</w:t>
      </w:r>
      <w:r w:rsidRPr="00D67EC1">
        <w:rPr>
          <w:color w:val="000000"/>
        </w:rPr>
        <w:t>бществ</w:t>
      </w:r>
      <w:r>
        <w:rPr>
          <w:color w:val="000000"/>
        </w:rPr>
        <w:t>а</w:t>
      </w:r>
      <w:r w:rsidRPr="00D67EC1">
        <w:rPr>
          <w:color w:val="000000"/>
        </w:rPr>
        <w:t xml:space="preserve"> с ограниченной ответственностью «</w:t>
      </w:r>
      <w:r>
        <w:rPr>
          <w:color w:val="000000"/>
        </w:rPr>
        <w:t>Тирасмедфарм</w:t>
      </w:r>
      <w:r w:rsidRPr="00532583">
        <w:rPr>
          <w:color w:val="000000"/>
        </w:rPr>
        <w:t xml:space="preserve">» </w:t>
      </w:r>
      <w:r>
        <w:rPr>
          <w:color w:val="000000"/>
        </w:rPr>
        <w:t xml:space="preserve">в пользу государственного учреждения </w:t>
      </w:r>
      <w:r>
        <w:t xml:space="preserve">«Тираспольская городская стоматологическая поликлиника» </w:t>
      </w:r>
      <w:r w:rsidRPr="00D67EC1">
        <w:rPr>
          <w:color w:val="000000"/>
        </w:rPr>
        <w:t xml:space="preserve"> </w:t>
      </w:r>
      <w:r>
        <w:rPr>
          <w:rStyle w:val="FontStyle14"/>
          <w:sz w:val="24"/>
          <w:szCs w:val="24"/>
        </w:rPr>
        <w:t xml:space="preserve">предварительную оплату по договору поставки </w:t>
      </w:r>
      <w:r>
        <w:t xml:space="preserve">№ 146-с от 09 декабря 2019 г. </w:t>
      </w:r>
      <w:r>
        <w:rPr>
          <w:rStyle w:val="FontStyle14"/>
          <w:sz w:val="24"/>
          <w:szCs w:val="24"/>
        </w:rPr>
        <w:t xml:space="preserve">в </w:t>
      </w:r>
      <w:r w:rsidRPr="00C46AB4">
        <w:rPr>
          <w:rStyle w:val="FontStyle14"/>
          <w:sz w:val="24"/>
          <w:szCs w:val="24"/>
        </w:rPr>
        <w:t xml:space="preserve">сумме </w:t>
      </w:r>
      <w:r w:rsidRPr="00C46AB4">
        <w:rPr>
          <w:color w:val="000000"/>
        </w:rPr>
        <w:t>79 675 рублей.</w:t>
      </w:r>
      <w:r w:rsidRPr="00C46AB4">
        <w:t xml:space="preserve"> </w:t>
      </w:r>
    </w:p>
    <w:p w:rsidR="00544BDD" w:rsidRPr="00C46AB4" w:rsidRDefault="00544BDD" w:rsidP="00596044">
      <w:pPr>
        <w:pStyle w:val="aa"/>
        <w:ind w:right="-1" w:firstLine="709"/>
        <w:jc w:val="both"/>
        <w:outlineLvl w:val="0"/>
        <w:rPr>
          <w:rFonts w:ascii="Times New Roman" w:hAnsi="Times New Roman" w:cs="Times New Roman"/>
          <w:sz w:val="24"/>
          <w:szCs w:val="24"/>
        </w:rPr>
      </w:pPr>
      <w:r w:rsidRPr="00C46AB4">
        <w:rPr>
          <w:rFonts w:ascii="Times New Roman" w:hAnsi="Times New Roman" w:cs="Times New Roman"/>
          <w:sz w:val="24"/>
          <w:szCs w:val="24"/>
        </w:rPr>
        <w:t xml:space="preserve">3. </w:t>
      </w:r>
      <w:r w:rsidRPr="00237313">
        <w:rPr>
          <w:rFonts w:ascii="Times New Roman" w:hAnsi="Times New Roman" w:cs="Times New Roman"/>
          <w:sz w:val="24"/>
          <w:szCs w:val="24"/>
        </w:rPr>
        <w:t>Взыскать с о</w:t>
      </w:r>
      <w:r w:rsidRPr="00237313">
        <w:rPr>
          <w:rFonts w:ascii="Times New Roman" w:hAnsi="Times New Roman" w:cs="Times New Roman"/>
          <w:color w:val="000000"/>
          <w:sz w:val="24"/>
          <w:szCs w:val="24"/>
        </w:rPr>
        <w:t xml:space="preserve">бщества с ограниченной ответственностью «Тирасмедфарм» в пользу </w:t>
      </w:r>
      <w:r w:rsidR="00237313" w:rsidRPr="00237313">
        <w:rPr>
          <w:rFonts w:ascii="Times New Roman" w:hAnsi="Times New Roman" w:cs="Times New Roman"/>
          <w:color w:val="000000"/>
          <w:sz w:val="24"/>
          <w:szCs w:val="24"/>
        </w:rPr>
        <w:t>государственного учреждения</w:t>
      </w:r>
      <w:r w:rsidRPr="00237313">
        <w:rPr>
          <w:rFonts w:ascii="Times New Roman" w:hAnsi="Times New Roman" w:cs="Times New Roman"/>
          <w:color w:val="000000"/>
          <w:sz w:val="24"/>
          <w:szCs w:val="24"/>
        </w:rPr>
        <w:t xml:space="preserve"> </w:t>
      </w:r>
      <w:r w:rsidRPr="00237313">
        <w:rPr>
          <w:rFonts w:ascii="Times New Roman" w:hAnsi="Times New Roman" w:cs="Times New Roman"/>
          <w:sz w:val="24"/>
          <w:szCs w:val="24"/>
        </w:rPr>
        <w:t>«Тираспольская городская стоматологическая поликлиника» неустойку</w:t>
      </w:r>
      <w:r w:rsidRPr="00C46AB4">
        <w:rPr>
          <w:rFonts w:ascii="Times New Roman" w:hAnsi="Times New Roman" w:cs="Times New Roman"/>
          <w:sz w:val="24"/>
          <w:szCs w:val="24"/>
        </w:rPr>
        <w:t xml:space="preserve"> за неисполнение обязательств в размере 6 015 рублей.</w:t>
      </w:r>
      <w:r w:rsidRPr="00C46AB4">
        <w:rPr>
          <w:rFonts w:ascii="Times New Roman" w:hAnsi="Times New Roman" w:cs="Times New Roman"/>
          <w:color w:val="000000"/>
          <w:sz w:val="24"/>
          <w:szCs w:val="24"/>
        </w:rPr>
        <w:t xml:space="preserve"> </w:t>
      </w:r>
    </w:p>
    <w:p w:rsidR="00544BDD" w:rsidRPr="00C46AB4" w:rsidRDefault="00544BDD" w:rsidP="00596044">
      <w:pPr>
        <w:pStyle w:val="aa"/>
        <w:ind w:right="-1" w:firstLine="709"/>
        <w:jc w:val="both"/>
        <w:outlineLvl w:val="0"/>
        <w:rPr>
          <w:rFonts w:ascii="Times New Roman" w:hAnsi="Times New Roman" w:cs="Times New Roman"/>
          <w:sz w:val="24"/>
          <w:szCs w:val="24"/>
        </w:rPr>
      </w:pPr>
      <w:r w:rsidRPr="00C46AB4">
        <w:rPr>
          <w:rFonts w:ascii="Times New Roman" w:hAnsi="Times New Roman" w:cs="Times New Roman"/>
          <w:sz w:val="24"/>
          <w:szCs w:val="24"/>
        </w:rPr>
        <w:t>4. Взыскать с о</w:t>
      </w:r>
      <w:r w:rsidRPr="00C46AB4">
        <w:rPr>
          <w:rFonts w:ascii="Times New Roman" w:hAnsi="Times New Roman" w:cs="Times New Roman"/>
          <w:color w:val="000000"/>
          <w:sz w:val="24"/>
          <w:szCs w:val="24"/>
        </w:rPr>
        <w:t xml:space="preserve">бщества с ограниченной ответственностью «Тирасмедфарм» </w:t>
      </w:r>
      <w:r w:rsidRPr="00C46AB4">
        <w:rPr>
          <w:rStyle w:val="FontStyle14"/>
          <w:sz w:val="24"/>
          <w:szCs w:val="24"/>
        </w:rPr>
        <w:t>государственную пошлину в доход республиканского бюджета</w:t>
      </w:r>
      <w:r w:rsidRPr="00C46AB4">
        <w:rPr>
          <w:rFonts w:ascii="Times New Roman" w:hAnsi="Times New Roman" w:cs="Times New Roman"/>
          <w:sz w:val="24"/>
          <w:szCs w:val="24"/>
        </w:rPr>
        <w:t xml:space="preserve"> в размере 3</w:t>
      </w:r>
      <w:r>
        <w:rPr>
          <w:rFonts w:ascii="Times New Roman" w:hAnsi="Times New Roman" w:cs="Times New Roman"/>
          <w:sz w:val="24"/>
          <w:szCs w:val="24"/>
        </w:rPr>
        <w:t xml:space="preserve"> 170 </w:t>
      </w:r>
      <w:r w:rsidRPr="00C46AB4">
        <w:rPr>
          <w:rFonts w:ascii="Times New Roman" w:hAnsi="Times New Roman" w:cs="Times New Roman"/>
          <w:sz w:val="24"/>
          <w:szCs w:val="24"/>
        </w:rPr>
        <w:t>рублей</w:t>
      </w:r>
      <w:r>
        <w:rPr>
          <w:rFonts w:ascii="Times New Roman" w:hAnsi="Times New Roman" w:cs="Times New Roman"/>
          <w:sz w:val="24"/>
          <w:szCs w:val="24"/>
        </w:rPr>
        <w:t xml:space="preserve"> 70 копеек</w:t>
      </w:r>
      <w:r w:rsidRPr="00C46AB4">
        <w:rPr>
          <w:rFonts w:ascii="Times New Roman" w:hAnsi="Times New Roman" w:cs="Times New Roman"/>
          <w:sz w:val="24"/>
          <w:szCs w:val="24"/>
        </w:rPr>
        <w:t xml:space="preserve">. </w:t>
      </w:r>
    </w:p>
    <w:p w:rsidR="00544BDD" w:rsidRPr="00DC6469" w:rsidRDefault="00544BDD" w:rsidP="00596044">
      <w:pPr>
        <w:ind w:right="-1" w:firstLine="709"/>
        <w:jc w:val="both"/>
        <w:rPr>
          <w:color w:val="000000"/>
        </w:rPr>
      </w:pPr>
      <w:r w:rsidRPr="00DC6469">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DC6469">
        <w:rPr>
          <w:color w:val="000000"/>
        </w:rPr>
        <w:t xml:space="preserve"> дней после его принятия.</w:t>
      </w:r>
    </w:p>
    <w:p w:rsidR="00D67C27" w:rsidRDefault="00D67C27" w:rsidP="00544BDD">
      <w:pPr>
        <w:ind w:right="367"/>
        <w:jc w:val="both"/>
        <w:rPr>
          <w:color w:val="000000"/>
        </w:rPr>
      </w:pPr>
    </w:p>
    <w:p w:rsidR="00D67C27" w:rsidRPr="00DC6469" w:rsidRDefault="00D67C27" w:rsidP="00D67C27">
      <w:pPr>
        <w:ind w:right="367" w:firstLine="709"/>
      </w:pPr>
    </w:p>
    <w:p w:rsidR="00D67C27" w:rsidRPr="00DC6469" w:rsidRDefault="00D67C27" w:rsidP="00D67C27">
      <w:pPr>
        <w:ind w:right="367"/>
        <w:jc w:val="both"/>
        <w:rPr>
          <w:b/>
        </w:rPr>
      </w:pPr>
      <w:r w:rsidRPr="00DC6469">
        <w:rPr>
          <w:b/>
        </w:rPr>
        <w:t xml:space="preserve">Судья Арбитражного суда </w:t>
      </w:r>
    </w:p>
    <w:p w:rsidR="00D67C27" w:rsidRDefault="00D67C27" w:rsidP="00544BDD">
      <w:pPr>
        <w:ind w:right="367"/>
        <w:jc w:val="center"/>
        <w:rPr>
          <w:b/>
        </w:rPr>
      </w:pPr>
      <w:r w:rsidRPr="00DC6469">
        <w:rPr>
          <w:b/>
        </w:rPr>
        <w:t xml:space="preserve">Приднестровской Молдавской Республики </w:t>
      </w:r>
      <w:r>
        <w:rPr>
          <w:b/>
        </w:rPr>
        <w:t xml:space="preserve">                        </w:t>
      </w:r>
      <w:r w:rsidR="00544BDD">
        <w:rPr>
          <w:b/>
        </w:rPr>
        <w:t xml:space="preserve">            </w:t>
      </w:r>
      <w:r>
        <w:rPr>
          <w:b/>
        </w:rPr>
        <w:t xml:space="preserve">      Е.В.Качуровская</w:t>
      </w:r>
    </w:p>
    <w:sectPr w:rsidR="00D67C27" w:rsidSect="00771DA4">
      <w:headerReference w:type="even" r:id="rId9"/>
      <w:headerReference w:type="default" r:id="rId10"/>
      <w:footerReference w:type="even" r:id="rId11"/>
      <w:footerReference w:type="default" r:id="rId12"/>
      <w:headerReference w:type="first" r:id="rId13"/>
      <w:footerReference w:type="first" r:id="rId14"/>
      <w:pgSz w:w="11906" w:h="16838"/>
      <w:pgMar w:top="567" w:right="567"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D3B" w:rsidRDefault="008B5D3B" w:rsidP="00747910">
      <w:r>
        <w:separator/>
      </w:r>
    </w:p>
  </w:endnote>
  <w:endnote w:type="continuationSeparator" w:id="1">
    <w:p w:rsidR="008B5D3B" w:rsidRDefault="008B5D3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9003"/>
      <w:docPartObj>
        <w:docPartGallery w:val="Page Numbers (Bottom of Page)"/>
        <w:docPartUnique/>
      </w:docPartObj>
    </w:sdtPr>
    <w:sdtContent>
      <w:p w:rsidR="00885435" w:rsidRDefault="00584C97">
        <w:pPr>
          <w:pStyle w:val="a7"/>
          <w:jc w:val="center"/>
        </w:pPr>
        <w:fldSimple w:instr=" PAGE   \* MERGEFORMAT ">
          <w:r w:rsidR="008B5F9F">
            <w:rPr>
              <w:noProof/>
            </w:rPr>
            <w:t>3</w:t>
          </w:r>
        </w:fldSimple>
      </w:p>
    </w:sdtContent>
  </w:sdt>
  <w:p w:rsidR="00885435" w:rsidRDefault="0088543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D3B" w:rsidRDefault="008B5D3B" w:rsidP="00747910">
      <w:r>
        <w:separator/>
      </w:r>
    </w:p>
  </w:footnote>
  <w:footnote w:type="continuationSeparator" w:id="1">
    <w:p w:rsidR="008B5D3B" w:rsidRDefault="008B5D3B"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35" w:rsidRDefault="008854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31B14"/>
    <w:rsid w:val="00035CDA"/>
    <w:rsid w:val="000400F3"/>
    <w:rsid w:val="00044711"/>
    <w:rsid w:val="00044EFB"/>
    <w:rsid w:val="00050084"/>
    <w:rsid w:val="00050AE6"/>
    <w:rsid w:val="000623A9"/>
    <w:rsid w:val="00062506"/>
    <w:rsid w:val="000814D8"/>
    <w:rsid w:val="00081B5A"/>
    <w:rsid w:val="00090953"/>
    <w:rsid w:val="000B05EF"/>
    <w:rsid w:val="000B1428"/>
    <w:rsid w:val="000B44F0"/>
    <w:rsid w:val="000B74EF"/>
    <w:rsid w:val="000C4195"/>
    <w:rsid w:val="000C512D"/>
    <w:rsid w:val="000C64A5"/>
    <w:rsid w:val="000C683C"/>
    <w:rsid w:val="000D4AA6"/>
    <w:rsid w:val="000E2672"/>
    <w:rsid w:val="000E5906"/>
    <w:rsid w:val="001005F2"/>
    <w:rsid w:val="00111087"/>
    <w:rsid w:val="0011182F"/>
    <w:rsid w:val="00143A19"/>
    <w:rsid w:val="001473B5"/>
    <w:rsid w:val="00154FD5"/>
    <w:rsid w:val="0017336C"/>
    <w:rsid w:val="00182301"/>
    <w:rsid w:val="001823B7"/>
    <w:rsid w:val="00186A3E"/>
    <w:rsid w:val="00190A71"/>
    <w:rsid w:val="001A3481"/>
    <w:rsid w:val="001A48C1"/>
    <w:rsid w:val="001B26DC"/>
    <w:rsid w:val="001E6A39"/>
    <w:rsid w:val="001F3EDE"/>
    <w:rsid w:val="00206E14"/>
    <w:rsid w:val="00210B58"/>
    <w:rsid w:val="00212E13"/>
    <w:rsid w:val="00222DCB"/>
    <w:rsid w:val="00225550"/>
    <w:rsid w:val="002261BD"/>
    <w:rsid w:val="0023409B"/>
    <w:rsid w:val="00234A77"/>
    <w:rsid w:val="00237313"/>
    <w:rsid w:val="00253E4A"/>
    <w:rsid w:val="00272436"/>
    <w:rsid w:val="00276D56"/>
    <w:rsid w:val="00283375"/>
    <w:rsid w:val="002935E2"/>
    <w:rsid w:val="002A0D32"/>
    <w:rsid w:val="002C75E7"/>
    <w:rsid w:val="002D2926"/>
    <w:rsid w:val="002E2239"/>
    <w:rsid w:val="0030446E"/>
    <w:rsid w:val="00310E23"/>
    <w:rsid w:val="003116E8"/>
    <w:rsid w:val="00313827"/>
    <w:rsid w:val="003138FB"/>
    <w:rsid w:val="0031393C"/>
    <w:rsid w:val="00335CE3"/>
    <w:rsid w:val="003546EE"/>
    <w:rsid w:val="0036281C"/>
    <w:rsid w:val="00365A17"/>
    <w:rsid w:val="003730F2"/>
    <w:rsid w:val="00373B66"/>
    <w:rsid w:val="00381CF3"/>
    <w:rsid w:val="0038415A"/>
    <w:rsid w:val="00397087"/>
    <w:rsid w:val="003A1A3A"/>
    <w:rsid w:val="003A30A4"/>
    <w:rsid w:val="003A617A"/>
    <w:rsid w:val="003A7BF7"/>
    <w:rsid w:val="003C0193"/>
    <w:rsid w:val="004079D8"/>
    <w:rsid w:val="00414509"/>
    <w:rsid w:val="00424065"/>
    <w:rsid w:val="004412B9"/>
    <w:rsid w:val="00447FC7"/>
    <w:rsid w:val="00455A16"/>
    <w:rsid w:val="00472930"/>
    <w:rsid w:val="00482CF4"/>
    <w:rsid w:val="00487057"/>
    <w:rsid w:val="00487AFB"/>
    <w:rsid w:val="00492652"/>
    <w:rsid w:val="004A01C7"/>
    <w:rsid w:val="004A3D29"/>
    <w:rsid w:val="004B750A"/>
    <w:rsid w:val="004C0BF5"/>
    <w:rsid w:val="004C181C"/>
    <w:rsid w:val="004C56EA"/>
    <w:rsid w:val="004C701C"/>
    <w:rsid w:val="004F7B6D"/>
    <w:rsid w:val="0050799B"/>
    <w:rsid w:val="00511C7E"/>
    <w:rsid w:val="00513963"/>
    <w:rsid w:val="005157B8"/>
    <w:rsid w:val="0051667D"/>
    <w:rsid w:val="00530DB5"/>
    <w:rsid w:val="00532583"/>
    <w:rsid w:val="00544BDD"/>
    <w:rsid w:val="005451DE"/>
    <w:rsid w:val="00584C97"/>
    <w:rsid w:val="00592B34"/>
    <w:rsid w:val="00594541"/>
    <w:rsid w:val="00596044"/>
    <w:rsid w:val="005A30EC"/>
    <w:rsid w:val="005A6736"/>
    <w:rsid w:val="005B5CB6"/>
    <w:rsid w:val="005C6FFC"/>
    <w:rsid w:val="005D17B0"/>
    <w:rsid w:val="005D715D"/>
    <w:rsid w:val="005E3218"/>
    <w:rsid w:val="005F25E8"/>
    <w:rsid w:val="005F6EC9"/>
    <w:rsid w:val="00606FF8"/>
    <w:rsid w:val="0060757C"/>
    <w:rsid w:val="006537F0"/>
    <w:rsid w:val="006544F6"/>
    <w:rsid w:val="00656468"/>
    <w:rsid w:val="0066274C"/>
    <w:rsid w:val="00663BB6"/>
    <w:rsid w:val="00667157"/>
    <w:rsid w:val="00673263"/>
    <w:rsid w:val="00694E57"/>
    <w:rsid w:val="006C2357"/>
    <w:rsid w:val="006C6D2B"/>
    <w:rsid w:val="006D11C0"/>
    <w:rsid w:val="006D1270"/>
    <w:rsid w:val="006E570D"/>
    <w:rsid w:val="006F65EC"/>
    <w:rsid w:val="00702115"/>
    <w:rsid w:val="00710036"/>
    <w:rsid w:val="00716748"/>
    <w:rsid w:val="00717526"/>
    <w:rsid w:val="0072351F"/>
    <w:rsid w:val="00723843"/>
    <w:rsid w:val="00730DAC"/>
    <w:rsid w:val="00731502"/>
    <w:rsid w:val="00733C1E"/>
    <w:rsid w:val="007356AC"/>
    <w:rsid w:val="00745370"/>
    <w:rsid w:val="007474DE"/>
    <w:rsid w:val="00747910"/>
    <w:rsid w:val="0075091C"/>
    <w:rsid w:val="00754126"/>
    <w:rsid w:val="00762DA9"/>
    <w:rsid w:val="00771C09"/>
    <w:rsid w:val="00771DA4"/>
    <w:rsid w:val="007818B7"/>
    <w:rsid w:val="00782CC4"/>
    <w:rsid w:val="00783E38"/>
    <w:rsid w:val="007A4A3B"/>
    <w:rsid w:val="007A51C3"/>
    <w:rsid w:val="007E2699"/>
    <w:rsid w:val="00813A13"/>
    <w:rsid w:val="008273B9"/>
    <w:rsid w:val="0082742E"/>
    <w:rsid w:val="008521BA"/>
    <w:rsid w:val="00865038"/>
    <w:rsid w:val="00872E41"/>
    <w:rsid w:val="00874788"/>
    <w:rsid w:val="008848DF"/>
    <w:rsid w:val="00885435"/>
    <w:rsid w:val="0088571B"/>
    <w:rsid w:val="00887B77"/>
    <w:rsid w:val="008959A2"/>
    <w:rsid w:val="008A11D6"/>
    <w:rsid w:val="008A1B4B"/>
    <w:rsid w:val="008A35CB"/>
    <w:rsid w:val="008B5D3B"/>
    <w:rsid w:val="008B5F9F"/>
    <w:rsid w:val="008D21AB"/>
    <w:rsid w:val="008E20CB"/>
    <w:rsid w:val="008E39B7"/>
    <w:rsid w:val="008F073D"/>
    <w:rsid w:val="008F60F1"/>
    <w:rsid w:val="00900716"/>
    <w:rsid w:val="00904994"/>
    <w:rsid w:val="00912F87"/>
    <w:rsid w:val="00917458"/>
    <w:rsid w:val="00925FE6"/>
    <w:rsid w:val="00926900"/>
    <w:rsid w:val="00926E76"/>
    <w:rsid w:val="00927204"/>
    <w:rsid w:val="009623B2"/>
    <w:rsid w:val="0096761A"/>
    <w:rsid w:val="009712F8"/>
    <w:rsid w:val="00973099"/>
    <w:rsid w:val="00973738"/>
    <w:rsid w:val="0099257D"/>
    <w:rsid w:val="009928AD"/>
    <w:rsid w:val="00997222"/>
    <w:rsid w:val="009977D8"/>
    <w:rsid w:val="009E1EAF"/>
    <w:rsid w:val="009E7AE5"/>
    <w:rsid w:val="00A032B6"/>
    <w:rsid w:val="00A05163"/>
    <w:rsid w:val="00A10E84"/>
    <w:rsid w:val="00A17026"/>
    <w:rsid w:val="00A21013"/>
    <w:rsid w:val="00A42F10"/>
    <w:rsid w:val="00A503EE"/>
    <w:rsid w:val="00A55F01"/>
    <w:rsid w:val="00A654E1"/>
    <w:rsid w:val="00A72E2D"/>
    <w:rsid w:val="00AA024E"/>
    <w:rsid w:val="00AA0AD4"/>
    <w:rsid w:val="00AB326C"/>
    <w:rsid w:val="00AC6E73"/>
    <w:rsid w:val="00AD093A"/>
    <w:rsid w:val="00AD7DAD"/>
    <w:rsid w:val="00AE51C6"/>
    <w:rsid w:val="00AE6071"/>
    <w:rsid w:val="00AF591D"/>
    <w:rsid w:val="00B11199"/>
    <w:rsid w:val="00B26B4E"/>
    <w:rsid w:val="00B30DBA"/>
    <w:rsid w:val="00B37DFE"/>
    <w:rsid w:val="00B60B71"/>
    <w:rsid w:val="00B62269"/>
    <w:rsid w:val="00B63087"/>
    <w:rsid w:val="00BA40F2"/>
    <w:rsid w:val="00BB27B4"/>
    <w:rsid w:val="00BD7A3C"/>
    <w:rsid w:val="00BE4E70"/>
    <w:rsid w:val="00BE7405"/>
    <w:rsid w:val="00BE7BA6"/>
    <w:rsid w:val="00BF27D5"/>
    <w:rsid w:val="00BF7EFC"/>
    <w:rsid w:val="00C2743C"/>
    <w:rsid w:val="00C30984"/>
    <w:rsid w:val="00C43442"/>
    <w:rsid w:val="00C46AB4"/>
    <w:rsid w:val="00C63F63"/>
    <w:rsid w:val="00C717CE"/>
    <w:rsid w:val="00C77370"/>
    <w:rsid w:val="00C82A17"/>
    <w:rsid w:val="00CE055F"/>
    <w:rsid w:val="00D07DAE"/>
    <w:rsid w:val="00D245B7"/>
    <w:rsid w:val="00D67C27"/>
    <w:rsid w:val="00D67EC1"/>
    <w:rsid w:val="00D72B5E"/>
    <w:rsid w:val="00D83FB6"/>
    <w:rsid w:val="00D872D6"/>
    <w:rsid w:val="00DB4D6A"/>
    <w:rsid w:val="00DC0E62"/>
    <w:rsid w:val="00DD7B13"/>
    <w:rsid w:val="00DF0F1A"/>
    <w:rsid w:val="00E13249"/>
    <w:rsid w:val="00E17A9C"/>
    <w:rsid w:val="00E2228C"/>
    <w:rsid w:val="00E2469C"/>
    <w:rsid w:val="00E265BC"/>
    <w:rsid w:val="00E3786D"/>
    <w:rsid w:val="00E37FF1"/>
    <w:rsid w:val="00E50405"/>
    <w:rsid w:val="00E510F8"/>
    <w:rsid w:val="00E61D11"/>
    <w:rsid w:val="00E646E5"/>
    <w:rsid w:val="00E67E5E"/>
    <w:rsid w:val="00E70E59"/>
    <w:rsid w:val="00E860C2"/>
    <w:rsid w:val="00E862F7"/>
    <w:rsid w:val="00E872E0"/>
    <w:rsid w:val="00E906F1"/>
    <w:rsid w:val="00E92C98"/>
    <w:rsid w:val="00E94B03"/>
    <w:rsid w:val="00EB5457"/>
    <w:rsid w:val="00ED1E96"/>
    <w:rsid w:val="00ED67B4"/>
    <w:rsid w:val="00EE16CA"/>
    <w:rsid w:val="00EF5E70"/>
    <w:rsid w:val="00F013C6"/>
    <w:rsid w:val="00F05D55"/>
    <w:rsid w:val="00F121D8"/>
    <w:rsid w:val="00F16008"/>
    <w:rsid w:val="00F253A2"/>
    <w:rsid w:val="00F25DDB"/>
    <w:rsid w:val="00F565B4"/>
    <w:rsid w:val="00F63A59"/>
    <w:rsid w:val="00F64381"/>
    <w:rsid w:val="00F67356"/>
    <w:rsid w:val="00F71883"/>
    <w:rsid w:val="00F72C4D"/>
    <w:rsid w:val="00F73A5F"/>
    <w:rsid w:val="00F9446F"/>
    <w:rsid w:val="00F969D1"/>
    <w:rsid w:val="00FA5681"/>
    <w:rsid w:val="00FA56AA"/>
    <w:rsid w:val="00FA63E0"/>
    <w:rsid w:val="00FA6E55"/>
    <w:rsid w:val="00FB338C"/>
    <w:rsid w:val="00FD63E7"/>
    <w:rsid w:val="00FE26D2"/>
    <w:rsid w:val="00FF1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B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uiPriority w:val="1"/>
    <w:qFormat/>
    <w:rsid w:val="00E94B03"/>
    <w:rPr>
      <w:sz w:val="24"/>
      <w:szCs w:val="24"/>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427119991">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048458395">
      <w:bodyDiv w:val="1"/>
      <w:marLeft w:val="0"/>
      <w:marRight w:val="0"/>
      <w:marTop w:val="0"/>
      <w:marBottom w:val="0"/>
      <w:divBdr>
        <w:top w:val="none" w:sz="0" w:space="0" w:color="auto"/>
        <w:left w:val="none" w:sz="0" w:space="0" w:color="auto"/>
        <w:bottom w:val="none" w:sz="0" w:space="0" w:color="auto"/>
        <w:right w:val="none" w:sz="0" w:space="0" w:color="auto"/>
      </w:divBdr>
      <w:divsChild>
        <w:div w:id="53048377">
          <w:marLeft w:val="0"/>
          <w:marRight w:val="0"/>
          <w:marTop w:val="0"/>
          <w:marBottom w:val="0"/>
          <w:divBdr>
            <w:top w:val="none" w:sz="0" w:space="0" w:color="auto"/>
            <w:left w:val="none" w:sz="0" w:space="0" w:color="auto"/>
            <w:bottom w:val="none" w:sz="0" w:space="0" w:color="auto"/>
            <w:right w:val="none" w:sz="0" w:space="0" w:color="auto"/>
          </w:divBdr>
        </w:div>
        <w:div w:id="1558780323">
          <w:marLeft w:val="0"/>
          <w:marRight w:val="0"/>
          <w:marTop w:val="0"/>
          <w:marBottom w:val="0"/>
          <w:divBdr>
            <w:top w:val="none" w:sz="0" w:space="0" w:color="auto"/>
            <w:left w:val="none" w:sz="0" w:space="0" w:color="auto"/>
            <w:bottom w:val="none" w:sz="0" w:space="0" w:color="auto"/>
            <w:right w:val="none" w:sz="0" w:space="0" w:color="auto"/>
          </w:divBdr>
        </w:div>
        <w:div w:id="555749195">
          <w:marLeft w:val="0"/>
          <w:marRight w:val="0"/>
          <w:marTop w:val="0"/>
          <w:marBottom w:val="0"/>
          <w:divBdr>
            <w:top w:val="none" w:sz="0" w:space="0" w:color="auto"/>
            <w:left w:val="none" w:sz="0" w:space="0" w:color="auto"/>
            <w:bottom w:val="none" w:sz="0" w:space="0" w:color="auto"/>
            <w:right w:val="none" w:sz="0" w:space="0" w:color="auto"/>
          </w:divBdr>
        </w:div>
        <w:div w:id="1258172503">
          <w:marLeft w:val="0"/>
          <w:marRight w:val="0"/>
          <w:marTop w:val="0"/>
          <w:marBottom w:val="0"/>
          <w:divBdr>
            <w:top w:val="none" w:sz="0" w:space="0" w:color="auto"/>
            <w:left w:val="none" w:sz="0" w:space="0" w:color="auto"/>
            <w:bottom w:val="none" w:sz="0" w:space="0" w:color="auto"/>
            <w:right w:val="none" w:sz="0" w:space="0" w:color="auto"/>
          </w:divBdr>
        </w:div>
        <w:div w:id="372383672">
          <w:marLeft w:val="0"/>
          <w:marRight w:val="0"/>
          <w:marTop w:val="0"/>
          <w:marBottom w:val="0"/>
          <w:divBdr>
            <w:top w:val="none" w:sz="0" w:space="0" w:color="auto"/>
            <w:left w:val="none" w:sz="0" w:space="0" w:color="auto"/>
            <w:bottom w:val="none" w:sz="0" w:space="0" w:color="auto"/>
            <w:right w:val="none" w:sz="0" w:space="0" w:color="auto"/>
          </w:divBdr>
        </w:div>
        <w:div w:id="1451977025">
          <w:marLeft w:val="0"/>
          <w:marRight w:val="0"/>
          <w:marTop w:val="0"/>
          <w:marBottom w:val="0"/>
          <w:divBdr>
            <w:top w:val="none" w:sz="0" w:space="0" w:color="auto"/>
            <w:left w:val="none" w:sz="0" w:space="0" w:color="auto"/>
            <w:bottom w:val="none" w:sz="0" w:space="0" w:color="auto"/>
            <w:right w:val="none" w:sz="0" w:space="0" w:color="auto"/>
          </w:divBdr>
        </w:div>
        <w:div w:id="196352236">
          <w:marLeft w:val="0"/>
          <w:marRight w:val="0"/>
          <w:marTop w:val="0"/>
          <w:marBottom w:val="0"/>
          <w:divBdr>
            <w:top w:val="none" w:sz="0" w:space="0" w:color="auto"/>
            <w:left w:val="none" w:sz="0" w:space="0" w:color="auto"/>
            <w:bottom w:val="none" w:sz="0" w:space="0" w:color="auto"/>
            <w:right w:val="none" w:sz="0" w:space="0" w:color="auto"/>
          </w:divBdr>
        </w:div>
        <w:div w:id="666640467">
          <w:marLeft w:val="0"/>
          <w:marRight w:val="0"/>
          <w:marTop w:val="0"/>
          <w:marBottom w:val="0"/>
          <w:divBdr>
            <w:top w:val="none" w:sz="0" w:space="0" w:color="auto"/>
            <w:left w:val="none" w:sz="0" w:space="0" w:color="auto"/>
            <w:bottom w:val="none" w:sz="0" w:space="0" w:color="auto"/>
            <w:right w:val="none" w:sz="0" w:space="0" w:color="auto"/>
          </w:divBdr>
        </w:div>
        <w:div w:id="757291894">
          <w:marLeft w:val="0"/>
          <w:marRight w:val="0"/>
          <w:marTop w:val="0"/>
          <w:marBottom w:val="0"/>
          <w:divBdr>
            <w:top w:val="none" w:sz="0" w:space="0" w:color="auto"/>
            <w:left w:val="none" w:sz="0" w:space="0" w:color="auto"/>
            <w:bottom w:val="none" w:sz="0" w:space="0" w:color="auto"/>
            <w:right w:val="none" w:sz="0" w:space="0" w:color="auto"/>
          </w:divBdr>
        </w:div>
        <w:div w:id="1838767021">
          <w:marLeft w:val="0"/>
          <w:marRight w:val="0"/>
          <w:marTop w:val="0"/>
          <w:marBottom w:val="0"/>
          <w:divBdr>
            <w:top w:val="none" w:sz="0" w:space="0" w:color="auto"/>
            <w:left w:val="none" w:sz="0" w:space="0" w:color="auto"/>
            <w:bottom w:val="none" w:sz="0" w:space="0" w:color="auto"/>
            <w:right w:val="none" w:sz="0" w:space="0" w:color="auto"/>
          </w:divBdr>
        </w:div>
        <w:div w:id="678393267">
          <w:marLeft w:val="0"/>
          <w:marRight w:val="0"/>
          <w:marTop w:val="0"/>
          <w:marBottom w:val="0"/>
          <w:divBdr>
            <w:top w:val="none" w:sz="0" w:space="0" w:color="auto"/>
            <w:left w:val="none" w:sz="0" w:space="0" w:color="auto"/>
            <w:bottom w:val="none" w:sz="0" w:space="0" w:color="auto"/>
            <w:right w:val="none" w:sz="0" w:space="0" w:color="auto"/>
          </w:divBdr>
        </w:div>
        <w:div w:id="1828594313">
          <w:marLeft w:val="0"/>
          <w:marRight w:val="0"/>
          <w:marTop w:val="0"/>
          <w:marBottom w:val="0"/>
          <w:divBdr>
            <w:top w:val="none" w:sz="0" w:space="0" w:color="auto"/>
            <w:left w:val="none" w:sz="0" w:space="0" w:color="auto"/>
            <w:bottom w:val="none" w:sz="0" w:space="0" w:color="auto"/>
            <w:right w:val="none" w:sz="0" w:space="0" w:color="auto"/>
          </w:divBdr>
        </w:div>
        <w:div w:id="2017272148">
          <w:marLeft w:val="0"/>
          <w:marRight w:val="0"/>
          <w:marTop w:val="0"/>
          <w:marBottom w:val="0"/>
          <w:divBdr>
            <w:top w:val="none" w:sz="0" w:space="0" w:color="auto"/>
            <w:left w:val="none" w:sz="0" w:space="0" w:color="auto"/>
            <w:bottom w:val="none" w:sz="0" w:space="0" w:color="auto"/>
            <w:right w:val="none" w:sz="0" w:space="0" w:color="auto"/>
          </w:divBdr>
        </w:div>
        <w:div w:id="858935283">
          <w:marLeft w:val="0"/>
          <w:marRight w:val="0"/>
          <w:marTop w:val="0"/>
          <w:marBottom w:val="0"/>
          <w:divBdr>
            <w:top w:val="none" w:sz="0" w:space="0" w:color="auto"/>
            <w:left w:val="none" w:sz="0" w:space="0" w:color="auto"/>
            <w:bottom w:val="none" w:sz="0" w:space="0" w:color="auto"/>
            <w:right w:val="none" w:sz="0" w:space="0" w:color="auto"/>
          </w:divBdr>
        </w:div>
      </w:divsChild>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167</cp:revision>
  <cp:lastPrinted>2020-11-12T07:00:00Z</cp:lastPrinted>
  <dcterms:created xsi:type="dcterms:W3CDTF">2020-01-20T11:49:00Z</dcterms:created>
  <dcterms:modified xsi:type="dcterms:W3CDTF">2020-11-12T07:01:00Z</dcterms:modified>
</cp:coreProperties>
</file>