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C6F6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Pr="003B579A" w:rsidRDefault="00EB40AB" w:rsidP="00EB40AB">
      <w:pPr>
        <w:ind w:left="-181"/>
        <w:jc w:val="center"/>
        <w:rPr>
          <w:b/>
          <w:strike/>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RPr="006445F2" w:rsidTr="00EB40AB">
        <w:trPr>
          <w:trHeight w:val="259"/>
        </w:trPr>
        <w:tc>
          <w:tcPr>
            <w:tcW w:w="4952" w:type="dxa"/>
            <w:gridSpan w:val="7"/>
            <w:hideMark/>
          </w:tcPr>
          <w:p w:rsidR="00EB40AB" w:rsidRPr="006445F2" w:rsidRDefault="00EB40AB" w:rsidP="000E2AF1">
            <w:pPr>
              <w:rPr>
                <w:rFonts w:eastAsia="Calibri"/>
                <w:bCs/>
                <w:sz w:val="20"/>
                <w:szCs w:val="20"/>
                <w:u w:val="single"/>
              </w:rPr>
            </w:pPr>
            <w:r w:rsidRPr="006445F2">
              <w:rPr>
                <w:rFonts w:eastAsia="Calibri"/>
                <w:u w:val="single"/>
              </w:rPr>
              <w:t>«</w:t>
            </w:r>
            <w:r w:rsidR="000E2AF1">
              <w:rPr>
                <w:rFonts w:eastAsia="Calibri"/>
                <w:u w:val="single"/>
              </w:rPr>
              <w:t>12</w:t>
            </w:r>
            <w:r w:rsidRPr="006445F2">
              <w:rPr>
                <w:rFonts w:eastAsia="Calibri"/>
                <w:u w:val="single"/>
              </w:rPr>
              <w:t>»</w:t>
            </w:r>
            <w:r w:rsidRPr="006445F2">
              <w:rPr>
                <w:rFonts w:eastAsia="Calibri"/>
              </w:rPr>
              <w:t xml:space="preserve"> </w:t>
            </w:r>
            <w:r w:rsidR="000E2AF1">
              <w:rPr>
                <w:rFonts w:eastAsia="Calibri"/>
                <w:u w:val="single"/>
              </w:rPr>
              <w:t>октября</w:t>
            </w:r>
            <w:r w:rsidR="00736454" w:rsidRPr="006445F2">
              <w:rPr>
                <w:rFonts w:eastAsia="Calibri"/>
                <w:u w:val="single"/>
              </w:rPr>
              <w:t xml:space="preserve"> </w:t>
            </w:r>
            <w:r w:rsidRPr="006445F2">
              <w:rPr>
                <w:rFonts w:eastAsia="Calibri"/>
                <w:u w:val="single"/>
              </w:rPr>
              <w:t>2020 года</w:t>
            </w:r>
          </w:p>
        </w:tc>
        <w:tc>
          <w:tcPr>
            <w:tcW w:w="4971" w:type="dxa"/>
            <w:gridSpan w:val="3"/>
            <w:hideMark/>
          </w:tcPr>
          <w:p w:rsidR="00EB40AB" w:rsidRPr="006445F2" w:rsidRDefault="00EB40AB" w:rsidP="000E2AF1">
            <w:pPr>
              <w:rPr>
                <w:rFonts w:eastAsia="Calibri"/>
                <w:b/>
                <w:bCs/>
                <w:sz w:val="20"/>
                <w:szCs w:val="20"/>
                <w:u w:val="single"/>
              </w:rPr>
            </w:pPr>
            <w:r w:rsidRPr="006445F2">
              <w:rPr>
                <w:rFonts w:eastAsia="Calibri"/>
                <w:bCs/>
              </w:rPr>
              <w:t xml:space="preserve">                                           </w:t>
            </w:r>
            <w:r w:rsidRPr="006445F2">
              <w:rPr>
                <w:u w:val="single"/>
              </w:rPr>
              <w:t xml:space="preserve">Дело № </w:t>
            </w:r>
            <w:r w:rsidR="000E2AF1">
              <w:rPr>
                <w:u w:val="single"/>
              </w:rPr>
              <w:t>650</w:t>
            </w:r>
            <w:r w:rsidRPr="006445F2">
              <w:rPr>
                <w:u w:val="single"/>
              </w:rPr>
              <w:t>/20</w:t>
            </w:r>
            <w:r w:rsidRPr="006445F2">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Default="00EB40AB" w:rsidP="006C37DC">
      <w:pPr>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w:t>
      </w:r>
      <w:r w:rsidR="000E2AF1">
        <w:t>заявления кооперативного сельскохозяйственного предприятия «</w:t>
      </w:r>
      <w:proofErr w:type="spellStart"/>
      <w:r w:rsidR="000E2AF1">
        <w:t>Нистру</w:t>
      </w:r>
      <w:proofErr w:type="spellEnd"/>
      <w:r w:rsidR="000E2AF1">
        <w:t xml:space="preserve">» </w:t>
      </w:r>
      <w:proofErr w:type="spellStart"/>
      <w:r w:rsidR="000E2AF1">
        <w:t>Рыбницкого</w:t>
      </w:r>
      <w:proofErr w:type="spellEnd"/>
      <w:r w:rsidR="000E2AF1">
        <w:t xml:space="preserve"> района (</w:t>
      </w:r>
      <w:proofErr w:type="spellStart"/>
      <w:r w:rsidR="000E2AF1">
        <w:t>Рыбницкий</w:t>
      </w:r>
      <w:proofErr w:type="spellEnd"/>
      <w:r w:rsidR="000E2AF1">
        <w:t xml:space="preserve"> район </w:t>
      </w:r>
      <w:proofErr w:type="spellStart"/>
      <w:r w:rsidR="000E2AF1">
        <w:t>с</w:t>
      </w:r>
      <w:proofErr w:type="gramStart"/>
      <w:r w:rsidR="000E2AF1">
        <w:t>.П</w:t>
      </w:r>
      <w:proofErr w:type="gramEnd"/>
      <w:r w:rsidR="000E2AF1">
        <w:t>опенки</w:t>
      </w:r>
      <w:proofErr w:type="spellEnd"/>
      <w:r w:rsidR="000E2AF1">
        <w:t xml:space="preserve">; г.Рыбница ул.Тельмана, 21) о признании </w:t>
      </w:r>
      <w:r w:rsidR="000E2AF1" w:rsidRPr="00B43531">
        <w:t xml:space="preserve">ликвидируемого должника </w:t>
      </w:r>
      <w:r w:rsidR="000E2AF1">
        <w:rPr>
          <w:color w:val="000000" w:themeColor="text1"/>
        </w:rPr>
        <w:t>несостоятельным (банкротом)</w:t>
      </w:r>
      <w:r w:rsidR="000E2AF1" w:rsidRPr="007476ED">
        <w:rPr>
          <w:color w:val="000000" w:themeColor="text1"/>
        </w:rPr>
        <w:t>,</w:t>
      </w:r>
      <w:r w:rsidR="006C37DC" w:rsidRPr="007476ED">
        <w:rPr>
          <w:color w:val="000000" w:themeColor="text1"/>
        </w:rPr>
        <w:t xml:space="preserve"> </w:t>
      </w:r>
      <w:r w:rsidR="006C37DC">
        <w:rPr>
          <w:color w:val="000000" w:themeColor="text1"/>
        </w:rPr>
        <w:t xml:space="preserve">изучив </w:t>
      </w:r>
      <w:r w:rsidR="00AF0D18" w:rsidRPr="00B43531">
        <w:t xml:space="preserve"> приложенные к заявлению документы, </w:t>
      </w:r>
    </w:p>
    <w:p w:rsidR="002428C6" w:rsidRDefault="002428C6" w:rsidP="006C37DC">
      <w:pPr>
        <w:jc w:val="both"/>
      </w:pPr>
    </w:p>
    <w:p w:rsidR="006C37DC" w:rsidRPr="00C01D55" w:rsidRDefault="006C37DC" w:rsidP="006C37DC">
      <w:pPr>
        <w:jc w:val="center"/>
        <w:rPr>
          <w:b/>
        </w:rPr>
      </w:pPr>
      <w:r w:rsidRPr="00C01D55">
        <w:rPr>
          <w:b/>
        </w:rPr>
        <w:t>УСТАНОВИЛ:</w:t>
      </w:r>
    </w:p>
    <w:p w:rsidR="00D17E48" w:rsidRDefault="00D17E48" w:rsidP="00D17E48">
      <w:pPr>
        <w:outlineLvl w:val="0"/>
      </w:pPr>
      <w:r>
        <w:t xml:space="preserve">                                                             </w:t>
      </w:r>
    </w:p>
    <w:p w:rsidR="006445F2" w:rsidRPr="00A5792D" w:rsidRDefault="006445F2" w:rsidP="006445F2">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0E2AF1">
        <w:t>06 октября</w:t>
      </w:r>
      <w:r w:rsidRPr="00122E4B">
        <w:t xml:space="preserve"> 2020 года заявление</w:t>
      </w:r>
      <w:r w:rsidRPr="006445F2">
        <w:t xml:space="preserve"> </w:t>
      </w:r>
      <w:r w:rsidR="000E2AF1">
        <w:t>КСП «</w:t>
      </w:r>
      <w:proofErr w:type="spellStart"/>
      <w:r w:rsidR="000E2AF1">
        <w:t>Нистру</w:t>
      </w:r>
      <w:proofErr w:type="spellEnd"/>
      <w:r w:rsidR="000E2AF1">
        <w:t xml:space="preserve">» </w:t>
      </w:r>
      <w:r>
        <w:t xml:space="preserve">оставлено без движения ввиду несоблюдения требований </w:t>
      </w:r>
      <w:proofErr w:type="spellStart"/>
      <w:r w:rsidR="000E2AF1">
        <w:t>подп</w:t>
      </w:r>
      <w:proofErr w:type="gramStart"/>
      <w:r w:rsidR="000E2AF1">
        <w:t>.г</w:t>
      </w:r>
      <w:proofErr w:type="spellEnd"/>
      <w:proofErr w:type="gramEnd"/>
      <w:r w:rsidR="000E2AF1">
        <w:t xml:space="preserve">) части 1 </w:t>
      </w:r>
      <w:r>
        <w:t>ст.93 АПК ПМР</w:t>
      </w:r>
      <w:r w:rsidR="000E2AF1" w:rsidRPr="000E2AF1">
        <w:t xml:space="preserve"> </w:t>
      </w:r>
      <w:r w:rsidR="000E2AF1">
        <w:t xml:space="preserve">и подпунктов    </w:t>
      </w:r>
      <w:proofErr w:type="spellStart"/>
      <w:r w:rsidR="000E2AF1">
        <w:t>з</w:t>
      </w:r>
      <w:proofErr w:type="spellEnd"/>
      <w:r w:rsidR="000E2AF1">
        <w:t>), и) пункта 2 статьи 34 Закона ПМР «О несостоятельности (банкротстве)»</w:t>
      </w:r>
      <w:r>
        <w:t xml:space="preserve">. Заявителю </w:t>
      </w:r>
      <w:r w:rsidRPr="00A5792D">
        <w:t xml:space="preserve">предложено в срок до </w:t>
      </w:r>
      <w:r w:rsidR="000E2AF1">
        <w:t>20 октября</w:t>
      </w:r>
      <w:r w:rsidRPr="00A5792D">
        <w:t xml:space="preserve"> 2020 года устранить обстоятельства, послужившие основанием для оставления заявления без движения. </w:t>
      </w:r>
    </w:p>
    <w:p w:rsidR="006445F2" w:rsidRDefault="006445F2" w:rsidP="006445F2">
      <w:pPr>
        <w:ind w:right="225" w:firstLine="720"/>
        <w:jc w:val="both"/>
      </w:pPr>
      <w:r w:rsidRPr="00A5792D">
        <w:t xml:space="preserve">Во исполнение указанного определения </w:t>
      </w:r>
      <w:r w:rsidR="000E2AF1">
        <w:t>12 октября</w:t>
      </w:r>
      <w:r w:rsidRPr="00A5792D">
        <w:t xml:space="preserve"> 2020 года </w:t>
      </w:r>
      <w:r>
        <w:t>в Арбитражный суд поступили копи</w:t>
      </w:r>
      <w:r w:rsidR="000E2AF1">
        <w:t>я</w:t>
      </w:r>
      <w:r>
        <w:t xml:space="preserve"> решени</w:t>
      </w:r>
      <w:r w:rsidR="000E2AF1">
        <w:t>я Арбитражного суда от 18.01.2011 г., справки ЗАО «</w:t>
      </w:r>
      <w:proofErr w:type="spellStart"/>
      <w:r w:rsidR="000E2AF1">
        <w:t>Агнропромбанк</w:t>
      </w:r>
      <w:proofErr w:type="spellEnd"/>
      <w:r w:rsidR="000E2AF1">
        <w:t>», ОАО «</w:t>
      </w:r>
      <w:proofErr w:type="spellStart"/>
      <w:r w:rsidR="000E2AF1">
        <w:t>Эксимбанк</w:t>
      </w:r>
      <w:proofErr w:type="spellEnd"/>
      <w:r w:rsidR="000E2AF1">
        <w:t>», ЗАО «Приднестровский Сбербанк» по состоянию на 09.10.2020 г.</w:t>
      </w:r>
    </w:p>
    <w:p w:rsidR="006445F2" w:rsidRPr="00A5792D" w:rsidRDefault="006445F2" w:rsidP="006445F2">
      <w:pPr>
        <w:ind w:right="225" w:firstLine="720"/>
        <w:jc w:val="both"/>
      </w:pPr>
      <w:r w:rsidRPr="00A5792D">
        <w:t xml:space="preserve">Учитывая, что </w:t>
      </w:r>
      <w:r>
        <w:t>заявителем</w:t>
      </w:r>
      <w:r w:rsidRPr="00A5792D">
        <w:t xml:space="preserve"> устранены обстоятельства, послужившие основанием для оставления </w:t>
      </w:r>
      <w:r>
        <w:t>заявления</w:t>
      </w:r>
      <w:r w:rsidRPr="00A5792D">
        <w:t xml:space="preserve"> без движения, </w:t>
      </w:r>
      <w:r w:rsidR="00D156EB">
        <w:t xml:space="preserve">достаточность оснований для принятия и рассмотрения заявления в судебном заседании, его </w:t>
      </w:r>
      <w:r w:rsidR="00D156EB" w:rsidRPr="00CD4447">
        <w:t xml:space="preserve">соответствие </w:t>
      </w:r>
      <w:r w:rsidR="00D156EB">
        <w:t xml:space="preserve">требованиям </w:t>
      </w:r>
      <w:r w:rsidR="00D156EB" w:rsidRPr="00CD4447">
        <w:t>стат</w:t>
      </w:r>
      <w:r w:rsidR="000E2AF1">
        <w:t>ей</w:t>
      </w:r>
      <w:r w:rsidR="00D156EB" w:rsidRPr="00CD4447">
        <w:t xml:space="preserve"> 91-93 </w:t>
      </w:r>
      <w:r w:rsidR="00D156EB">
        <w:rPr>
          <w:color w:val="000000" w:themeColor="text1"/>
        </w:rPr>
        <w:t xml:space="preserve">АПК ПМР, </w:t>
      </w:r>
      <w:r w:rsidRPr="00A5792D">
        <w:t>поданное заявление подлежит принятию к производству Арбитражного суда.</w:t>
      </w:r>
    </w:p>
    <w:p w:rsidR="00D17E48" w:rsidRPr="00E03A9F" w:rsidRDefault="00D156EB" w:rsidP="00B00D61">
      <w:pPr>
        <w:ind w:firstLine="708"/>
        <w:jc w:val="both"/>
        <w:outlineLvl w:val="0"/>
        <w:rPr>
          <w:color w:val="000000" w:themeColor="text1"/>
        </w:rPr>
      </w:pPr>
      <w:r>
        <w:t xml:space="preserve">На основании изложенного, </w:t>
      </w:r>
      <w:r w:rsidRPr="00E03A9F">
        <w:rPr>
          <w:color w:val="000000" w:themeColor="text1"/>
        </w:rPr>
        <w:t>Арбитражный суд Приднестровской Молдавской Республики, р</w:t>
      </w:r>
      <w:r w:rsidR="006445F2" w:rsidRPr="00E03A9F">
        <w:rPr>
          <w:color w:val="000000" w:themeColor="text1"/>
        </w:rPr>
        <w:t>уководствуясь</w:t>
      </w:r>
      <w:r w:rsidR="000E2AF1" w:rsidRPr="00E03A9F">
        <w:rPr>
          <w:color w:val="000000" w:themeColor="text1"/>
        </w:rPr>
        <w:t xml:space="preserve"> частью второй пункта 1</w:t>
      </w:r>
      <w:r w:rsidR="00B00D61" w:rsidRPr="00E03A9F">
        <w:rPr>
          <w:color w:val="000000" w:themeColor="text1"/>
        </w:rPr>
        <w:t xml:space="preserve"> </w:t>
      </w:r>
      <w:r w:rsidR="000E2AF1" w:rsidRPr="00E03A9F">
        <w:rPr>
          <w:color w:val="000000" w:themeColor="text1"/>
        </w:rPr>
        <w:t xml:space="preserve">статьи 39, </w:t>
      </w:r>
      <w:r w:rsidR="00A15597" w:rsidRPr="00E03A9F">
        <w:rPr>
          <w:color w:val="000000" w:themeColor="text1"/>
        </w:rPr>
        <w:t xml:space="preserve">статьями </w:t>
      </w:r>
      <w:r w:rsidR="000E2AF1" w:rsidRPr="00E03A9F">
        <w:rPr>
          <w:color w:val="000000" w:themeColor="text1"/>
        </w:rPr>
        <w:t>221,222</w:t>
      </w:r>
      <w:r w:rsidR="00D17E48" w:rsidRPr="00E03A9F">
        <w:rPr>
          <w:color w:val="000000" w:themeColor="text1"/>
        </w:rPr>
        <w:t xml:space="preserve"> Закона </w:t>
      </w:r>
      <w:r w:rsidRPr="00E03A9F">
        <w:rPr>
          <w:color w:val="000000" w:themeColor="text1"/>
        </w:rPr>
        <w:t>ПМР</w:t>
      </w:r>
      <w:r w:rsidR="00D17E48" w:rsidRPr="00E03A9F">
        <w:rPr>
          <w:color w:val="000000" w:themeColor="text1"/>
        </w:rPr>
        <w:t xml:space="preserve"> «О несостоятельности (банкротстве)», </w:t>
      </w:r>
      <w:r w:rsidR="00A15597" w:rsidRPr="00E03A9F">
        <w:rPr>
          <w:color w:val="000000" w:themeColor="text1"/>
        </w:rPr>
        <w:t xml:space="preserve">пунктом 3 статьи 96-1, </w:t>
      </w:r>
      <w:r w:rsidR="00D17E48" w:rsidRPr="00E03A9F">
        <w:rPr>
          <w:color w:val="000000" w:themeColor="text1"/>
        </w:rPr>
        <w:t xml:space="preserve">статьями 95, </w:t>
      </w:r>
      <w:r w:rsidR="00022D44" w:rsidRPr="00E03A9F">
        <w:rPr>
          <w:color w:val="000000" w:themeColor="text1"/>
        </w:rPr>
        <w:t xml:space="preserve">101 - </w:t>
      </w:r>
      <w:r w:rsidR="00D17E48" w:rsidRPr="00E03A9F">
        <w:rPr>
          <w:color w:val="000000" w:themeColor="text1"/>
        </w:rPr>
        <w:t>102-2, 128</w:t>
      </w:r>
      <w:r w:rsidR="00022D44" w:rsidRPr="00E03A9F">
        <w:rPr>
          <w:color w:val="000000" w:themeColor="text1"/>
        </w:rPr>
        <w:t>, 131</w:t>
      </w:r>
      <w:r w:rsidR="00D17E48" w:rsidRPr="00E03A9F">
        <w:rPr>
          <w:color w:val="000000" w:themeColor="text1"/>
        </w:rPr>
        <w:t xml:space="preserve"> </w:t>
      </w:r>
      <w:r w:rsidRPr="00E03A9F">
        <w:rPr>
          <w:color w:val="000000" w:themeColor="text1"/>
        </w:rPr>
        <w:t>АПК ПМР</w:t>
      </w:r>
      <w:r w:rsidR="00D17E48" w:rsidRPr="00E03A9F">
        <w:rPr>
          <w:color w:val="000000" w:themeColor="text1"/>
        </w:rPr>
        <w:t xml:space="preserve">, </w:t>
      </w:r>
    </w:p>
    <w:p w:rsidR="00AF0D18" w:rsidRPr="00E03A9F" w:rsidRDefault="00AF0D18" w:rsidP="00AF0D18">
      <w:pPr>
        <w:jc w:val="center"/>
        <w:rPr>
          <w:b/>
          <w:color w:val="000000" w:themeColor="text1"/>
        </w:rPr>
      </w:pPr>
      <w:r w:rsidRPr="00E03A9F">
        <w:rPr>
          <w:b/>
          <w:color w:val="000000" w:themeColor="text1"/>
        </w:rPr>
        <w:t>ОПРЕДЕЛИЛ:</w:t>
      </w:r>
    </w:p>
    <w:p w:rsidR="000E2AF1" w:rsidRPr="00E03A9F" w:rsidRDefault="00AF0D18" w:rsidP="00D17E48">
      <w:pPr>
        <w:ind w:firstLine="540"/>
        <w:jc w:val="both"/>
        <w:rPr>
          <w:color w:val="000000" w:themeColor="text1"/>
        </w:rPr>
      </w:pPr>
      <w:r w:rsidRPr="00E03A9F">
        <w:rPr>
          <w:color w:val="000000" w:themeColor="text1"/>
        </w:rPr>
        <w:t xml:space="preserve">1. Принять к производству </w:t>
      </w:r>
      <w:r w:rsidR="006556AF" w:rsidRPr="00E03A9F">
        <w:rPr>
          <w:color w:val="000000" w:themeColor="text1"/>
        </w:rPr>
        <w:t xml:space="preserve">Арбитражного суда </w:t>
      </w:r>
      <w:r w:rsidR="000E2AF1" w:rsidRPr="00E03A9F">
        <w:rPr>
          <w:color w:val="000000" w:themeColor="text1"/>
        </w:rPr>
        <w:t>заявление кооперативного сельскохозяйственного предприятия «</w:t>
      </w:r>
      <w:proofErr w:type="spellStart"/>
      <w:r w:rsidR="000E2AF1" w:rsidRPr="00E03A9F">
        <w:rPr>
          <w:color w:val="000000" w:themeColor="text1"/>
        </w:rPr>
        <w:t>Нистру</w:t>
      </w:r>
      <w:proofErr w:type="spellEnd"/>
      <w:r w:rsidR="000E2AF1" w:rsidRPr="00E03A9F">
        <w:rPr>
          <w:color w:val="000000" w:themeColor="text1"/>
        </w:rPr>
        <w:t xml:space="preserve">» </w:t>
      </w:r>
      <w:proofErr w:type="spellStart"/>
      <w:r w:rsidR="000E2AF1" w:rsidRPr="00E03A9F">
        <w:rPr>
          <w:color w:val="000000" w:themeColor="text1"/>
        </w:rPr>
        <w:t>Рыбницкого</w:t>
      </w:r>
      <w:proofErr w:type="spellEnd"/>
      <w:r w:rsidR="000E2AF1" w:rsidRPr="00E03A9F">
        <w:rPr>
          <w:color w:val="000000" w:themeColor="text1"/>
        </w:rPr>
        <w:t xml:space="preserve"> района о признании ликвидируемого должника несостоятельным (банкротом).</w:t>
      </w:r>
    </w:p>
    <w:p w:rsidR="00D17E48" w:rsidRPr="00E03A9F" w:rsidRDefault="00AF0D18" w:rsidP="00D17E48">
      <w:pPr>
        <w:ind w:firstLine="540"/>
        <w:jc w:val="both"/>
        <w:rPr>
          <w:color w:val="000000" w:themeColor="text1"/>
        </w:rPr>
      </w:pPr>
      <w:r w:rsidRPr="00E03A9F">
        <w:rPr>
          <w:color w:val="000000" w:themeColor="text1"/>
        </w:rPr>
        <w:t xml:space="preserve">2. </w:t>
      </w:r>
      <w:r w:rsidR="00D17E48" w:rsidRPr="00E03A9F">
        <w:rPr>
          <w:color w:val="000000" w:themeColor="text1"/>
        </w:rPr>
        <w:t xml:space="preserve">Назначить судебное заседание </w:t>
      </w:r>
      <w:r w:rsidR="00D17E48" w:rsidRPr="00E03A9F">
        <w:rPr>
          <w:b/>
          <w:color w:val="000000" w:themeColor="text1"/>
        </w:rPr>
        <w:t xml:space="preserve">на </w:t>
      </w:r>
      <w:r w:rsidR="009114B9" w:rsidRPr="00E03A9F">
        <w:rPr>
          <w:b/>
          <w:color w:val="000000" w:themeColor="text1"/>
        </w:rPr>
        <w:t>27 октября</w:t>
      </w:r>
      <w:r w:rsidR="009114B9" w:rsidRPr="00E03A9F">
        <w:rPr>
          <w:color w:val="000000" w:themeColor="text1"/>
        </w:rPr>
        <w:t xml:space="preserve"> </w:t>
      </w:r>
      <w:r w:rsidR="00D17E48" w:rsidRPr="00E03A9F">
        <w:rPr>
          <w:b/>
          <w:color w:val="000000" w:themeColor="text1"/>
        </w:rPr>
        <w:t>2020 года на 10.</w:t>
      </w:r>
      <w:r w:rsidR="007E3B23" w:rsidRPr="00E03A9F">
        <w:rPr>
          <w:b/>
          <w:color w:val="000000" w:themeColor="text1"/>
        </w:rPr>
        <w:t>0</w:t>
      </w:r>
      <w:r w:rsidR="00D17E48" w:rsidRPr="00E03A9F">
        <w:rPr>
          <w:b/>
          <w:color w:val="000000" w:themeColor="text1"/>
        </w:rPr>
        <w:t>0 часов</w:t>
      </w:r>
      <w:r w:rsidR="00D17E48" w:rsidRPr="00E03A9F">
        <w:rPr>
          <w:color w:val="000000" w:themeColor="text1"/>
        </w:rPr>
        <w:t xml:space="preserve"> в здании Арбитражного суда Приднестровской Молдавской Республики по адресу: </w:t>
      </w:r>
      <w:proofErr w:type="gramStart"/>
      <w:r w:rsidR="00D17E48" w:rsidRPr="00E03A9F">
        <w:rPr>
          <w:color w:val="000000" w:themeColor="text1"/>
        </w:rPr>
        <w:t>г</w:t>
      </w:r>
      <w:proofErr w:type="gramEnd"/>
      <w:r w:rsidR="00D17E48" w:rsidRPr="00E03A9F">
        <w:rPr>
          <w:color w:val="000000" w:themeColor="text1"/>
        </w:rPr>
        <w:t xml:space="preserve">. Тирасполь, ул. Ленина, 1/2, </w:t>
      </w:r>
      <w:proofErr w:type="spellStart"/>
      <w:r w:rsidR="00D17E48" w:rsidRPr="00E03A9F">
        <w:rPr>
          <w:color w:val="000000" w:themeColor="text1"/>
        </w:rPr>
        <w:t>каб</w:t>
      </w:r>
      <w:proofErr w:type="spellEnd"/>
      <w:r w:rsidR="00D17E48" w:rsidRPr="00E03A9F">
        <w:rPr>
          <w:color w:val="000000" w:themeColor="text1"/>
        </w:rPr>
        <w:t>. 307.</w:t>
      </w:r>
    </w:p>
    <w:p w:rsidR="00D17E48" w:rsidRPr="00E03A9F" w:rsidRDefault="00C01B0F" w:rsidP="00C01B0F">
      <w:pPr>
        <w:ind w:firstLine="567"/>
        <w:jc w:val="both"/>
        <w:rPr>
          <w:color w:val="000000" w:themeColor="text1"/>
        </w:rPr>
      </w:pPr>
      <w:r w:rsidRPr="00E03A9F">
        <w:rPr>
          <w:color w:val="000000" w:themeColor="text1"/>
        </w:rPr>
        <w:t>3.</w:t>
      </w:r>
      <w:r w:rsidR="00D17E48" w:rsidRPr="00E03A9F">
        <w:rPr>
          <w:color w:val="000000" w:themeColor="text1"/>
        </w:rP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713528" w:rsidRPr="00E03A9F" w:rsidRDefault="00C01B0F" w:rsidP="00A15597">
      <w:pPr>
        <w:ind w:firstLine="567"/>
        <w:jc w:val="both"/>
        <w:rPr>
          <w:b/>
          <w:color w:val="000000" w:themeColor="text1"/>
        </w:rPr>
      </w:pPr>
      <w:r w:rsidRPr="00E03A9F">
        <w:rPr>
          <w:color w:val="000000" w:themeColor="text1"/>
        </w:rPr>
        <w:lastRenderedPageBreak/>
        <w:t>4.</w:t>
      </w:r>
      <w:r w:rsidR="007E3B23" w:rsidRPr="00E03A9F">
        <w:rPr>
          <w:b/>
          <w:color w:val="000000" w:themeColor="text1"/>
        </w:rPr>
        <w:t>Заявителю</w:t>
      </w:r>
      <w:r w:rsidR="00D17E48" w:rsidRPr="00E03A9F">
        <w:rPr>
          <w:b/>
          <w:color w:val="000000" w:themeColor="text1"/>
        </w:rPr>
        <w:t xml:space="preserve"> представить в судебное заседание</w:t>
      </w:r>
      <w:r w:rsidR="00713528" w:rsidRPr="00E03A9F">
        <w:rPr>
          <w:b/>
          <w:color w:val="000000" w:themeColor="text1"/>
        </w:rPr>
        <w:t>:</w:t>
      </w:r>
    </w:p>
    <w:p w:rsidR="00D17E48" w:rsidRPr="00E03A9F" w:rsidRDefault="00713528" w:rsidP="00A15597">
      <w:pPr>
        <w:ind w:firstLine="567"/>
        <w:jc w:val="both"/>
        <w:rPr>
          <w:color w:val="000000" w:themeColor="text1"/>
        </w:rPr>
      </w:pPr>
      <w:r w:rsidRPr="00E03A9F">
        <w:rPr>
          <w:b/>
          <w:color w:val="000000" w:themeColor="text1"/>
        </w:rPr>
        <w:t>-</w:t>
      </w:r>
      <w:r w:rsidR="00D17E48" w:rsidRPr="00E03A9F">
        <w:rPr>
          <w:color w:val="000000" w:themeColor="text1"/>
        </w:rPr>
        <w:t xml:space="preserve"> оригиналы документов, приложенных к заявлению в копиях</w:t>
      </w:r>
      <w:r w:rsidR="00000239" w:rsidRPr="00E03A9F">
        <w:rPr>
          <w:color w:val="000000" w:themeColor="text1"/>
        </w:rPr>
        <w:t>;</w:t>
      </w:r>
    </w:p>
    <w:p w:rsidR="00713FEB" w:rsidRPr="00E03A9F" w:rsidRDefault="00713FEB" w:rsidP="00A15597">
      <w:pPr>
        <w:ind w:firstLine="567"/>
        <w:jc w:val="both"/>
        <w:rPr>
          <w:color w:val="000000" w:themeColor="text1"/>
        </w:rPr>
      </w:pPr>
      <w:r w:rsidRPr="00E03A9F">
        <w:rPr>
          <w:color w:val="000000" w:themeColor="text1"/>
        </w:rPr>
        <w:t xml:space="preserve">-промежуточный ликвидационный баланс; </w:t>
      </w:r>
    </w:p>
    <w:p w:rsidR="00000239" w:rsidRPr="00E03A9F" w:rsidRDefault="00713528" w:rsidP="00A15597">
      <w:pPr>
        <w:ind w:firstLine="567"/>
        <w:jc w:val="both"/>
        <w:rPr>
          <w:color w:val="000000" w:themeColor="text1"/>
        </w:rPr>
      </w:pPr>
      <w:r w:rsidRPr="00E03A9F">
        <w:rPr>
          <w:color w:val="000000" w:themeColor="text1"/>
        </w:rPr>
        <w:t>-д</w:t>
      </w:r>
      <w:r w:rsidR="00000239" w:rsidRPr="00E03A9F">
        <w:rPr>
          <w:color w:val="000000" w:themeColor="text1"/>
        </w:rPr>
        <w:t>окументы, представление которых установлено статьей 35 Закона ПМР «О несостоятельности (банкротстве)»  (оригиналы и заверенные копии для приобщения к материалам дела</w:t>
      </w:r>
      <w:r w:rsidR="0085468E" w:rsidRPr="00E03A9F">
        <w:rPr>
          <w:color w:val="000000" w:themeColor="text1"/>
        </w:rPr>
        <w:t>), а именно</w:t>
      </w:r>
      <w:r w:rsidR="00000239" w:rsidRPr="00E03A9F">
        <w:rPr>
          <w:color w:val="000000" w:themeColor="text1"/>
        </w:rPr>
        <w:t>:</w:t>
      </w:r>
    </w:p>
    <w:p w:rsidR="00000239" w:rsidRPr="00E03A9F" w:rsidRDefault="00000239" w:rsidP="00000239">
      <w:pPr>
        <w:ind w:firstLine="480"/>
        <w:jc w:val="both"/>
        <w:rPr>
          <w:color w:val="000000" w:themeColor="text1"/>
        </w:rPr>
      </w:pPr>
      <w:r w:rsidRPr="00E03A9F">
        <w:rPr>
          <w:color w:val="000000" w:themeColor="text1"/>
        </w:rPr>
        <w:t xml:space="preserve">а) учредительные документы </w:t>
      </w:r>
      <w:proofErr w:type="spellStart"/>
      <w:proofErr w:type="gramStart"/>
      <w:r w:rsidRPr="00E03A9F">
        <w:rPr>
          <w:color w:val="000000" w:themeColor="text1"/>
        </w:rPr>
        <w:t>должника-юридического</w:t>
      </w:r>
      <w:proofErr w:type="spellEnd"/>
      <w:proofErr w:type="gramEnd"/>
      <w:r w:rsidRPr="00E03A9F">
        <w:rPr>
          <w:color w:val="000000" w:themeColor="text1"/>
        </w:rPr>
        <w:t xml:space="preserve"> лица, а также свидетельство о государственной регистрации юридического лица;</w:t>
      </w:r>
    </w:p>
    <w:p w:rsidR="00000239" w:rsidRPr="00E03A9F" w:rsidRDefault="00000239" w:rsidP="00000239">
      <w:pPr>
        <w:ind w:firstLine="480"/>
        <w:jc w:val="both"/>
        <w:rPr>
          <w:color w:val="000000" w:themeColor="text1"/>
        </w:rPr>
      </w:pPr>
      <w:r w:rsidRPr="00E03A9F">
        <w:rPr>
          <w:color w:val="000000" w:themeColor="text1"/>
        </w:rPr>
        <w:t>б) 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000239" w:rsidRPr="00E03A9F" w:rsidRDefault="00000239" w:rsidP="00000239">
      <w:pPr>
        <w:ind w:firstLine="480"/>
        <w:jc w:val="both"/>
        <w:rPr>
          <w:color w:val="000000" w:themeColor="text1"/>
        </w:rPr>
      </w:pPr>
      <w:r w:rsidRPr="00E03A9F">
        <w:rPr>
          <w:color w:val="000000" w:themeColor="text1"/>
        </w:rPr>
        <w:t>в) бухгалтерский баланс на последнюю отчетную дату или заменяющие его документы либо документы о составе и стоимости имущества должника - гражданина;</w:t>
      </w:r>
    </w:p>
    <w:p w:rsidR="00000239" w:rsidRPr="00E03A9F" w:rsidRDefault="00000239" w:rsidP="00000239">
      <w:pPr>
        <w:ind w:firstLine="480"/>
        <w:jc w:val="both"/>
        <w:rPr>
          <w:color w:val="000000" w:themeColor="text1"/>
        </w:rPr>
      </w:pPr>
      <w:r w:rsidRPr="00E03A9F">
        <w:rPr>
          <w:color w:val="000000" w:themeColor="text1"/>
        </w:rPr>
        <w:t>г) решение об обращении должника в арбитражный суд с заявлением при наличии такого решения;</w:t>
      </w:r>
    </w:p>
    <w:p w:rsidR="00000239" w:rsidRPr="00E03A9F" w:rsidRDefault="00000239" w:rsidP="00000239">
      <w:pPr>
        <w:ind w:firstLine="480"/>
        <w:jc w:val="both"/>
        <w:rPr>
          <w:color w:val="000000" w:themeColor="text1"/>
        </w:rPr>
      </w:pPr>
      <w:proofErr w:type="spellStart"/>
      <w:r w:rsidRPr="00E03A9F">
        <w:rPr>
          <w:color w:val="000000" w:themeColor="text1"/>
        </w:rPr>
        <w:t>д</w:t>
      </w:r>
      <w:proofErr w:type="spellEnd"/>
      <w:r w:rsidRPr="00E03A9F">
        <w:rPr>
          <w:color w:val="000000" w:themeColor="text1"/>
        </w:rPr>
        <w:t>) решение учредителей (участников) должника, а также иного уполномоченного органа должника об избрании (назначении) представителя учредителей (участников) должника;</w:t>
      </w:r>
    </w:p>
    <w:p w:rsidR="00000239" w:rsidRPr="00E03A9F" w:rsidRDefault="00000239" w:rsidP="00000239">
      <w:pPr>
        <w:ind w:firstLine="480"/>
        <w:jc w:val="both"/>
        <w:rPr>
          <w:color w:val="000000" w:themeColor="text1"/>
        </w:rPr>
      </w:pPr>
      <w:r w:rsidRPr="00E03A9F">
        <w:rPr>
          <w:color w:val="000000" w:themeColor="text1"/>
        </w:rPr>
        <w:t>е)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000239" w:rsidRPr="00E03A9F" w:rsidRDefault="00000239" w:rsidP="00000239">
      <w:pPr>
        <w:ind w:firstLine="480"/>
        <w:jc w:val="both"/>
        <w:rPr>
          <w:color w:val="000000" w:themeColor="text1"/>
        </w:rPr>
      </w:pPr>
      <w:r w:rsidRPr="00E03A9F">
        <w:rPr>
          <w:color w:val="000000" w:themeColor="text1"/>
        </w:rPr>
        <w:t>ж) отчет о стоимости имущества должника, подготовленный независимым оценщиком, при наличии такого отчета;</w:t>
      </w:r>
    </w:p>
    <w:p w:rsidR="00000239" w:rsidRPr="00E03A9F" w:rsidRDefault="00000239" w:rsidP="00000239">
      <w:pPr>
        <w:ind w:firstLine="480"/>
        <w:jc w:val="both"/>
        <w:rPr>
          <w:color w:val="000000" w:themeColor="text1"/>
        </w:rPr>
      </w:pPr>
      <w:proofErr w:type="spellStart"/>
      <w:r w:rsidRPr="00E03A9F">
        <w:rPr>
          <w:color w:val="000000" w:themeColor="text1"/>
        </w:rPr>
        <w:t>з</w:t>
      </w:r>
      <w:proofErr w:type="spellEnd"/>
      <w:r w:rsidRPr="00E03A9F">
        <w:rPr>
          <w:color w:val="000000" w:themeColor="text1"/>
        </w:rPr>
        <w:t>) иные документы в случаях, предусмотренных настоящим Законом;</w:t>
      </w:r>
    </w:p>
    <w:p w:rsidR="00000239" w:rsidRPr="00E03A9F" w:rsidRDefault="00000239" w:rsidP="00000239">
      <w:pPr>
        <w:ind w:firstLine="480"/>
        <w:jc w:val="both"/>
        <w:rPr>
          <w:color w:val="000000" w:themeColor="text1"/>
        </w:rPr>
      </w:pPr>
      <w:r w:rsidRPr="00E03A9F">
        <w:rPr>
          <w:color w:val="000000" w:themeColor="text1"/>
        </w:rPr>
        <w:t>и) акт инвентаризации имущества должника-организации на последнюю отчетную дату.</w:t>
      </w:r>
    </w:p>
    <w:p w:rsidR="00A15597" w:rsidRPr="00E03A9F" w:rsidRDefault="00A15597" w:rsidP="00797853">
      <w:pPr>
        <w:ind w:firstLine="480"/>
        <w:jc w:val="both"/>
        <w:rPr>
          <w:b/>
          <w:color w:val="000000" w:themeColor="text1"/>
        </w:rPr>
      </w:pPr>
      <w:r w:rsidRPr="00E03A9F">
        <w:rPr>
          <w:b/>
          <w:color w:val="000000" w:themeColor="text1"/>
        </w:rPr>
        <w:t>5</w:t>
      </w:r>
      <w:r w:rsidR="000E2AF1" w:rsidRPr="00E03A9F">
        <w:rPr>
          <w:b/>
          <w:color w:val="000000" w:themeColor="text1"/>
        </w:rPr>
        <w:t>. Лицам, участвующим в деле</w:t>
      </w:r>
      <w:r w:rsidR="00525F7B" w:rsidRPr="00E03A9F">
        <w:rPr>
          <w:b/>
          <w:color w:val="000000" w:themeColor="text1"/>
        </w:rPr>
        <w:t xml:space="preserve"> </w:t>
      </w:r>
      <w:r w:rsidR="0060040F" w:rsidRPr="00E03A9F">
        <w:rPr>
          <w:b/>
          <w:color w:val="000000" w:themeColor="text1"/>
        </w:rPr>
        <w:t>представить в арбитражный суд</w:t>
      </w:r>
      <w:r w:rsidRPr="00E03A9F">
        <w:rPr>
          <w:b/>
          <w:color w:val="000000" w:themeColor="text1"/>
        </w:rPr>
        <w:t>:</w:t>
      </w:r>
    </w:p>
    <w:p w:rsidR="00A15597" w:rsidRPr="00E03A9F" w:rsidRDefault="00A15597" w:rsidP="00797853">
      <w:pPr>
        <w:ind w:firstLine="480"/>
        <w:jc w:val="both"/>
        <w:rPr>
          <w:rStyle w:val="10"/>
          <w:color w:val="000000" w:themeColor="text1"/>
          <w:sz w:val="24"/>
          <w:szCs w:val="24"/>
        </w:rPr>
      </w:pPr>
      <w:r w:rsidRPr="00E03A9F">
        <w:rPr>
          <w:color w:val="000000" w:themeColor="text1"/>
        </w:rPr>
        <w:t>-</w:t>
      </w:r>
      <w:r w:rsidR="0060040F" w:rsidRPr="00E03A9F">
        <w:rPr>
          <w:color w:val="000000" w:themeColor="text1"/>
        </w:rPr>
        <w:t xml:space="preserve"> </w:t>
      </w:r>
      <w:r w:rsidRPr="00E03A9F">
        <w:rPr>
          <w:color w:val="000000" w:themeColor="text1"/>
        </w:rPr>
        <w:t>по одной кандидатуре</w:t>
      </w:r>
      <w:r w:rsidR="00D17E48" w:rsidRPr="00E03A9F">
        <w:rPr>
          <w:color w:val="000000" w:themeColor="text1"/>
        </w:rPr>
        <w:t xml:space="preserve"> </w:t>
      </w:r>
      <w:r w:rsidR="006C085E" w:rsidRPr="00E03A9F">
        <w:rPr>
          <w:color w:val="000000" w:themeColor="text1"/>
        </w:rPr>
        <w:t>арбитражного</w:t>
      </w:r>
      <w:r w:rsidR="00D17E48" w:rsidRPr="00E03A9F">
        <w:rPr>
          <w:color w:val="000000" w:themeColor="text1"/>
        </w:rPr>
        <w:t xml:space="preserve"> управляющего, соответствующ</w:t>
      </w:r>
      <w:r w:rsidRPr="00E03A9F">
        <w:rPr>
          <w:color w:val="000000" w:themeColor="text1"/>
        </w:rPr>
        <w:t>ей</w:t>
      </w:r>
      <w:r w:rsidR="00D17E48" w:rsidRPr="00E03A9F">
        <w:rPr>
          <w:color w:val="000000" w:themeColor="text1"/>
        </w:rPr>
        <w:t xml:space="preserve"> </w:t>
      </w:r>
      <w:r w:rsidR="00D17E48" w:rsidRPr="00E03A9F">
        <w:rPr>
          <w:rStyle w:val="10"/>
          <w:color w:val="000000" w:themeColor="text1"/>
          <w:sz w:val="24"/>
          <w:szCs w:val="24"/>
        </w:rPr>
        <w:t>требованиям статьи 20 Закона «О несостоятельности (банкротстве)»,</w:t>
      </w:r>
    </w:p>
    <w:p w:rsidR="00D17E48" w:rsidRPr="00E03A9F" w:rsidRDefault="00A15597" w:rsidP="00797853">
      <w:pPr>
        <w:ind w:firstLine="480"/>
        <w:jc w:val="both"/>
        <w:rPr>
          <w:color w:val="000000" w:themeColor="text1"/>
        </w:rPr>
      </w:pPr>
      <w:r w:rsidRPr="00E03A9F">
        <w:rPr>
          <w:rStyle w:val="10"/>
          <w:color w:val="000000" w:themeColor="text1"/>
          <w:sz w:val="24"/>
          <w:szCs w:val="24"/>
        </w:rPr>
        <w:t>-</w:t>
      </w:r>
      <w:r w:rsidR="00D17E48" w:rsidRPr="00E03A9F">
        <w:rPr>
          <w:rStyle w:val="10"/>
          <w:color w:val="000000" w:themeColor="text1"/>
          <w:sz w:val="24"/>
          <w:szCs w:val="24"/>
        </w:rPr>
        <w:t xml:space="preserve"> мотивированное заключение и документы, подтверждающие соответствие </w:t>
      </w:r>
      <w:r w:rsidR="00525F7B" w:rsidRPr="00E03A9F">
        <w:rPr>
          <w:rStyle w:val="10"/>
          <w:color w:val="000000" w:themeColor="text1"/>
          <w:sz w:val="24"/>
          <w:szCs w:val="24"/>
        </w:rPr>
        <w:t xml:space="preserve">данной </w:t>
      </w:r>
      <w:r w:rsidR="00D17E48" w:rsidRPr="00E03A9F">
        <w:rPr>
          <w:rStyle w:val="10"/>
          <w:color w:val="000000" w:themeColor="text1"/>
          <w:sz w:val="24"/>
          <w:szCs w:val="24"/>
        </w:rPr>
        <w:t>кандидатуры</w:t>
      </w:r>
      <w:r w:rsidR="00D17E48" w:rsidRPr="00E03A9F">
        <w:rPr>
          <w:rStyle w:val="10"/>
          <w:color w:val="000000" w:themeColor="text1"/>
        </w:rPr>
        <w:t xml:space="preserve"> указанным требованиям</w:t>
      </w:r>
      <w:r w:rsidRPr="00E03A9F">
        <w:rPr>
          <w:rStyle w:val="10"/>
          <w:color w:val="000000" w:themeColor="text1"/>
        </w:rPr>
        <w:t xml:space="preserve"> и</w:t>
      </w:r>
      <w:r w:rsidR="00D17E48" w:rsidRPr="00E03A9F">
        <w:rPr>
          <w:rStyle w:val="10"/>
          <w:color w:val="000000" w:themeColor="text1"/>
        </w:rPr>
        <w:t xml:space="preserve"> отсутствие оснований по которым данная кандидатура </w:t>
      </w:r>
      <w:r w:rsidR="00D17E48" w:rsidRPr="00E03A9F">
        <w:rPr>
          <w:color w:val="000000" w:themeColor="text1"/>
        </w:rPr>
        <w:t xml:space="preserve">не может быть утверждена в качестве </w:t>
      </w:r>
      <w:r w:rsidR="006C085E" w:rsidRPr="00E03A9F">
        <w:rPr>
          <w:color w:val="000000" w:themeColor="text1"/>
        </w:rPr>
        <w:t>конкурсного</w:t>
      </w:r>
      <w:r w:rsidR="00D17E48" w:rsidRPr="00E03A9F">
        <w:rPr>
          <w:color w:val="000000" w:themeColor="text1"/>
        </w:rPr>
        <w:t xml:space="preserve"> управляющего</w:t>
      </w:r>
      <w:r w:rsidR="00AF14C1" w:rsidRPr="00E03A9F">
        <w:rPr>
          <w:color w:val="000000" w:themeColor="text1"/>
        </w:rPr>
        <w:t>.</w:t>
      </w:r>
    </w:p>
    <w:p w:rsidR="00D32BC8" w:rsidRPr="00E03A9F" w:rsidRDefault="00D32BC8" w:rsidP="00797853">
      <w:pPr>
        <w:ind w:firstLine="480"/>
        <w:jc w:val="both"/>
        <w:rPr>
          <w:color w:val="000000" w:themeColor="text1"/>
        </w:rPr>
      </w:pPr>
    </w:p>
    <w:p w:rsidR="006C085E" w:rsidRPr="00E03A9F" w:rsidRDefault="00D17E48" w:rsidP="00797853">
      <w:pPr>
        <w:ind w:firstLine="480"/>
        <w:jc w:val="both"/>
        <w:rPr>
          <w:color w:val="000000" w:themeColor="text1"/>
        </w:rPr>
      </w:pPr>
      <w:r w:rsidRPr="00E03A9F">
        <w:rPr>
          <w:color w:val="000000" w:themeColor="text1"/>
        </w:rPr>
        <w:t xml:space="preserve">Копию </w:t>
      </w:r>
      <w:r w:rsidR="00C01B0F" w:rsidRPr="00E03A9F">
        <w:rPr>
          <w:color w:val="000000" w:themeColor="text1"/>
        </w:rPr>
        <w:t xml:space="preserve">настоящего </w:t>
      </w:r>
      <w:r w:rsidRPr="00E03A9F">
        <w:rPr>
          <w:color w:val="000000" w:themeColor="text1"/>
        </w:rPr>
        <w:t>определения направить</w:t>
      </w:r>
      <w:r w:rsidR="00C01B0F" w:rsidRPr="00E03A9F">
        <w:rPr>
          <w:color w:val="000000" w:themeColor="text1"/>
        </w:rPr>
        <w:t xml:space="preserve"> в адрес</w:t>
      </w:r>
      <w:r w:rsidR="006C085E" w:rsidRPr="00E03A9F">
        <w:rPr>
          <w:color w:val="000000" w:themeColor="text1"/>
        </w:rPr>
        <w:t>:</w:t>
      </w:r>
    </w:p>
    <w:p w:rsidR="006C085E" w:rsidRPr="00E03A9F" w:rsidRDefault="006C085E" w:rsidP="00797853">
      <w:pPr>
        <w:ind w:firstLine="480"/>
        <w:jc w:val="both"/>
        <w:rPr>
          <w:color w:val="000000" w:themeColor="text1"/>
        </w:rPr>
      </w:pPr>
      <w:r w:rsidRPr="00E03A9F">
        <w:rPr>
          <w:color w:val="000000" w:themeColor="text1"/>
        </w:rPr>
        <w:t>- КСП «</w:t>
      </w:r>
      <w:proofErr w:type="spellStart"/>
      <w:r w:rsidRPr="00E03A9F">
        <w:rPr>
          <w:color w:val="000000" w:themeColor="text1"/>
        </w:rPr>
        <w:t>Нистру</w:t>
      </w:r>
      <w:proofErr w:type="spellEnd"/>
      <w:r w:rsidRPr="00E03A9F">
        <w:rPr>
          <w:color w:val="000000" w:themeColor="text1"/>
        </w:rPr>
        <w:t xml:space="preserve">» </w:t>
      </w:r>
      <w:proofErr w:type="spellStart"/>
      <w:r w:rsidRPr="00E03A9F">
        <w:rPr>
          <w:color w:val="000000" w:themeColor="text1"/>
        </w:rPr>
        <w:t>Рыбницкого</w:t>
      </w:r>
      <w:proofErr w:type="spellEnd"/>
      <w:r w:rsidRPr="00E03A9F">
        <w:rPr>
          <w:color w:val="000000" w:themeColor="text1"/>
        </w:rPr>
        <w:t xml:space="preserve"> района (</w:t>
      </w:r>
      <w:proofErr w:type="spellStart"/>
      <w:r w:rsidRPr="00E03A9F">
        <w:rPr>
          <w:color w:val="000000" w:themeColor="text1"/>
        </w:rPr>
        <w:t>Рыбницкий</w:t>
      </w:r>
      <w:proofErr w:type="spellEnd"/>
      <w:r w:rsidRPr="00E03A9F">
        <w:rPr>
          <w:color w:val="000000" w:themeColor="text1"/>
        </w:rPr>
        <w:t xml:space="preserve"> район </w:t>
      </w:r>
      <w:proofErr w:type="spellStart"/>
      <w:r w:rsidRPr="00E03A9F">
        <w:rPr>
          <w:color w:val="000000" w:themeColor="text1"/>
        </w:rPr>
        <w:t>с</w:t>
      </w:r>
      <w:proofErr w:type="gramStart"/>
      <w:r w:rsidRPr="00E03A9F">
        <w:rPr>
          <w:color w:val="000000" w:themeColor="text1"/>
        </w:rPr>
        <w:t>.П</w:t>
      </w:r>
      <w:proofErr w:type="gramEnd"/>
      <w:r w:rsidRPr="00E03A9F">
        <w:rPr>
          <w:color w:val="000000" w:themeColor="text1"/>
        </w:rPr>
        <w:t>опенки</w:t>
      </w:r>
      <w:proofErr w:type="spellEnd"/>
      <w:r w:rsidRPr="00E03A9F">
        <w:rPr>
          <w:color w:val="000000" w:themeColor="text1"/>
        </w:rPr>
        <w:t xml:space="preserve">; </w:t>
      </w:r>
      <w:r w:rsidR="0085468E" w:rsidRPr="00E03A9F">
        <w:rPr>
          <w:color w:val="000000" w:themeColor="text1"/>
        </w:rPr>
        <w:t xml:space="preserve">                            </w:t>
      </w:r>
      <w:r w:rsidRPr="00E03A9F">
        <w:rPr>
          <w:color w:val="000000" w:themeColor="text1"/>
        </w:rPr>
        <w:t>г.Рыбница ул.Тельмана, 21)</w:t>
      </w:r>
    </w:p>
    <w:p w:rsidR="00E8236F" w:rsidRDefault="00E8236F" w:rsidP="00797853">
      <w:pPr>
        <w:ind w:firstLine="480"/>
        <w:jc w:val="both"/>
      </w:pPr>
      <w:r w:rsidRPr="00E03A9F">
        <w:rPr>
          <w:color w:val="000000" w:themeColor="text1"/>
        </w:rPr>
        <w:t>-Налоговой инспекции по г</w:t>
      </w:r>
      <w:proofErr w:type="gramStart"/>
      <w:r w:rsidRPr="00E03A9F">
        <w:rPr>
          <w:color w:val="000000" w:themeColor="text1"/>
        </w:rPr>
        <w:t>.Р</w:t>
      </w:r>
      <w:proofErr w:type="gramEnd"/>
      <w:r w:rsidRPr="00E03A9F">
        <w:rPr>
          <w:color w:val="000000" w:themeColor="text1"/>
        </w:rPr>
        <w:t xml:space="preserve">ыбница и </w:t>
      </w:r>
      <w:proofErr w:type="spellStart"/>
      <w:r w:rsidRPr="00E03A9F">
        <w:rPr>
          <w:color w:val="000000" w:themeColor="text1"/>
        </w:rPr>
        <w:t>Рыбницкому</w:t>
      </w:r>
      <w:proofErr w:type="spellEnd"/>
      <w:r w:rsidRPr="00E03A9F">
        <w:rPr>
          <w:color w:val="000000" w:themeColor="text1"/>
        </w:rPr>
        <w:t xml:space="preserve"> району (г.Рыбница</w:t>
      </w:r>
      <w:r>
        <w:t xml:space="preserve"> ул.Кирова, 134/1),</w:t>
      </w:r>
    </w:p>
    <w:p w:rsidR="006C085E" w:rsidRDefault="00000239" w:rsidP="00797853">
      <w:pPr>
        <w:ind w:firstLine="480"/>
        <w:jc w:val="both"/>
      </w:pPr>
      <w:r>
        <w:t>-</w:t>
      </w:r>
      <w:r w:rsidR="00E8236F">
        <w:t>ГУП «ЕРЭС» (г</w:t>
      </w:r>
      <w:proofErr w:type="gramStart"/>
      <w:r w:rsidR="00E8236F">
        <w:t>.Т</w:t>
      </w:r>
      <w:proofErr w:type="gramEnd"/>
      <w:r w:rsidR="00E8236F">
        <w:t xml:space="preserve">ирасполь ул.Мира,2), </w:t>
      </w:r>
    </w:p>
    <w:p w:rsidR="00E8236F" w:rsidRDefault="00E8236F" w:rsidP="00797853">
      <w:pPr>
        <w:ind w:firstLine="480"/>
        <w:jc w:val="both"/>
      </w:pPr>
      <w:r>
        <w:t>-филиал ООО «</w:t>
      </w:r>
      <w:proofErr w:type="spellStart"/>
      <w:r>
        <w:t>Тираспольтрансгаз</w:t>
      </w:r>
      <w:proofErr w:type="spellEnd"/>
      <w:r>
        <w:t xml:space="preserve"> Приднестровья» в г</w:t>
      </w:r>
      <w:proofErr w:type="gramStart"/>
      <w:r>
        <w:t>.Р</w:t>
      </w:r>
      <w:proofErr w:type="gramEnd"/>
      <w:r>
        <w:t>ыбница (г.Рыбница, ул.Чернышевского,</w:t>
      </w:r>
      <w:r w:rsidR="00CD56AE">
        <w:t xml:space="preserve"> д.</w:t>
      </w:r>
      <w:r>
        <w:t xml:space="preserve"> 6</w:t>
      </w:r>
      <w:r w:rsidR="00CD56AE">
        <w:t>)</w:t>
      </w:r>
      <w:r>
        <w:t>,</w:t>
      </w:r>
    </w:p>
    <w:p w:rsidR="00E8236F" w:rsidRDefault="00D32BC8" w:rsidP="00797853">
      <w:pPr>
        <w:ind w:firstLine="480"/>
        <w:jc w:val="both"/>
      </w:pPr>
      <w:r>
        <w:t>-ГУСП «Днестр» (г</w:t>
      </w:r>
      <w:proofErr w:type="gramStart"/>
      <w:r>
        <w:t>.Т</w:t>
      </w:r>
      <w:proofErr w:type="gramEnd"/>
      <w:r>
        <w:t>ирасполь ул.Мира, 50),</w:t>
      </w:r>
    </w:p>
    <w:p w:rsidR="00D32BC8" w:rsidRDefault="00D32BC8" w:rsidP="00797853">
      <w:pPr>
        <w:ind w:firstLine="480"/>
        <w:jc w:val="both"/>
      </w:pPr>
      <w:r>
        <w:t>-ООО «</w:t>
      </w:r>
      <w:proofErr w:type="spellStart"/>
      <w:r>
        <w:t>Комгри</w:t>
      </w:r>
      <w:proofErr w:type="spellEnd"/>
      <w:r>
        <w:t>» (г</w:t>
      </w:r>
      <w:proofErr w:type="gramStart"/>
      <w:r>
        <w:t>.Т</w:t>
      </w:r>
      <w:proofErr w:type="gramEnd"/>
      <w:r>
        <w:t>ирасполь ул.Заречная, д.22 а),</w:t>
      </w:r>
    </w:p>
    <w:p w:rsidR="00D32BC8" w:rsidRDefault="00D32BC8" w:rsidP="00797853">
      <w:pPr>
        <w:ind w:firstLine="480"/>
        <w:jc w:val="both"/>
      </w:pPr>
      <w:r>
        <w:t>-ЗАО «</w:t>
      </w:r>
      <w:proofErr w:type="spellStart"/>
      <w:r>
        <w:t>Квинт-Маркет</w:t>
      </w:r>
      <w:proofErr w:type="spellEnd"/>
      <w:r>
        <w:t xml:space="preserve">» </w:t>
      </w:r>
      <w:r w:rsidR="00CD56AE">
        <w:t>(</w:t>
      </w:r>
      <w:r>
        <w:t>г</w:t>
      </w:r>
      <w:proofErr w:type="gramStart"/>
      <w:r>
        <w:t>.Т</w:t>
      </w:r>
      <w:proofErr w:type="gramEnd"/>
      <w:r>
        <w:t>ирасполь ул.Ленина, 50</w:t>
      </w:r>
      <w:r w:rsidR="00CD56AE">
        <w:t>)</w:t>
      </w:r>
      <w:r>
        <w:t>,</w:t>
      </w:r>
    </w:p>
    <w:p w:rsidR="006C085E" w:rsidRDefault="00D32BC8" w:rsidP="00797853">
      <w:pPr>
        <w:ind w:firstLine="480"/>
        <w:jc w:val="both"/>
      </w:pPr>
      <w:r>
        <w:t>-ЕГФСС ПМР (г</w:t>
      </w:r>
      <w:proofErr w:type="gramStart"/>
      <w:r>
        <w:t>.Т</w:t>
      </w:r>
      <w:proofErr w:type="gramEnd"/>
      <w:r>
        <w:t>ирасполь ул.25 Октября</w:t>
      </w:r>
      <w:r w:rsidR="00C606F7">
        <w:t>,</w:t>
      </w:r>
      <w:r>
        <w:t xml:space="preserve"> 114)</w:t>
      </w:r>
    </w:p>
    <w:p w:rsidR="006C085E" w:rsidRDefault="006C085E" w:rsidP="00797853">
      <w:pPr>
        <w:ind w:firstLine="480"/>
        <w:jc w:val="both"/>
      </w:pPr>
    </w:p>
    <w:p w:rsidR="00797853" w:rsidRDefault="00D17E48" w:rsidP="00713528">
      <w:pPr>
        <w:ind w:firstLine="480"/>
        <w:jc w:val="both"/>
      </w:pPr>
      <w:r>
        <w:t xml:space="preserve"> </w:t>
      </w:r>
      <w:r w:rsidR="00797853">
        <w:t xml:space="preserve">Определение не обжалуется. </w:t>
      </w:r>
    </w:p>
    <w:p w:rsidR="003656FB" w:rsidRDefault="003656FB" w:rsidP="00AF0D18">
      <w:pPr>
        <w:ind w:firstLine="540"/>
        <w:jc w:val="both"/>
        <w:rPr>
          <w:color w:val="000000" w:themeColor="text1"/>
        </w:rPr>
      </w:pPr>
    </w:p>
    <w:p w:rsidR="003656FB" w:rsidRPr="002E53A1" w:rsidRDefault="003656FB"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sectPr w:rsidR="00EB40AB" w:rsidSect="002428C6">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30B" w:rsidRDefault="0088230B" w:rsidP="00747910">
      <w:r>
        <w:separator/>
      </w:r>
    </w:p>
  </w:endnote>
  <w:endnote w:type="continuationSeparator" w:id="1">
    <w:p w:rsidR="0088230B" w:rsidRDefault="0088230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9C6F61">
    <w:pPr>
      <w:pStyle w:val="a7"/>
      <w:jc w:val="right"/>
    </w:pPr>
    <w:fldSimple w:instr=" PAGE   \* MERGEFORMAT ">
      <w:r w:rsidR="00E03A9F">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30B" w:rsidRDefault="0088230B" w:rsidP="00747910">
      <w:r>
        <w:separator/>
      </w:r>
    </w:p>
  </w:footnote>
  <w:footnote w:type="continuationSeparator" w:id="1">
    <w:p w:rsidR="0088230B" w:rsidRDefault="0088230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39"/>
    <w:rsid w:val="000002FC"/>
    <w:rsid w:val="000102F9"/>
    <w:rsid w:val="00022D4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D57D1"/>
    <w:rsid w:val="000E2672"/>
    <w:rsid w:val="000E2924"/>
    <w:rsid w:val="000E2AF1"/>
    <w:rsid w:val="000E5906"/>
    <w:rsid w:val="001025FB"/>
    <w:rsid w:val="00102C6F"/>
    <w:rsid w:val="00110342"/>
    <w:rsid w:val="001133E7"/>
    <w:rsid w:val="0011651D"/>
    <w:rsid w:val="00120C5E"/>
    <w:rsid w:val="0012370F"/>
    <w:rsid w:val="00127071"/>
    <w:rsid w:val="0013095E"/>
    <w:rsid w:val="00140BC6"/>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024B"/>
    <w:rsid w:val="00221F89"/>
    <w:rsid w:val="00226240"/>
    <w:rsid w:val="002428C6"/>
    <w:rsid w:val="002431E5"/>
    <w:rsid w:val="00246584"/>
    <w:rsid w:val="0025700C"/>
    <w:rsid w:val="0026059C"/>
    <w:rsid w:val="0026391B"/>
    <w:rsid w:val="00267881"/>
    <w:rsid w:val="00273A5F"/>
    <w:rsid w:val="002808B8"/>
    <w:rsid w:val="0028313C"/>
    <w:rsid w:val="00286C88"/>
    <w:rsid w:val="002935E2"/>
    <w:rsid w:val="00295DA5"/>
    <w:rsid w:val="002A589D"/>
    <w:rsid w:val="002B05B4"/>
    <w:rsid w:val="002B36F7"/>
    <w:rsid w:val="002D2926"/>
    <w:rsid w:val="002E53A1"/>
    <w:rsid w:val="0030000E"/>
    <w:rsid w:val="00301DBA"/>
    <w:rsid w:val="00315E63"/>
    <w:rsid w:val="00316542"/>
    <w:rsid w:val="003313BF"/>
    <w:rsid w:val="0033702F"/>
    <w:rsid w:val="00341741"/>
    <w:rsid w:val="00342C14"/>
    <w:rsid w:val="00343C3F"/>
    <w:rsid w:val="0034783C"/>
    <w:rsid w:val="00357656"/>
    <w:rsid w:val="003656FB"/>
    <w:rsid w:val="00365A17"/>
    <w:rsid w:val="00366460"/>
    <w:rsid w:val="00377675"/>
    <w:rsid w:val="00381CF3"/>
    <w:rsid w:val="0039337F"/>
    <w:rsid w:val="00393453"/>
    <w:rsid w:val="00394879"/>
    <w:rsid w:val="003A617A"/>
    <w:rsid w:val="003B579A"/>
    <w:rsid w:val="003B6EAA"/>
    <w:rsid w:val="00410251"/>
    <w:rsid w:val="00416AA6"/>
    <w:rsid w:val="00424065"/>
    <w:rsid w:val="0042654C"/>
    <w:rsid w:val="00435D1A"/>
    <w:rsid w:val="00444EB1"/>
    <w:rsid w:val="004712D9"/>
    <w:rsid w:val="00471363"/>
    <w:rsid w:val="00473646"/>
    <w:rsid w:val="0048795F"/>
    <w:rsid w:val="00492369"/>
    <w:rsid w:val="004A01C7"/>
    <w:rsid w:val="004A7283"/>
    <w:rsid w:val="004B0F41"/>
    <w:rsid w:val="004B1ACD"/>
    <w:rsid w:val="004C56EA"/>
    <w:rsid w:val="004C701C"/>
    <w:rsid w:val="004D052C"/>
    <w:rsid w:val="004D38A6"/>
    <w:rsid w:val="004F0A25"/>
    <w:rsid w:val="004F7B6D"/>
    <w:rsid w:val="00503FA0"/>
    <w:rsid w:val="0051667D"/>
    <w:rsid w:val="00516DB6"/>
    <w:rsid w:val="00525F7B"/>
    <w:rsid w:val="00527E4B"/>
    <w:rsid w:val="005328F6"/>
    <w:rsid w:val="0053648F"/>
    <w:rsid w:val="005542F1"/>
    <w:rsid w:val="0057381C"/>
    <w:rsid w:val="00576ABA"/>
    <w:rsid w:val="00592802"/>
    <w:rsid w:val="005A6736"/>
    <w:rsid w:val="005B5914"/>
    <w:rsid w:val="005C7974"/>
    <w:rsid w:val="005E3BA1"/>
    <w:rsid w:val="0060040F"/>
    <w:rsid w:val="006040C6"/>
    <w:rsid w:val="006058BB"/>
    <w:rsid w:val="00614F85"/>
    <w:rsid w:val="00622DFF"/>
    <w:rsid w:val="00624A85"/>
    <w:rsid w:val="006251BA"/>
    <w:rsid w:val="00625EB9"/>
    <w:rsid w:val="00626293"/>
    <w:rsid w:val="00627EC2"/>
    <w:rsid w:val="0063082F"/>
    <w:rsid w:val="00637C39"/>
    <w:rsid w:val="00637EFE"/>
    <w:rsid w:val="006445F2"/>
    <w:rsid w:val="00654412"/>
    <w:rsid w:val="006556AF"/>
    <w:rsid w:val="006573F5"/>
    <w:rsid w:val="006610C5"/>
    <w:rsid w:val="00663824"/>
    <w:rsid w:val="00694E57"/>
    <w:rsid w:val="00696CEB"/>
    <w:rsid w:val="006B32AD"/>
    <w:rsid w:val="006C085E"/>
    <w:rsid w:val="006C37DC"/>
    <w:rsid w:val="006C6D2B"/>
    <w:rsid w:val="006D3846"/>
    <w:rsid w:val="006D5BB2"/>
    <w:rsid w:val="006E570D"/>
    <w:rsid w:val="0070107B"/>
    <w:rsid w:val="00707DB2"/>
    <w:rsid w:val="00710036"/>
    <w:rsid w:val="00713528"/>
    <w:rsid w:val="00713FEB"/>
    <w:rsid w:val="00717526"/>
    <w:rsid w:val="00717C09"/>
    <w:rsid w:val="00723729"/>
    <w:rsid w:val="00725FC8"/>
    <w:rsid w:val="00730B87"/>
    <w:rsid w:val="0073500C"/>
    <w:rsid w:val="00735184"/>
    <w:rsid w:val="00736454"/>
    <w:rsid w:val="00737679"/>
    <w:rsid w:val="00742965"/>
    <w:rsid w:val="00743537"/>
    <w:rsid w:val="00747910"/>
    <w:rsid w:val="0075091C"/>
    <w:rsid w:val="00755A80"/>
    <w:rsid w:val="00762F59"/>
    <w:rsid w:val="00765A2A"/>
    <w:rsid w:val="00783D23"/>
    <w:rsid w:val="00784095"/>
    <w:rsid w:val="00785444"/>
    <w:rsid w:val="007879B9"/>
    <w:rsid w:val="00797853"/>
    <w:rsid w:val="007A4106"/>
    <w:rsid w:val="007A51C3"/>
    <w:rsid w:val="007B5515"/>
    <w:rsid w:val="007B629B"/>
    <w:rsid w:val="007C4A02"/>
    <w:rsid w:val="007C6DD9"/>
    <w:rsid w:val="007D0440"/>
    <w:rsid w:val="007E3B23"/>
    <w:rsid w:val="007E477A"/>
    <w:rsid w:val="00804721"/>
    <w:rsid w:val="008105F1"/>
    <w:rsid w:val="0081098F"/>
    <w:rsid w:val="00813A13"/>
    <w:rsid w:val="00815288"/>
    <w:rsid w:val="008273B9"/>
    <w:rsid w:val="00827EC9"/>
    <w:rsid w:val="00831F68"/>
    <w:rsid w:val="00833454"/>
    <w:rsid w:val="0085468E"/>
    <w:rsid w:val="00856119"/>
    <w:rsid w:val="00861ECF"/>
    <w:rsid w:val="00862B73"/>
    <w:rsid w:val="00873966"/>
    <w:rsid w:val="00874290"/>
    <w:rsid w:val="00877336"/>
    <w:rsid w:val="008817E6"/>
    <w:rsid w:val="0088230B"/>
    <w:rsid w:val="00895F84"/>
    <w:rsid w:val="008A0EA5"/>
    <w:rsid w:val="008A11D6"/>
    <w:rsid w:val="008B2FB0"/>
    <w:rsid w:val="008B6043"/>
    <w:rsid w:val="008C2516"/>
    <w:rsid w:val="008C4635"/>
    <w:rsid w:val="008D3161"/>
    <w:rsid w:val="008D6861"/>
    <w:rsid w:val="008D7017"/>
    <w:rsid w:val="008E0538"/>
    <w:rsid w:val="008E391D"/>
    <w:rsid w:val="008E39E2"/>
    <w:rsid w:val="008E3EE1"/>
    <w:rsid w:val="008E528C"/>
    <w:rsid w:val="008F2A5A"/>
    <w:rsid w:val="008F4BE4"/>
    <w:rsid w:val="00900716"/>
    <w:rsid w:val="00904994"/>
    <w:rsid w:val="00910D8C"/>
    <w:rsid w:val="009114B9"/>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C6F61"/>
    <w:rsid w:val="009D7918"/>
    <w:rsid w:val="009E736F"/>
    <w:rsid w:val="00A032B6"/>
    <w:rsid w:val="00A05DC6"/>
    <w:rsid w:val="00A13A68"/>
    <w:rsid w:val="00A15597"/>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0BF9"/>
    <w:rsid w:val="00AD2FDC"/>
    <w:rsid w:val="00AE51C6"/>
    <w:rsid w:val="00AF0D18"/>
    <w:rsid w:val="00AF14C1"/>
    <w:rsid w:val="00AF591D"/>
    <w:rsid w:val="00B0074F"/>
    <w:rsid w:val="00B00A5F"/>
    <w:rsid w:val="00B00D61"/>
    <w:rsid w:val="00B14971"/>
    <w:rsid w:val="00B368B6"/>
    <w:rsid w:val="00B40322"/>
    <w:rsid w:val="00B558B7"/>
    <w:rsid w:val="00B650E0"/>
    <w:rsid w:val="00B758CC"/>
    <w:rsid w:val="00B86774"/>
    <w:rsid w:val="00B9697F"/>
    <w:rsid w:val="00B96F15"/>
    <w:rsid w:val="00BC026F"/>
    <w:rsid w:val="00BD1FF5"/>
    <w:rsid w:val="00BE7BA6"/>
    <w:rsid w:val="00C01B0F"/>
    <w:rsid w:val="00C01D55"/>
    <w:rsid w:val="00C115AC"/>
    <w:rsid w:val="00C157C4"/>
    <w:rsid w:val="00C33A54"/>
    <w:rsid w:val="00C36D4B"/>
    <w:rsid w:val="00C3734A"/>
    <w:rsid w:val="00C43442"/>
    <w:rsid w:val="00C45BAF"/>
    <w:rsid w:val="00C606F7"/>
    <w:rsid w:val="00C65951"/>
    <w:rsid w:val="00C70C75"/>
    <w:rsid w:val="00C77370"/>
    <w:rsid w:val="00C85B3B"/>
    <w:rsid w:val="00C8689F"/>
    <w:rsid w:val="00CA00B0"/>
    <w:rsid w:val="00CA1791"/>
    <w:rsid w:val="00CA186D"/>
    <w:rsid w:val="00CB35DF"/>
    <w:rsid w:val="00CB75CD"/>
    <w:rsid w:val="00CC1D18"/>
    <w:rsid w:val="00CD56AE"/>
    <w:rsid w:val="00CD7604"/>
    <w:rsid w:val="00D076AB"/>
    <w:rsid w:val="00D156EB"/>
    <w:rsid w:val="00D17E48"/>
    <w:rsid w:val="00D30E82"/>
    <w:rsid w:val="00D32BC8"/>
    <w:rsid w:val="00D3592B"/>
    <w:rsid w:val="00D54A1E"/>
    <w:rsid w:val="00D813D9"/>
    <w:rsid w:val="00D92379"/>
    <w:rsid w:val="00D96E34"/>
    <w:rsid w:val="00D974C2"/>
    <w:rsid w:val="00D97DC4"/>
    <w:rsid w:val="00DA290C"/>
    <w:rsid w:val="00DA4BE7"/>
    <w:rsid w:val="00DA4F00"/>
    <w:rsid w:val="00DB730E"/>
    <w:rsid w:val="00DC0418"/>
    <w:rsid w:val="00DC1560"/>
    <w:rsid w:val="00DC35B8"/>
    <w:rsid w:val="00DC4651"/>
    <w:rsid w:val="00DE0848"/>
    <w:rsid w:val="00DE5F7C"/>
    <w:rsid w:val="00DE63A6"/>
    <w:rsid w:val="00E03A9F"/>
    <w:rsid w:val="00E044DC"/>
    <w:rsid w:val="00E04D74"/>
    <w:rsid w:val="00E06248"/>
    <w:rsid w:val="00E24766"/>
    <w:rsid w:val="00E25B37"/>
    <w:rsid w:val="00E265BC"/>
    <w:rsid w:val="00E30446"/>
    <w:rsid w:val="00E30EB2"/>
    <w:rsid w:val="00E325E9"/>
    <w:rsid w:val="00E37FF1"/>
    <w:rsid w:val="00E43B5F"/>
    <w:rsid w:val="00E60066"/>
    <w:rsid w:val="00E6678D"/>
    <w:rsid w:val="00E67E5E"/>
    <w:rsid w:val="00E70BE0"/>
    <w:rsid w:val="00E77BBB"/>
    <w:rsid w:val="00E805B7"/>
    <w:rsid w:val="00E81AC1"/>
    <w:rsid w:val="00E8236F"/>
    <w:rsid w:val="00E83978"/>
    <w:rsid w:val="00E85B76"/>
    <w:rsid w:val="00E90DB1"/>
    <w:rsid w:val="00E92C98"/>
    <w:rsid w:val="00E937BC"/>
    <w:rsid w:val="00E975E9"/>
    <w:rsid w:val="00EA7563"/>
    <w:rsid w:val="00EB40AB"/>
    <w:rsid w:val="00EB79CC"/>
    <w:rsid w:val="00EC7395"/>
    <w:rsid w:val="00ED38D5"/>
    <w:rsid w:val="00ED447A"/>
    <w:rsid w:val="00ED67B4"/>
    <w:rsid w:val="00EE2D17"/>
    <w:rsid w:val="00EE52E8"/>
    <w:rsid w:val="00EF695B"/>
    <w:rsid w:val="00F14972"/>
    <w:rsid w:val="00F150D5"/>
    <w:rsid w:val="00F16008"/>
    <w:rsid w:val="00F205AD"/>
    <w:rsid w:val="00F253A2"/>
    <w:rsid w:val="00F4149D"/>
    <w:rsid w:val="00F44AE4"/>
    <w:rsid w:val="00F64381"/>
    <w:rsid w:val="00F72C4D"/>
    <w:rsid w:val="00F733B0"/>
    <w:rsid w:val="00F73A7E"/>
    <w:rsid w:val="00F84115"/>
    <w:rsid w:val="00F855C0"/>
    <w:rsid w:val="00F85BF4"/>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Основной текст Знак1"/>
    <w:basedOn w:val="a0"/>
    <w:link w:val="11"/>
    <w:uiPriority w:val="99"/>
    <w:locked/>
    <w:rsid w:val="00730B87"/>
    <w:rPr>
      <w:sz w:val="23"/>
      <w:szCs w:val="23"/>
      <w:shd w:val="clear" w:color="auto" w:fill="FFFFFF"/>
    </w:rPr>
  </w:style>
  <w:style w:type="paragraph" w:customStyle="1" w:styleId="11">
    <w:name w:val="Колонтитул1"/>
    <w:basedOn w:val="a"/>
    <w:link w:val="10"/>
    <w:uiPriority w:val="99"/>
    <w:rsid w:val="00730B87"/>
    <w:pPr>
      <w:widowControl w:val="0"/>
      <w:shd w:val="clear" w:color="auto" w:fill="FFFFFF"/>
      <w:spacing w:line="240" w:lineRule="atLeast"/>
    </w:pPr>
    <w:rPr>
      <w:sz w:val="23"/>
      <w:szCs w:val="23"/>
    </w:rPr>
  </w:style>
  <w:style w:type="paragraph" w:customStyle="1" w:styleId="Heading3">
    <w:name w:val="Heading 3"/>
    <w:basedOn w:val="a"/>
    <w:next w:val="a"/>
    <w:uiPriority w:val="9"/>
    <w:qFormat/>
    <w:rsid w:val="00D17E48"/>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06C6-8EB8-4559-A126-2C8E2C88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634</Words>
  <Characters>4777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30</cp:revision>
  <cp:lastPrinted>2020-10-12T11:27:00Z</cp:lastPrinted>
  <dcterms:created xsi:type="dcterms:W3CDTF">2020-07-13T08:08:00Z</dcterms:created>
  <dcterms:modified xsi:type="dcterms:W3CDTF">2020-10-12T11:41:00Z</dcterms:modified>
</cp:coreProperties>
</file>