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2619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54" w:type="dxa"/>
        <w:tblInd w:w="250" w:type="dxa"/>
        <w:tblLayout w:type="fixed"/>
        <w:tblLook w:val="01E0"/>
      </w:tblPr>
      <w:tblGrid>
        <w:gridCol w:w="1203"/>
        <w:gridCol w:w="788"/>
        <w:gridCol w:w="284"/>
        <w:gridCol w:w="285"/>
        <w:gridCol w:w="65"/>
        <w:gridCol w:w="841"/>
        <w:gridCol w:w="1501"/>
        <w:gridCol w:w="2087"/>
        <w:gridCol w:w="107"/>
        <w:gridCol w:w="2793"/>
      </w:tblGrid>
      <w:tr w:rsidR="00435D1A" w:rsidRPr="001823B7" w:rsidTr="00FC232E">
        <w:trPr>
          <w:trHeight w:val="255"/>
        </w:trPr>
        <w:tc>
          <w:tcPr>
            <w:tcW w:w="4967" w:type="dxa"/>
            <w:gridSpan w:val="7"/>
          </w:tcPr>
          <w:p w:rsidR="00435D1A" w:rsidRPr="00531BFC" w:rsidRDefault="00435D1A" w:rsidP="00CC255B">
            <w:pPr>
              <w:rPr>
                <w:rFonts w:eastAsia="Calibri"/>
                <w:bCs/>
                <w:u w:val="single"/>
              </w:rPr>
            </w:pPr>
            <w:r w:rsidRPr="00531BFC">
              <w:rPr>
                <w:rFonts w:eastAsia="Calibri"/>
                <w:u w:val="single"/>
              </w:rPr>
              <w:t>«</w:t>
            </w:r>
            <w:r w:rsidR="00CC255B">
              <w:rPr>
                <w:rFonts w:eastAsia="Calibri"/>
                <w:u w:val="single"/>
                <w:lang w:val="en-US"/>
              </w:rPr>
              <w:t>03</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proofErr w:type="spellStart"/>
            <w:r w:rsidR="00CC255B">
              <w:rPr>
                <w:rFonts w:eastAsia="Calibri"/>
                <w:u w:val="single"/>
                <w:lang w:val="en-US"/>
              </w:rPr>
              <w:t>декабря</w:t>
            </w:r>
            <w:proofErr w:type="spellEnd"/>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87" w:type="dxa"/>
            <w:gridSpan w:val="3"/>
          </w:tcPr>
          <w:p w:rsidR="00435D1A" w:rsidRPr="00485A7C" w:rsidRDefault="00435D1A" w:rsidP="00CC255B">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CC255B">
              <w:rPr>
                <w:rFonts w:eastAsia="Calibri"/>
                <w:u w:val="single"/>
              </w:rPr>
              <w:t>576</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FC232E">
        <w:trPr>
          <w:trHeight w:val="273"/>
        </w:trPr>
        <w:tc>
          <w:tcPr>
            <w:tcW w:w="1203" w:type="dxa"/>
          </w:tcPr>
          <w:p w:rsidR="00F64381" w:rsidRPr="00485A7C" w:rsidRDefault="00F64381" w:rsidP="00F64381">
            <w:pPr>
              <w:rPr>
                <w:rFonts w:eastAsia="Calibri"/>
                <w:b/>
                <w:bCs/>
              </w:rPr>
            </w:pPr>
          </w:p>
        </w:tc>
        <w:tc>
          <w:tcPr>
            <w:tcW w:w="1422" w:type="dxa"/>
            <w:gridSpan w:val="4"/>
          </w:tcPr>
          <w:p w:rsidR="00F64381" w:rsidRPr="00485A7C" w:rsidRDefault="00F64381" w:rsidP="00F64381">
            <w:pPr>
              <w:rPr>
                <w:rFonts w:eastAsia="Calibri"/>
                <w:b/>
                <w:bCs/>
              </w:rPr>
            </w:pPr>
          </w:p>
        </w:tc>
        <w:tc>
          <w:tcPr>
            <w:tcW w:w="841" w:type="dxa"/>
          </w:tcPr>
          <w:p w:rsidR="00F64381" w:rsidRPr="00485A7C" w:rsidRDefault="00F64381" w:rsidP="00F64381">
            <w:pPr>
              <w:rPr>
                <w:rFonts w:eastAsia="Calibri"/>
                <w:b/>
                <w:bCs/>
              </w:rPr>
            </w:pPr>
          </w:p>
        </w:tc>
        <w:tc>
          <w:tcPr>
            <w:tcW w:w="3588" w:type="dxa"/>
            <w:gridSpan w:val="2"/>
          </w:tcPr>
          <w:p w:rsidR="00F64381" w:rsidRPr="00485A7C" w:rsidRDefault="00F64381" w:rsidP="006E570D">
            <w:pPr>
              <w:tabs>
                <w:tab w:val="center" w:pos="1805"/>
              </w:tabs>
              <w:jc w:val="center"/>
              <w:rPr>
                <w:rFonts w:eastAsia="Calibri"/>
                <w:bCs/>
              </w:rPr>
            </w:pPr>
          </w:p>
        </w:tc>
        <w:tc>
          <w:tcPr>
            <w:tcW w:w="2900" w:type="dxa"/>
            <w:gridSpan w:val="2"/>
          </w:tcPr>
          <w:p w:rsidR="00F64381" w:rsidRPr="00485A7C" w:rsidRDefault="00F64381" w:rsidP="00F64381">
            <w:pPr>
              <w:rPr>
                <w:rFonts w:eastAsia="Calibri"/>
                <w:b/>
                <w:bCs/>
              </w:rPr>
            </w:pPr>
          </w:p>
        </w:tc>
      </w:tr>
      <w:tr w:rsidR="0051667D" w:rsidRPr="001823B7" w:rsidTr="00FC232E">
        <w:trPr>
          <w:trHeight w:val="61"/>
        </w:trPr>
        <w:tc>
          <w:tcPr>
            <w:tcW w:w="1991" w:type="dxa"/>
            <w:gridSpan w:val="2"/>
          </w:tcPr>
          <w:p w:rsidR="008273B9" w:rsidRPr="00485A7C" w:rsidRDefault="001823B7" w:rsidP="00F64381">
            <w:pPr>
              <w:rPr>
                <w:rFonts w:eastAsia="Calibri"/>
                <w:b/>
                <w:bCs/>
              </w:rPr>
            </w:pPr>
            <w:r w:rsidRPr="00485A7C">
              <w:rPr>
                <w:rFonts w:eastAsia="Calibri"/>
                <w:bCs/>
              </w:rPr>
              <w:t>г. Тирасполь</w:t>
            </w:r>
          </w:p>
        </w:tc>
        <w:tc>
          <w:tcPr>
            <w:tcW w:w="284" w:type="dxa"/>
          </w:tcPr>
          <w:p w:rsidR="008273B9" w:rsidRPr="00485A7C" w:rsidRDefault="008273B9" w:rsidP="00F64381">
            <w:pPr>
              <w:rPr>
                <w:rFonts w:eastAsia="Calibri"/>
                <w:b/>
                <w:bCs/>
              </w:rPr>
            </w:pPr>
          </w:p>
        </w:tc>
        <w:tc>
          <w:tcPr>
            <w:tcW w:w="285" w:type="dxa"/>
          </w:tcPr>
          <w:p w:rsidR="008273B9" w:rsidRPr="00485A7C" w:rsidRDefault="008273B9" w:rsidP="006E570D">
            <w:pPr>
              <w:jc w:val="center"/>
              <w:rPr>
                <w:rFonts w:eastAsia="Calibri"/>
                <w:b/>
                <w:bCs/>
              </w:rPr>
            </w:pPr>
          </w:p>
        </w:tc>
        <w:tc>
          <w:tcPr>
            <w:tcW w:w="4601" w:type="dxa"/>
            <w:gridSpan w:val="5"/>
          </w:tcPr>
          <w:p w:rsidR="008273B9" w:rsidRPr="00485A7C" w:rsidRDefault="008273B9" w:rsidP="006E570D">
            <w:pPr>
              <w:jc w:val="center"/>
              <w:rPr>
                <w:rFonts w:eastAsia="Calibri"/>
                <w:b/>
                <w:bCs/>
              </w:rPr>
            </w:pPr>
          </w:p>
        </w:tc>
        <w:tc>
          <w:tcPr>
            <w:tcW w:w="2793" w:type="dxa"/>
          </w:tcPr>
          <w:p w:rsidR="008273B9" w:rsidRPr="00485A7C" w:rsidRDefault="008273B9" w:rsidP="00F64381">
            <w:pPr>
              <w:rPr>
                <w:rFonts w:eastAsia="Calibri"/>
                <w:b/>
                <w:bCs/>
              </w:rPr>
            </w:pPr>
          </w:p>
        </w:tc>
      </w:tr>
    </w:tbl>
    <w:p w:rsidR="00AB46E0" w:rsidRDefault="000B5210" w:rsidP="00FC232E">
      <w:pPr>
        <w:ind w:right="650" w:firstLine="567"/>
        <w:jc w:val="both"/>
        <w:rPr>
          <w:color w:val="000000" w:themeColor="text1"/>
        </w:rPr>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rsidRPr="004D5F0E">
        <w:rPr>
          <w:color w:val="000000" w:themeColor="text1"/>
        </w:rPr>
        <w:t xml:space="preserve">, </w:t>
      </w:r>
      <w:r w:rsidR="00AB46E0">
        <w:rPr>
          <w:color w:val="000000" w:themeColor="text1"/>
        </w:rPr>
        <w:t xml:space="preserve">рассмотрев в открытом судебном заседании дело по заявлению </w:t>
      </w:r>
      <w:r w:rsidR="00CC255B">
        <w:rPr>
          <w:color w:val="000000" w:themeColor="text1"/>
        </w:rPr>
        <w:t>общества с ограниченной ответственностью «Майер</w:t>
      </w:r>
      <w:r w:rsidR="00AB46E0">
        <w:rPr>
          <w:color w:val="000000" w:themeColor="text1"/>
        </w:rPr>
        <w:t>» (г</w:t>
      </w:r>
      <w:proofErr w:type="gramStart"/>
      <w:r w:rsidR="00AB46E0">
        <w:rPr>
          <w:color w:val="000000" w:themeColor="text1"/>
        </w:rPr>
        <w:t>.</w:t>
      </w:r>
      <w:r w:rsidR="00CC255B">
        <w:rPr>
          <w:color w:val="000000" w:themeColor="text1"/>
        </w:rPr>
        <w:t>Б</w:t>
      </w:r>
      <w:proofErr w:type="gramEnd"/>
      <w:r w:rsidR="00CC255B">
        <w:rPr>
          <w:color w:val="000000" w:themeColor="text1"/>
        </w:rPr>
        <w:t>ендеры ул.Некрасова д.84</w:t>
      </w:r>
      <w:r w:rsidR="00AB46E0">
        <w:rPr>
          <w:color w:val="000000" w:themeColor="text1"/>
        </w:rPr>
        <w:t>)</w:t>
      </w:r>
      <w:r w:rsidR="004D5F0E" w:rsidRPr="004D5F0E">
        <w:rPr>
          <w:color w:val="000000" w:themeColor="text1"/>
        </w:rPr>
        <w:t xml:space="preserve"> </w:t>
      </w:r>
      <w:r w:rsidR="00AB46E0" w:rsidRPr="004D5F0E">
        <w:rPr>
          <w:color w:val="000000" w:themeColor="text1"/>
        </w:rPr>
        <w:t xml:space="preserve">о </w:t>
      </w:r>
      <w:r w:rsidR="00AB46E0">
        <w:rPr>
          <w:color w:val="000000" w:themeColor="text1"/>
        </w:rPr>
        <w:t xml:space="preserve">признании </w:t>
      </w:r>
      <w:r w:rsidR="00AB46E0" w:rsidRPr="004D5F0E">
        <w:rPr>
          <w:color w:val="000000" w:themeColor="text1"/>
        </w:rPr>
        <w:t>несостоятельн</w:t>
      </w:r>
      <w:r w:rsidR="00AB46E0">
        <w:rPr>
          <w:color w:val="000000" w:themeColor="text1"/>
        </w:rPr>
        <w:t>ым</w:t>
      </w:r>
      <w:r w:rsidR="00AB46E0" w:rsidRPr="004D5F0E">
        <w:rPr>
          <w:color w:val="000000" w:themeColor="text1"/>
        </w:rPr>
        <w:t xml:space="preserve"> (банкрот</w:t>
      </w:r>
      <w:r w:rsidR="00AB46E0">
        <w:rPr>
          <w:color w:val="000000" w:themeColor="text1"/>
        </w:rPr>
        <w:t>ом</w:t>
      </w:r>
      <w:r w:rsidR="00AB46E0" w:rsidRPr="004D5F0E">
        <w:rPr>
          <w:color w:val="000000" w:themeColor="text1"/>
        </w:rPr>
        <w:t>)</w:t>
      </w:r>
      <w:r w:rsidR="00AB46E0">
        <w:rPr>
          <w:color w:val="000000" w:themeColor="text1"/>
        </w:rPr>
        <w:t>,</w:t>
      </w:r>
      <w:r w:rsidR="00FC232E">
        <w:rPr>
          <w:color w:val="000000" w:themeColor="text1"/>
        </w:rPr>
        <w:t xml:space="preserve"> </w:t>
      </w:r>
      <w:r w:rsidR="004D5F0E" w:rsidRPr="004D5F0E">
        <w:rPr>
          <w:color w:val="000000" w:themeColor="text1"/>
        </w:rPr>
        <w:t>при участии в судебном заседании</w:t>
      </w:r>
      <w:r w:rsidR="00AB46E0">
        <w:rPr>
          <w:color w:val="000000" w:themeColor="text1"/>
        </w:rPr>
        <w:t>:</w:t>
      </w:r>
    </w:p>
    <w:p w:rsidR="00AB46E0" w:rsidRDefault="004D5F0E" w:rsidP="00FE6B17">
      <w:pPr>
        <w:ind w:right="650" w:firstLine="567"/>
        <w:jc w:val="both"/>
        <w:rPr>
          <w:color w:val="000000" w:themeColor="text1"/>
        </w:rPr>
      </w:pPr>
      <w:r w:rsidRPr="004D5F0E">
        <w:rPr>
          <w:color w:val="000000" w:themeColor="text1"/>
        </w:rPr>
        <w:t>представителя заявителя</w:t>
      </w:r>
      <w:r w:rsidR="00CC255B">
        <w:rPr>
          <w:color w:val="000000" w:themeColor="text1"/>
        </w:rPr>
        <w:t xml:space="preserve"> – </w:t>
      </w:r>
      <w:proofErr w:type="spellStart"/>
      <w:r w:rsidR="00CC255B">
        <w:rPr>
          <w:color w:val="000000" w:themeColor="text1"/>
        </w:rPr>
        <w:t>Минчуна</w:t>
      </w:r>
      <w:proofErr w:type="spellEnd"/>
      <w:r w:rsidR="00CC255B">
        <w:rPr>
          <w:color w:val="000000" w:themeColor="text1"/>
        </w:rPr>
        <w:t xml:space="preserve"> В.П. (по доверенности №4 от 15.08.2020 года), Овчаренко Т.М. (по доверенности №2 от 07.09.2020 года)</w:t>
      </w:r>
      <w:r w:rsidR="00AB46E0">
        <w:rPr>
          <w:color w:val="000000" w:themeColor="text1"/>
        </w:rPr>
        <w:t xml:space="preserve">, </w:t>
      </w:r>
    </w:p>
    <w:p w:rsidR="00AB46E0" w:rsidRDefault="00AB46E0" w:rsidP="00FE6B17">
      <w:pPr>
        <w:ind w:right="650" w:firstLine="567"/>
        <w:jc w:val="both"/>
        <w:rPr>
          <w:color w:val="000000" w:themeColor="text1"/>
        </w:rPr>
      </w:pPr>
      <w:r>
        <w:rPr>
          <w:color w:val="000000" w:themeColor="text1"/>
        </w:rPr>
        <w:t>представителя НИ по г</w:t>
      </w:r>
      <w:proofErr w:type="gramStart"/>
      <w:r>
        <w:rPr>
          <w:color w:val="000000" w:themeColor="text1"/>
        </w:rPr>
        <w:t>.</w:t>
      </w:r>
      <w:r w:rsidR="00CC255B">
        <w:rPr>
          <w:color w:val="000000" w:themeColor="text1"/>
        </w:rPr>
        <w:t>Б</w:t>
      </w:r>
      <w:proofErr w:type="gramEnd"/>
      <w:r w:rsidR="00CC255B">
        <w:rPr>
          <w:color w:val="000000" w:themeColor="text1"/>
        </w:rPr>
        <w:t>ендеры</w:t>
      </w:r>
      <w:r>
        <w:rPr>
          <w:color w:val="000000" w:themeColor="text1"/>
        </w:rPr>
        <w:t xml:space="preserve"> </w:t>
      </w:r>
      <w:proofErr w:type="spellStart"/>
      <w:r w:rsidR="00CC255B">
        <w:rPr>
          <w:color w:val="000000" w:themeColor="text1"/>
        </w:rPr>
        <w:t>Лащук</w:t>
      </w:r>
      <w:proofErr w:type="spellEnd"/>
      <w:r w:rsidR="00CC255B">
        <w:rPr>
          <w:color w:val="000000" w:themeColor="text1"/>
        </w:rPr>
        <w:t xml:space="preserve"> А.А</w:t>
      </w:r>
      <w:r>
        <w:rPr>
          <w:color w:val="000000" w:themeColor="text1"/>
        </w:rPr>
        <w:t>.</w:t>
      </w:r>
      <w:r w:rsidR="00B1398E">
        <w:rPr>
          <w:color w:val="000000" w:themeColor="text1"/>
        </w:rPr>
        <w:t xml:space="preserve">, </w:t>
      </w:r>
      <w:r w:rsidR="00CC255B">
        <w:rPr>
          <w:color w:val="000000" w:themeColor="text1"/>
        </w:rPr>
        <w:t xml:space="preserve">(по </w:t>
      </w:r>
      <w:r>
        <w:rPr>
          <w:color w:val="000000" w:themeColor="text1"/>
        </w:rPr>
        <w:t>доверенности №</w:t>
      </w:r>
      <w:r w:rsidR="00CC255B">
        <w:rPr>
          <w:color w:val="000000" w:themeColor="text1"/>
        </w:rPr>
        <w:t xml:space="preserve">04 </w:t>
      </w:r>
      <w:r>
        <w:rPr>
          <w:color w:val="000000" w:themeColor="text1"/>
        </w:rPr>
        <w:t xml:space="preserve">от </w:t>
      </w:r>
      <w:r w:rsidR="00CC255B">
        <w:rPr>
          <w:color w:val="000000" w:themeColor="text1"/>
        </w:rPr>
        <w:t>08.01.2020 года)</w:t>
      </w:r>
      <w:r>
        <w:rPr>
          <w:color w:val="000000" w:themeColor="text1"/>
        </w:rPr>
        <w:t xml:space="preserve">, </w:t>
      </w:r>
    </w:p>
    <w:p w:rsidR="0012080B" w:rsidRDefault="0012080B" w:rsidP="00FE6B17">
      <w:pPr>
        <w:tabs>
          <w:tab w:val="left" w:pos="3667"/>
        </w:tabs>
        <w:ind w:right="650" w:firstLine="567"/>
        <w:jc w:val="both"/>
        <w:rPr>
          <w:b/>
        </w:rPr>
      </w:pPr>
      <w:r>
        <w:tab/>
      </w:r>
      <w:r>
        <w:rPr>
          <w:b/>
        </w:rPr>
        <w:t>У С Т А Н О В И Л:</w:t>
      </w:r>
    </w:p>
    <w:p w:rsidR="00BD6A38" w:rsidRPr="00FE6B17" w:rsidRDefault="00CC255B" w:rsidP="00B1398E">
      <w:pPr>
        <w:ind w:right="650" w:firstLine="567"/>
        <w:jc w:val="both"/>
        <w:rPr>
          <w:color w:val="000000" w:themeColor="text1"/>
        </w:rPr>
      </w:pPr>
      <w:r>
        <w:rPr>
          <w:color w:val="000000" w:themeColor="text1"/>
        </w:rPr>
        <w:t>ООО «Майер</w:t>
      </w:r>
      <w:r w:rsidR="00AB46E0">
        <w:rPr>
          <w:color w:val="000000" w:themeColor="text1"/>
        </w:rPr>
        <w:t xml:space="preserve">» </w:t>
      </w:r>
      <w:r w:rsidR="00AB46E0">
        <w:rPr>
          <w:color w:val="000000"/>
        </w:rPr>
        <w:t>обратило</w:t>
      </w:r>
      <w:r w:rsidR="00BD6A38">
        <w:rPr>
          <w:color w:val="000000"/>
        </w:rPr>
        <w:t xml:space="preserve">сь в Арбитражный суд </w:t>
      </w:r>
      <w:r w:rsidR="00FC2162">
        <w:rPr>
          <w:color w:val="000000"/>
        </w:rPr>
        <w:t xml:space="preserve">Приднестровской Молдавской Республики (далее Арбитражный суд, суд) </w:t>
      </w:r>
      <w:r w:rsidR="00BD6A38">
        <w:rPr>
          <w:color w:val="000000"/>
        </w:rPr>
        <w:t xml:space="preserve">с </w:t>
      </w:r>
      <w:r w:rsidR="00BD6A38" w:rsidRPr="00FE6B17">
        <w:rPr>
          <w:color w:val="000000" w:themeColor="text1"/>
        </w:rPr>
        <w:t xml:space="preserve">заявлением о признании </w:t>
      </w:r>
      <w:r w:rsidR="00AB46E0">
        <w:rPr>
          <w:color w:val="000000" w:themeColor="text1"/>
        </w:rPr>
        <w:t xml:space="preserve">его </w:t>
      </w:r>
      <w:r w:rsidR="00BD6A38" w:rsidRPr="00FE6B17">
        <w:rPr>
          <w:color w:val="000000" w:themeColor="text1"/>
        </w:rPr>
        <w:t>несостоятельным (банкротом).</w:t>
      </w:r>
    </w:p>
    <w:p w:rsidR="00E83EA1" w:rsidRDefault="00FC2162" w:rsidP="00FC232E">
      <w:pPr>
        <w:ind w:right="650" w:firstLine="709"/>
        <w:jc w:val="both"/>
        <w:rPr>
          <w:color w:val="000000" w:themeColor="text1"/>
        </w:rPr>
      </w:pPr>
      <w:r w:rsidRPr="00FE6B17">
        <w:rPr>
          <w:color w:val="000000" w:themeColor="text1"/>
        </w:rPr>
        <w:t xml:space="preserve">Определением Арбитражного суда от </w:t>
      </w:r>
      <w:r w:rsidR="00CC255B">
        <w:rPr>
          <w:color w:val="000000" w:themeColor="text1"/>
        </w:rPr>
        <w:t>15</w:t>
      </w:r>
      <w:r w:rsidR="00FC232E">
        <w:rPr>
          <w:color w:val="000000" w:themeColor="text1"/>
        </w:rPr>
        <w:t xml:space="preserve"> сентября </w:t>
      </w:r>
      <w:r w:rsidR="00CC255B">
        <w:rPr>
          <w:color w:val="000000" w:themeColor="text1"/>
        </w:rPr>
        <w:t>2020</w:t>
      </w:r>
      <w:r w:rsidRPr="00FE6B17">
        <w:rPr>
          <w:color w:val="000000" w:themeColor="text1"/>
        </w:rPr>
        <w:t xml:space="preserve">г. заявление оставлено без движения. После устранения недостатков, послуживших основанием для оставления заявления без движения, определением суда от </w:t>
      </w:r>
      <w:r w:rsidR="00CC255B">
        <w:rPr>
          <w:color w:val="000000" w:themeColor="text1"/>
        </w:rPr>
        <w:t>30</w:t>
      </w:r>
      <w:r w:rsidR="00FC232E">
        <w:rPr>
          <w:color w:val="000000" w:themeColor="text1"/>
        </w:rPr>
        <w:t xml:space="preserve"> сентября </w:t>
      </w:r>
      <w:r w:rsidR="00CC255B">
        <w:rPr>
          <w:color w:val="000000" w:themeColor="text1"/>
        </w:rPr>
        <w:t>2020</w:t>
      </w:r>
      <w:r w:rsidRPr="00FE6B17">
        <w:rPr>
          <w:color w:val="000000" w:themeColor="text1"/>
        </w:rPr>
        <w:t xml:space="preserve">г. заявление принято к производству и </w:t>
      </w:r>
      <w:r w:rsidR="00CC255B">
        <w:rPr>
          <w:color w:val="000000" w:themeColor="text1"/>
        </w:rPr>
        <w:t>определением от 23</w:t>
      </w:r>
      <w:r w:rsidR="00FC232E">
        <w:rPr>
          <w:color w:val="000000" w:themeColor="text1"/>
        </w:rPr>
        <w:t xml:space="preserve"> октября </w:t>
      </w:r>
      <w:r w:rsidR="00CC255B">
        <w:rPr>
          <w:color w:val="000000" w:themeColor="text1"/>
        </w:rPr>
        <w:t xml:space="preserve">2020г. </w:t>
      </w:r>
      <w:r w:rsidRPr="00FE6B17">
        <w:rPr>
          <w:color w:val="000000" w:themeColor="text1"/>
        </w:rPr>
        <w:t>назначено к судебному разбирательству</w:t>
      </w:r>
      <w:r w:rsidR="00C84594">
        <w:rPr>
          <w:color w:val="000000" w:themeColor="text1"/>
        </w:rPr>
        <w:t>.</w:t>
      </w:r>
      <w:r w:rsidR="00FC232E">
        <w:rPr>
          <w:color w:val="000000" w:themeColor="text1"/>
        </w:rPr>
        <w:t xml:space="preserve"> </w:t>
      </w:r>
    </w:p>
    <w:p w:rsidR="00FC232E" w:rsidRDefault="00FC232E" w:rsidP="00FC232E">
      <w:pPr>
        <w:ind w:right="650" w:firstLine="709"/>
        <w:jc w:val="both"/>
      </w:pPr>
      <w:r>
        <w:t xml:space="preserve">В состоявшемся </w:t>
      </w:r>
      <w:r w:rsidR="00E83EA1">
        <w:t>03 декабря</w:t>
      </w:r>
      <w:r>
        <w:t xml:space="preserve"> 2020 г. судебном заседании к материалам дела судом был приобщен ряд дополнительных доказательств и заслушаны дополнительные пояснения</w:t>
      </w:r>
      <w:r w:rsidR="00BA364C">
        <w:t xml:space="preserve"> участников судебного разбирательтства.</w:t>
      </w:r>
      <w:r>
        <w:t xml:space="preserve"> </w:t>
      </w:r>
    </w:p>
    <w:p w:rsidR="00FC232E" w:rsidRPr="00BB0DBE" w:rsidRDefault="00FC232E" w:rsidP="00FC232E">
      <w:pPr>
        <w:tabs>
          <w:tab w:val="left" w:pos="9498"/>
        </w:tabs>
        <w:ind w:right="650" w:firstLine="709"/>
        <w:jc w:val="both"/>
      </w:pPr>
      <w:r w:rsidRPr="00BB0DBE">
        <w:t>Учитывая необходимость дополнительного изучения представленных доказательств</w:t>
      </w:r>
      <w:r>
        <w:t xml:space="preserve"> и доводов </w:t>
      </w:r>
      <w:r w:rsidR="00E83EA1">
        <w:t>участников судебного разбирательства</w:t>
      </w:r>
      <w:r>
        <w:t>,</w:t>
      </w:r>
      <w:r w:rsidRPr="00FE6E43">
        <w:t xml:space="preserve"> </w:t>
      </w:r>
      <w:r w:rsidRPr="00BB0DBE">
        <w:t>суд приходит к выводу о невозможности рассмотрения дела в настоящем судебном заседании</w:t>
      </w:r>
      <w:r>
        <w:t>, что в соответствии с п.1 ст.109 АПК ПМР является основанием для отложения рассмотрения дела.</w:t>
      </w:r>
      <w:r w:rsidRPr="00BB0DBE">
        <w:t xml:space="preserve"> </w:t>
      </w:r>
    </w:p>
    <w:p w:rsidR="00C84594" w:rsidRDefault="006F2AD2" w:rsidP="00FC232E">
      <w:pPr>
        <w:ind w:right="650" w:firstLine="708"/>
        <w:jc w:val="both"/>
      </w:pPr>
      <w:r w:rsidRPr="00C84594">
        <w:rPr>
          <w:color w:val="000000" w:themeColor="text1"/>
        </w:rPr>
        <w:t xml:space="preserve">На основании изложенного, </w:t>
      </w:r>
      <w:r w:rsidR="00BF7322" w:rsidRPr="00C84594">
        <w:rPr>
          <w:color w:val="000000" w:themeColor="text1"/>
        </w:rPr>
        <w:t>Арбитражный суд Приднестровской Молдавской Республики, руководствуясь статьями</w:t>
      </w:r>
      <w:r w:rsidR="00BF7322" w:rsidRPr="00503476">
        <w:t xml:space="preserve"> 109,</w:t>
      </w:r>
      <w:r w:rsidR="00FC232E">
        <w:t xml:space="preserve"> </w:t>
      </w:r>
      <w:r w:rsidR="00BF7322" w:rsidRPr="00503476">
        <w:t xml:space="preserve">128 Арбитражного процессуального кодекса Приднестровской Молдавской Республики, </w:t>
      </w:r>
    </w:p>
    <w:p w:rsidR="00BF7322" w:rsidRDefault="00BF7322" w:rsidP="00FC232E">
      <w:pPr>
        <w:tabs>
          <w:tab w:val="left" w:pos="284"/>
        </w:tabs>
        <w:ind w:right="650"/>
        <w:jc w:val="center"/>
        <w:rPr>
          <w:b/>
        </w:rPr>
      </w:pPr>
      <w:r>
        <w:rPr>
          <w:b/>
        </w:rPr>
        <w:t xml:space="preserve">О </w:t>
      </w:r>
      <w:proofErr w:type="gramStart"/>
      <w:r>
        <w:rPr>
          <w:b/>
        </w:rPr>
        <w:t>П</w:t>
      </w:r>
      <w:proofErr w:type="gramEnd"/>
      <w:r>
        <w:rPr>
          <w:b/>
        </w:rPr>
        <w:t xml:space="preserve"> Р Е Д Е Л И Л:</w:t>
      </w:r>
    </w:p>
    <w:p w:rsidR="00BB33C5" w:rsidRPr="00FC232E" w:rsidRDefault="00FC232E" w:rsidP="00FC232E">
      <w:pPr>
        <w:tabs>
          <w:tab w:val="left" w:pos="284"/>
        </w:tabs>
        <w:ind w:right="650"/>
        <w:jc w:val="both"/>
        <w:rPr>
          <w:color w:val="000000" w:themeColor="text1"/>
        </w:rPr>
      </w:pPr>
      <w:r>
        <w:rPr>
          <w:color w:val="000000" w:themeColor="text1"/>
        </w:rPr>
        <w:tab/>
      </w:r>
      <w:r>
        <w:rPr>
          <w:color w:val="000000" w:themeColor="text1"/>
        </w:rPr>
        <w:tab/>
      </w:r>
      <w:r w:rsidR="00BB33C5" w:rsidRPr="00BB33C5">
        <w:rPr>
          <w:color w:val="000000" w:themeColor="text1"/>
        </w:rPr>
        <w:t>Отложить судебное заседание по делу</w:t>
      </w:r>
      <w:r w:rsidR="00BB33C5">
        <w:rPr>
          <w:color w:val="FF0000"/>
        </w:rPr>
        <w:t xml:space="preserve"> </w:t>
      </w:r>
      <w:r w:rsidR="00BF7322" w:rsidRPr="00E87E1C">
        <w:rPr>
          <w:color w:val="000000" w:themeColor="text1"/>
        </w:rPr>
        <w:t xml:space="preserve">№ </w:t>
      </w:r>
      <w:r>
        <w:rPr>
          <w:color w:val="000000" w:themeColor="text1"/>
        </w:rPr>
        <w:t>576</w:t>
      </w:r>
      <w:r w:rsidR="00BF7322" w:rsidRPr="00E87E1C">
        <w:rPr>
          <w:color w:val="000000" w:themeColor="text1"/>
        </w:rPr>
        <w:t>/20-02</w:t>
      </w:r>
      <w:r w:rsidR="00E87E1C" w:rsidRPr="00E87E1C">
        <w:rPr>
          <w:color w:val="000000" w:themeColor="text1"/>
        </w:rPr>
        <w:t xml:space="preserve"> </w:t>
      </w:r>
      <w:r w:rsidR="00BF7322" w:rsidRPr="00781009">
        <w:rPr>
          <w:color w:val="000000" w:themeColor="text1"/>
        </w:rPr>
        <w:t xml:space="preserve">на </w:t>
      </w:r>
      <w:r w:rsidR="004411A5">
        <w:rPr>
          <w:b/>
          <w:color w:val="000000" w:themeColor="text1"/>
        </w:rPr>
        <w:t>10</w:t>
      </w:r>
      <w:r w:rsidR="004411A5" w:rsidRPr="00F13710">
        <w:rPr>
          <w:b/>
          <w:color w:val="000000" w:themeColor="text1"/>
        </w:rPr>
        <w:t>.</w:t>
      </w:r>
      <w:r w:rsidR="004411A5">
        <w:rPr>
          <w:b/>
          <w:color w:val="000000" w:themeColor="text1"/>
        </w:rPr>
        <w:t>00</w:t>
      </w:r>
      <w:r w:rsidR="004411A5">
        <w:rPr>
          <w:color w:val="000000" w:themeColor="text1"/>
        </w:rPr>
        <w:t xml:space="preserve"> </w:t>
      </w:r>
      <w:r w:rsidR="004411A5" w:rsidRPr="00781009">
        <w:rPr>
          <w:b/>
          <w:color w:val="000000" w:themeColor="text1"/>
        </w:rPr>
        <w:t xml:space="preserve">часов </w:t>
      </w:r>
      <w:r>
        <w:rPr>
          <w:b/>
          <w:color w:val="000000" w:themeColor="text1"/>
        </w:rPr>
        <w:t>21</w:t>
      </w:r>
      <w:r w:rsidR="00BD5DD6">
        <w:rPr>
          <w:b/>
          <w:color w:val="000000" w:themeColor="text1"/>
        </w:rPr>
        <w:t xml:space="preserve"> </w:t>
      </w:r>
      <w:r>
        <w:rPr>
          <w:b/>
          <w:color w:val="000000" w:themeColor="text1"/>
        </w:rPr>
        <w:t>дека</w:t>
      </w:r>
      <w:r w:rsidR="006F2AD2">
        <w:rPr>
          <w:b/>
          <w:color w:val="000000" w:themeColor="text1"/>
        </w:rPr>
        <w:t>бря</w:t>
      </w:r>
      <w:r w:rsidR="00612F4D" w:rsidRPr="00781009">
        <w:rPr>
          <w:b/>
          <w:color w:val="000000" w:themeColor="text1"/>
        </w:rPr>
        <w:t xml:space="preserve"> </w:t>
      </w:r>
      <w:r w:rsidR="00BF7322" w:rsidRPr="00781009">
        <w:rPr>
          <w:b/>
          <w:color w:val="000000" w:themeColor="text1"/>
        </w:rPr>
        <w:t>2020 года</w:t>
      </w:r>
      <w:r w:rsidR="00BF7322" w:rsidRPr="00781009">
        <w:rPr>
          <w:color w:val="000000" w:themeColor="text1"/>
        </w:rPr>
        <w:t xml:space="preserve"> в здании Арбитражного суда </w:t>
      </w:r>
      <w:r w:rsidR="004411A5">
        <w:rPr>
          <w:color w:val="000000" w:themeColor="text1"/>
        </w:rPr>
        <w:t>ПМР</w:t>
      </w:r>
      <w:r w:rsidR="00BF7322" w:rsidRPr="00781009">
        <w:rPr>
          <w:color w:val="000000" w:themeColor="text1"/>
        </w:rPr>
        <w:t xml:space="preserve"> по адресу: г</w:t>
      </w:r>
      <w:proofErr w:type="gramStart"/>
      <w:r w:rsidR="00BF7322" w:rsidRPr="00781009">
        <w:rPr>
          <w:color w:val="000000" w:themeColor="text1"/>
        </w:rPr>
        <w:t>.Т</w:t>
      </w:r>
      <w:proofErr w:type="gramEnd"/>
      <w:r w:rsidR="00BF7322" w:rsidRPr="00781009">
        <w:rPr>
          <w:color w:val="000000" w:themeColor="text1"/>
        </w:rPr>
        <w:t xml:space="preserve">ирасполь, ул. Ленина, 1/2, </w:t>
      </w:r>
      <w:proofErr w:type="spellStart"/>
      <w:r w:rsidR="00BF7322" w:rsidRPr="00781009">
        <w:rPr>
          <w:color w:val="000000" w:themeColor="text1"/>
        </w:rPr>
        <w:t>каб</w:t>
      </w:r>
      <w:proofErr w:type="spellEnd"/>
      <w:r w:rsidR="00BF7322" w:rsidRPr="00781009">
        <w:rPr>
          <w:color w:val="000000" w:themeColor="text1"/>
        </w:rPr>
        <w:t xml:space="preserve">. 307. </w:t>
      </w:r>
    </w:p>
    <w:p w:rsidR="00BF7322" w:rsidRDefault="00BF7322" w:rsidP="00FC232E">
      <w:pPr>
        <w:ind w:right="367" w:firstLine="708"/>
        <w:jc w:val="both"/>
      </w:pPr>
      <w:r>
        <w:t xml:space="preserve">Определение не обжалуется. </w:t>
      </w:r>
    </w:p>
    <w:p w:rsidR="00FC232E" w:rsidRDefault="00FC232E" w:rsidP="00FC232E">
      <w:pPr>
        <w:ind w:right="367"/>
        <w:jc w:val="both"/>
        <w:rPr>
          <w:b/>
        </w:rPr>
      </w:pPr>
    </w:p>
    <w:p w:rsidR="00BF7322" w:rsidRDefault="00BF7322" w:rsidP="00FC232E">
      <w:pPr>
        <w:ind w:right="367"/>
        <w:jc w:val="both"/>
        <w:rPr>
          <w:b/>
        </w:rPr>
      </w:pPr>
      <w:r>
        <w:rPr>
          <w:b/>
        </w:rPr>
        <w:t>Судья Арбитражного суда</w:t>
      </w:r>
    </w:p>
    <w:p w:rsidR="00BF7322" w:rsidRDefault="00BF7322" w:rsidP="00FC232E">
      <w:pPr>
        <w:ind w:right="367"/>
        <w:jc w:val="center"/>
        <w:rPr>
          <w:b/>
        </w:rPr>
      </w:pPr>
      <w:r>
        <w:rPr>
          <w:b/>
        </w:rPr>
        <w:t>Приднестровской Молдавской Республики</w:t>
      </w:r>
      <w:r w:rsidR="00FE6B17">
        <w:rPr>
          <w:b/>
        </w:rPr>
        <w:t xml:space="preserve">     </w:t>
      </w:r>
      <w:r w:rsidR="00FC232E">
        <w:rPr>
          <w:b/>
        </w:rPr>
        <w:t xml:space="preserve">                  </w:t>
      </w:r>
      <w:r w:rsidR="00FE6B17">
        <w:rPr>
          <w:b/>
        </w:rPr>
        <w:t xml:space="preserve">  </w:t>
      </w:r>
      <w:r>
        <w:rPr>
          <w:b/>
        </w:rPr>
        <w:t xml:space="preserve">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sectPr w:rsidR="00BF7322"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F95" w:rsidRDefault="00095F95" w:rsidP="00747910">
      <w:r>
        <w:separator/>
      </w:r>
    </w:p>
  </w:endnote>
  <w:endnote w:type="continuationSeparator" w:id="1">
    <w:p w:rsidR="00095F95" w:rsidRDefault="00095F9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72619E">
    <w:pPr>
      <w:pStyle w:val="a7"/>
      <w:jc w:val="right"/>
    </w:pPr>
    <w:fldSimple w:instr=" PAGE   \* MERGEFORMAT ">
      <w:r w:rsidR="00BA364C">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F95" w:rsidRDefault="00095F95" w:rsidP="00747910">
      <w:r>
        <w:separator/>
      </w:r>
    </w:p>
  </w:footnote>
  <w:footnote w:type="continuationSeparator" w:id="1">
    <w:p w:rsidR="00095F95" w:rsidRDefault="00095F9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47C2E"/>
    <w:multiLevelType w:val="hybridMultilevel"/>
    <w:tmpl w:val="6602E71E"/>
    <w:lvl w:ilvl="0" w:tplc="F20AE9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65537"/>
  </w:hdrShapeDefaults>
  <w:footnotePr>
    <w:footnote w:id="0"/>
    <w:footnote w:id="1"/>
  </w:footnotePr>
  <w:endnotePr>
    <w:endnote w:id="0"/>
    <w:endnote w:id="1"/>
  </w:endnotePr>
  <w:compat/>
  <w:rsids>
    <w:rsidRoot w:val="000C4195"/>
    <w:rsid w:val="00011073"/>
    <w:rsid w:val="000126C2"/>
    <w:rsid w:val="00016A56"/>
    <w:rsid w:val="000400F3"/>
    <w:rsid w:val="000442B8"/>
    <w:rsid w:val="00045A0B"/>
    <w:rsid w:val="00073205"/>
    <w:rsid w:val="00080B6B"/>
    <w:rsid w:val="00081B5A"/>
    <w:rsid w:val="00085128"/>
    <w:rsid w:val="00091ECB"/>
    <w:rsid w:val="00095F95"/>
    <w:rsid w:val="000A7923"/>
    <w:rsid w:val="000B5210"/>
    <w:rsid w:val="000C4195"/>
    <w:rsid w:val="000C512D"/>
    <w:rsid w:val="000C64A5"/>
    <w:rsid w:val="000D7137"/>
    <w:rsid w:val="000E2672"/>
    <w:rsid w:val="000E5906"/>
    <w:rsid w:val="000F183A"/>
    <w:rsid w:val="00103994"/>
    <w:rsid w:val="0012080B"/>
    <w:rsid w:val="00143E85"/>
    <w:rsid w:val="00165B73"/>
    <w:rsid w:val="001813A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12E13"/>
    <w:rsid w:val="00227353"/>
    <w:rsid w:val="002431E5"/>
    <w:rsid w:val="0026059C"/>
    <w:rsid w:val="00270CED"/>
    <w:rsid w:val="002828CA"/>
    <w:rsid w:val="00285F01"/>
    <w:rsid w:val="00292935"/>
    <w:rsid w:val="002935E2"/>
    <w:rsid w:val="002A1786"/>
    <w:rsid w:val="002C7975"/>
    <w:rsid w:val="002D2926"/>
    <w:rsid w:val="002D6295"/>
    <w:rsid w:val="002E0357"/>
    <w:rsid w:val="002E193F"/>
    <w:rsid w:val="002F0A0D"/>
    <w:rsid w:val="00303D72"/>
    <w:rsid w:val="00324677"/>
    <w:rsid w:val="00325520"/>
    <w:rsid w:val="003331A5"/>
    <w:rsid w:val="003558DC"/>
    <w:rsid w:val="00365A17"/>
    <w:rsid w:val="00381CF3"/>
    <w:rsid w:val="003A617A"/>
    <w:rsid w:val="003A774E"/>
    <w:rsid w:val="003B5CC6"/>
    <w:rsid w:val="003B6264"/>
    <w:rsid w:val="003C0922"/>
    <w:rsid w:val="00410A1E"/>
    <w:rsid w:val="00424065"/>
    <w:rsid w:val="0042556E"/>
    <w:rsid w:val="00435D1A"/>
    <w:rsid w:val="00437FF4"/>
    <w:rsid w:val="004411A5"/>
    <w:rsid w:val="00444EB1"/>
    <w:rsid w:val="004521B9"/>
    <w:rsid w:val="0045590A"/>
    <w:rsid w:val="00462D10"/>
    <w:rsid w:val="00474C10"/>
    <w:rsid w:val="00485A7C"/>
    <w:rsid w:val="00491D1E"/>
    <w:rsid w:val="004A01C7"/>
    <w:rsid w:val="004B0F41"/>
    <w:rsid w:val="004C56EA"/>
    <w:rsid w:val="004C701C"/>
    <w:rsid w:val="004D5F0E"/>
    <w:rsid w:val="004F7B6D"/>
    <w:rsid w:val="00503476"/>
    <w:rsid w:val="005043B3"/>
    <w:rsid w:val="005065F8"/>
    <w:rsid w:val="005157BD"/>
    <w:rsid w:val="0051667D"/>
    <w:rsid w:val="00531BFC"/>
    <w:rsid w:val="00533BE1"/>
    <w:rsid w:val="00554B3A"/>
    <w:rsid w:val="00574CF7"/>
    <w:rsid w:val="005A6736"/>
    <w:rsid w:val="005D62FC"/>
    <w:rsid w:val="005E74C2"/>
    <w:rsid w:val="00605EA7"/>
    <w:rsid w:val="00607676"/>
    <w:rsid w:val="00612F4D"/>
    <w:rsid w:val="006478E4"/>
    <w:rsid w:val="00694E57"/>
    <w:rsid w:val="006976EB"/>
    <w:rsid w:val="006A5E49"/>
    <w:rsid w:val="006C6D2B"/>
    <w:rsid w:val="006E570D"/>
    <w:rsid w:val="006F1DF0"/>
    <w:rsid w:val="006F2AD2"/>
    <w:rsid w:val="00710036"/>
    <w:rsid w:val="00717526"/>
    <w:rsid w:val="0072619E"/>
    <w:rsid w:val="00746764"/>
    <w:rsid w:val="00747910"/>
    <w:rsid w:val="00750035"/>
    <w:rsid w:val="0075091C"/>
    <w:rsid w:val="0078012C"/>
    <w:rsid w:val="0078061E"/>
    <w:rsid w:val="00781009"/>
    <w:rsid w:val="00791858"/>
    <w:rsid w:val="007A51C3"/>
    <w:rsid w:val="007C124E"/>
    <w:rsid w:val="007C46FF"/>
    <w:rsid w:val="007E5338"/>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841EA"/>
    <w:rsid w:val="00991CBB"/>
    <w:rsid w:val="00997222"/>
    <w:rsid w:val="009977D8"/>
    <w:rsid w:val="009B1FD7"/>
    <w:rsid w:val="009B5C25"/>
    <w:rsid w:val="009B61B4"/>
    <w:rsid w:val="009D4D39"/>
    <w:rsid w:val="009E5BCE"/>
    <w:rsid w:val="009F37CE"/>
    <w:rsid w:val="00A02CA4"/>
    <w:rsid w:val="00A032B6"/>
    <w:rsid w:val="00A15AF3"/>
    <w:rsid w:val="00A23FEE"/>
    <w:rsid w:val="00A246E5"/>
    <w:rsid w:val="00A33535"/>
    <w:rsid w:val="00A359CB"/>
    <w:rsid w:val="00A40013"/>
    <w:rsid w:val="00A42F10"/>
    <w:rsid w:val="00A45BF9"/>
    <w:rsid w:val="00A654E1"/>
    <w:rsid w:val="00A80E5C"/>
    <w:rsid w:val="00AA05B6"/>
    <w:rsid w:val="00AB265D"/>
    <w:rsid w:val="00AB326C"/>
    <w:rsid w:val="00AB46E0"/>
    <w:rsid w:val="00AB632B"/>
    <w:rsid w:val="00AC58DE"/>
    <w:rsid w:val="00AC5E21"/>
    <w:rsid w:val="00AC6E73"/>
    <w:rsid w:val="00AE1E59"/>
    <w:rsid w:val="00AE51C6"/>
    <w:rsid w:val="00AF591D"/>
    <w:rsid w:val="00B07D65"/>
    <w:rsid w:val="00B1398E"/>
    <w:rsid w:val="00B47CD7"/>
    <w:rsid w:val="00B53400"/>
    <w:rsid w:val="00B53DF1"/>
    <w:rsid w:val="00B71D81"/>
    <w:rsid w:val="00B7249F"/>
    <w:rsid w:val="00B854F5"/>
    <w:rsid w:val="00B94364"/>
    <w:rsid w:val="00BA364C"/>
    <w:rsid w:val="00BB33C5"/>
    <w:rsid w:val="00BB4BD7"/>
    <w:rsid w:val="00BB7FA9"/>
    <w:rsid w:val="00BD306D"/>
    <w:rsid w:val="00BD5DD6"/>
    <w:rsid w:val="00BD6A38"/>
    <w:rsid w:val="00BE7BA6"/>
    <w:rsid w:val="00BF7322"/>
    <w:rsid w:val="00C1621B"/>
    <w:rsid w:val="00C33907"/>
    <w:rsid w:val="00C3734A"/>
    <w:rsid w:val="00C422E1"/>
    <w:rsid w:val="00C43442"/>
    <w:rsid w:val="00C4443F"/>
    <w:rsid w:val="00C502E5"/>
    <w:rsid w:val="00C518EB"/>
    <w:rsid w:val="00C52E1E"/>
    <w:rsid w:val="00C5718C"/>
    <w:rsid w:val="00C62887"/>
    <w:rsid w:val="00C77370"/>
    <w:rsid w:val="00C84594"/>
    <w:rsid w:val="00C849F3"/>
    <w:rsid w:val="00C92B35"/>
    <w:rsid w:val="00CA1791"/>
    <w:rsid w:val="00CB2621"/>
    <w:rsid w:val="00CC255B"/>
    <w:rsid w:val="00CC555F"/>
    <w:rsid w:val="00CD637D"/>
    <w:rsid w:val="00CF4DCA"/>
    <w:rsid w:val="00D0688E"/>
    <w:rsid w:val="00D2564A"/>
    <w:rsid w:val="00D65134"/>
    <w:rsid w:val="00D65600"/>
    <w:rsid w:val="00D70995"/>
    <w:rsid w:val="00D726D4"/>
    <w:rsid w:val="00D90A20"/>
    <w:rsid w:val="00D91998"/>
    <w:rsid w:val="00D96E34"/>
    <w:rsid w:val="00DA1F7C"/>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6C3A"/>
    <w:rsid w:val="00E77BBC"/>
    <w:rsid w:val="00E83EA1"/>
    <w:rsid w:val="00E87E1C"/>
    <w:rsid w:val="00E90DB1"/>
    <w:rsid w:val="00E92C98"/>
    <w:rsid w:val="00E975E9"/>
    <w:rsid w:val="00ED67B4"/>
    <w:rsid w:val="00F108F5"/>
    <w:rsid w:val="00F13710"/>
    <w:rsid w:val="00F14E1C"/>
    <w:rsid w:val="00F16008"/>
    <w:rsid w:val="00F2401C"/>
    <w:rsid w:val="00F253A2"/>
    <w:rsid w:val="00F354AA"/>
    <w:rsid w:val="00F40613"/>
    <w:rsid w:val="00F64381"/>
    <w:rsid w:val="00F72C4D"/>
    <w:rsid w:val="00F91EE1"/>
    <w:rsid w:val="00FA2781"/>
    <w:rsid w:val="00FA52C6"/>
    <w:rsid w:val="00FA6E55"/>
    <w:rsid w:val="00FB599A"/>
    <w:rsid w:val="00FC2162"/>
    <w:rsid w:val="00FC232E"/>
    <w:rsid w:val="00FE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paragraph" w:styleId="5">
    <w:name w:val="heading 5"/>
    <w:basedOn w:val="a"/>
    <w:next w:val="a"/>
    <w:link w:val="50"/>
    <w:semiHidden/>
    <w:unhideWhenUsed/>
    <w:qFormat/>
    <w:rsid w:val="00DA1F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 w:type="character" w:customStyle="1" w:styleId="50">
    <w:name w:val="Заголовок 5 Знак"/>
    <w:basedOn w:val="a0"/>
    <w:link w:val="5"/>
    <w:semiHidden/>
    <w:rsid w:val="00DA1F7C"/>
    <w:rPr>
      <w:rFonts w:ascii="Calibri" w:hAnsi="Calibri"/>
      <w:b/>
      <w:bCs/>
      <w:i/>
      <w:iCs/>
      <w:sz w:val="26"/>
      <w:szCs w:val="26"/>
    </w:rPr>
  </w:style>
  <w:style w:type="paragraph" w:customStyle="1" w:styleId="Heading3">
    <w:name w:val="Heading 3"/>
    <w:basedOn w:val="a"/>
    <w:next w:val="a"/>
    <w:uiPriority w:val="9"/>
    <w:qFormat/>
    <w:rsid w:val="00DA1F7C"/>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728116695">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A7DE-130C-4AEF-8D2F-EC365E5E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305</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32</cp:revision>
  <cp:lastPrinted>2020-08-26T09:04:00Z</cp:lastPrinted>
  <dcterms:created xsi:type="dcterms:W3CDTF">2020-08-25T05:21:00Z</dcterms:created>
  <dcterms:modified xsi:type="dcterms:W3CDTF">2020-12-03T12:25:00Z</dcterms:modified>
</cp:coreProperties>
</file>