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F2746" w:rsidP="00650A0A">
      <w:pPr>
        <w:tabs>
          <w:tab w:val="left" w:pos="750"/>
        </w:tabs>
        <w:ind w:right="367"/>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650A0A">
            <w:pPr>
              <w:ind w:right="367"/>
              <w:jc w:val="right"/>
              <w:rPr>
                <w:rFonts w:eastAsia="Calibri"/>
                <w:color w:val="000000"/>
                <w:sz w:val="20"/>
                <w:szCs w:val="20"/>
              </w:rPr>
            </w:pPr>
          </w:p>
        </w:tc>
      </w:tr>
    </w:tbl>
    <w:p w:rsidR="00F253A2" w:rsidRDefault="00991CBB" w:rsidP="00650A0A">
      <w:pPr>
        <w:tabs>
          <w:tab w:val="left" w:pos="720"/>
          <w:tab w:val="left" w:pos="1797"/>
        </w:tabs>
        <w:ind w:right="367"/>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650A0A">
      <w:pPr>
        <w:ind w:right="367"/>
        <w:rPr>
          <w:b/>
          <w:color w:val="5F5F5F"/>
          <w:sz w:val="18"/>
          <w:szCs w:val="18"/>
          <w:lang w:val="en-US"/>
        </w:rPr>
      </w:pPr>
    </w:p>
    <w:p w:rsidR="007F6115" w:rsidRPr="00991CBB" w:rsidRDefault="007F6115" w:rsidP="00650A0A">
      <w:pPr>
        <w:ind w:right="367"/>
        <w:jc w:val="center"/>
        <w:rPr>
          <w:b/>
          <w:sz w:val="20"/>
          <w:szCs w:val="20"/>
          <w:lang w:val="en-US"/>
        </w:rPr>
      </w:pPr>
    </w:p>
    <w:p w:rsidR="00F253A2" w:rsidRPr="00CA1791" w:rsidRDefault="007F6115" w:rsidP="00650A0A">
      <w:pPr>
        <w:tabs>
          <w:tab w:val="left" w:pos="465"/>
          <w:tab w:val="left" w:pos="675"/>
          <w:tab w:val="center" w:pos="5074"/>
        </w:tabs>
        <w:ind w:right="367"/>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650A0A">
      <w:pPr>
        <w:ind w:right="367"/>
        <w:jc w:val="center"/>
        <w:rPr>
          <w:b/>
          <w:sz w:val="28"/>
          <w:szCs w:val="28"/>
          <w:lang w:val="en-US"/>
        </w:rPr>
      </w:pPr>
    </w:p>
    <w:p w:rsidR="00212E13" w:rsidRPr="001823B7" w:rsidRDefault="00212E13" w:rsidP="00650A0A">
      <w:pPr>
        <w:ind w:right="367"/>
        <w:jc w:val="center"/>
        <w:rPr>
          <w:b/>
          <w:sz w:val="28"/>
          <w:szCs w:val="28"/>
        </w:rPr>
      </w:pPr>
      <w:r w:rsidRPr="001823B7">
        <w:rPr>
          <w:b/>
          <w:sz w:val="28"/>
          <w:szCs w:val="28"/>
        </w:rPr>
        <w:t>АРБИТРАЖНЫЙ СУД</w:t>
      </w:r>
    </w:p>
    <w:p w:rsidR="00A032B6" w:rsidRPr="001823B7" w:rsidRDefault="00A032B6" w:rsidP="00650A0A">
      <w:pPr>
        <w:ind w:right="367"/>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650A0A">
      <w:pPr>
        <w:ind w:left="-181" w:right="367"/>
        <w:jc w:val="center"/>
        <w:rPr>
          <w:sz w:val="20"/>
          <w:szCs w:val="20"/>
        </w:rPr>
      </w:pPr>
    </w:p>
    <w:p w:rsidR="00212E13" w:rsidRPr="001823B7" w:rsidRDefault="00212E13" w:rsidP="00650A0A">
      <w:pPr>
        <w:ind w:left="-181" w:right="367"/>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650A0A">
      <w:pPr>
        <w:ind w:left="-181" w:right="367"/>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650A0A">
      <w:pPr>
        <w:ind w:left="-181" w:right="367"/>
        <w:jc w:val="center"/>
        <w:rPr>
          <w:color w:val="5F5F5F"/>
          <w:sz w:val="12"/>
          <w:szCs w:val="12"/>
        </w:rPr>
      </w:pPr>
    </w:p>
    <w:p w:rsidR="00A032B6" w:rsidRDefault="001823B7" w:rsidP="00650A0A">
      <w:pPr>
        <w:ind w:left="-181" w:right="367"/>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650A0A">
      <w:pPr>
        <w:ind w:left="-181" w:right="367"/>
        <w:jc w:val="center"/>
        <w:rPr>
          <w:b/>
          <w:sz w:val="16"/>
          <w:szCs w:val="16"/>
          <w:u w:val="single"/>
        </w:rPr>
      </w:pPr>
    </w:p>
    <w:p w:rsidR="001823B7" w:rsidRPr="00E90DB1" w:rsidRDefault="00E90DB1" w:rsidP="00650A0A">
      <w:pPr>
        <w:ind w:left="-181" w:right="367"/>
        <w:jc w:val="center"/>
        <w:rPr>
          <w:b/>
        </w:rPr>
      </w:pPr>
      <w:r>
        <w:rPr>
          <w:b/>
        </w:rPr>
        <w:t>О П Р Е Д Е Л Е Н И Е</w:t>
      </w:r>
    </w:p>
    <w:p w:rsidR="006A5E49" w:rsidRPr="001823B7" w:rsidRDefault="006A5E49" w:rsidP="00650A0A">
      <w:pPr>
        <w:ind w:left="-181" w:right="367"/>
        <w:jc w:val="center"/>
        <w:rPr>
          <w:b/>
        </w:rPr>
      </w:pPr>
      <w:r>
        <w:rPr>
          <w:b/>
        </w:rPr>
        <w:t>об отложении рассмотрения дела</w:t>
      </w:r>
    </w:p>
    <w:p w:rsidR="00E37C05" w:rsidRPr="006A5E49" w:rsidRDefault="00E37C05" w:rsidP="00650A0A">
      <w:pPr>
        <w:ind w:left="-181" w:right="367"/>
        <w:jc w:val="center"/>
        <w:rPr>
          <w:b/>
          <w:sz w:val="16"/>
          <w:szCs w:val="16"/>
        </w:rPr>
      </w:pPr>
    </w:p>
    <w:p w:rsidR="00E90DB1" w:rsidRDefault="00E90DB1" w:rsidP="00650A0A">
      <w:pPr>
        <w:ind w:left="-181" w:right="367"/>
        <w:jc w:val="center"/>
        <w:rPr>
          <w:b/>
          <w:sz w:val="16"/>
          <w:szCs w:val="16"/>
        </w:rPr>
      </w:pPr>
    </w:p>
    <w:p w:rsidR="00E90DB1" w:rsidRPr="0051667D" w:rsidRDefault="00E90DB1" w:rsidP="00650A0A">
      <w:pPr>
        <w:ind w:left="-181" w:right="367"/>
        <w:jc w:val="center"/>
        <w:rPr>
          <w:b/>
          <w:sz w:val="16"/>
          <w:szCs w:val="16"/>
        </w:rPr>
      </w:pPr>
    </w:p>
    <w:p w:rsidR="00717526" w:rsidRPr="0051667D" w:rsidRDefault="00717526" w:rsidP="00650A0A">
      <w:pPr>
        <w:ind w:left="-181" w:right="367"/>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9A4601" w:rsidTr="00435D1A">
        <w:trPr>
          <w:trHeight w:val="259"/>
        </w:trPr>
        <w:tc>
          <w:tcPr>
            <w:tcW w:w="4952" w:type="dxa"/>
            <w:gridSpan w:val="7"/>
          </w:tcPr>
          <w:p w:rsidR="00435D1A" w:rsidRPr="009A4601" w:rsidRDefault="00435D1A" w:rsidP="005F2746">
            <w:pPr>
              <w:ind w:right="367"/>
              <w:rPr>
                <w:rFonts w:eastAsia="Calibri"/>
                <w:bCs/>
                <w:u w:val="single"/>
              </w:rPr>
            </w:pPr>
            <w:r w:rsidRPr="009A4601">
              <w:rPr>
                <w:rFonts w:eastAsia="Calibri"/>
                <w:u w:val="single"/>
              </w:rPr>
              <w:t>«</w:t>
            </w:r>
            <w:r w:rsidR="00DD17BA" w:rsidRPr="009A4601">
              <w:rPr>
                <w:rFonts w:eastAsia="Calibri"/>
                <w:u w:val="single"/>
              </w:rPr>
              <w:t xml:space="preserve"> </w:t>
            </w:r>
            <w:r w:rsidR="005F2746">
              <w:rPr>
                <w:rFonts w:eastAsia="Calibri"/>
                <w:u w:val="single"/>
              </w:rPr>
              <w:t>21</w:t>
            </w:r>
            <w:r w:rsidR="00DD17BA" w:rsidRPr="009A4601">
              <w:rPr>
                <w:rFonts w:eastAsia="Calibri"/>
                <w:u w:val="single"/>
              </w:rPr>
              <w:t xml:space="preserve"> </w:t>
            </w:r>
            <w:r w:rsidRPr="009A4601">
              <w:rPr>
                <w:rFonts w:eastAsia="Calibri"/>
                <w:u w:val="single"/>
              </w:rPr>
              <w:t>»</w:t>
            </w:r>
            <w:r w:rsidR="00DD17BA" w:rsidRPr="009A4601">
              <w:rPr>
                <w:rFonts w:eastAsia="Calibri"/>
                <w:u w:val="single"/>
              </w:rPr>
              <w:t xml:space="preserve"> </w:t>
            </w:r>
            <w:r w:rsidR="00485A7C" w:rsidRPr="009A4601">
              <w:rPr>
                <w:rFonts w:eastAsia="Calibri"/>
                <w:u w:val="single"/>
                <w:lang w:val="en-US"/>
              </w:rPr>
              <w:t xml:space="preserve"> </w:t>
            </w:r>
            <w:r w:rsidR="005F2746">
              <w:rPr>
                <w:rFonts w:eastAsia="Calibri"/>
                <w:u w:val="single"/>
              </w:rPr>
              <w:t>сентября</w:t>
            </w:r>
            <w:r w:rsidR="00485A7C" w:rsidRPr="009A4601">
              <w:rPr>
                <w:rFonts w:eastAsia="Calibri"/>
                <w:u w:val="single"/>
              </w:rPr>
              <w:t xml:space="preserve"> </w:t>
            </w:r>
            <w:r w:rsidRPr="009A4601">
              <w:rPr>
                <w:rFonts w:eastAsia="Calibri"/>
                <w:bCs/>
                <w:u w:val="single"/>
              </w:rPr>
              <w:t>20</w:t>
            </w:r>
            <w:r w:rsidR="00DD17BA" w:rsidRPr="009A4601">
              <w:rPr>
                <w:rFonts w:eastAsia="Calibri"/>
                <w:bCs/>
                <w:u w:val="single"/>
              </w:rPr>
              <w:t>20</w:t>
            </w:r>
            <w:r w:rsidR="00485A7C" w:rsidRPr="009A4601">
              <w:rPr>
                <w:rFonts w:eastAsia="Calibri"/>
                <w:bCs/>
                <w:u w:val="single"/>
              </w:rPr>
              <w:t xml:space="preserve"> </w:t>
            </w:r>
            <w:r w:rsidRPr="009A4601">
              <w:rPr>
                <w:rFonts w:eastAsia="Calibri"/>
                <w:bCs/>
                <w:u w:val="single"/>
              </w:rPr>
              <w:t>г</w:t>
            </w:r>
            <w:r w:rsidR="000B5210" w:rsidRPr="009A4601">
              <w:rPr>
                <w:rFonts w:eastAsia="Calibri"/>
                <w:bCs/>
                <w:u w:val="single"/>
              </w:rPr>
              <w:t>ода</w:t>
            </w:r>
          </w:p>
        </w:tc>
        <w:tc>
          <w:tcPr>
            <w:tcW w:w="4971" w:type="dxa"/>
            <w:gridSpan w:val="3"/>
          </w:tcPr>
          <w:p w:rsidR="00435D1A" w:rsidRPr="009A4601" w:rsidRDefault="00435D1A" w:rsidP="005F2746">
            <w:pPr>
              <w:ind w:right="367"/>
              <w:rPr>
                <w:rFonts w:eastAsia="Calibri"/>
                <w:b/>
                <w:bCs/>
                <w:u w:val="single"/>
              </w:rPr>
            </w:pPr>
            <w:r w:rsidRPr="009A4601">
              <w:rPr>
                <w:rFonts w:eastAsia="Calibri"/>
                <w:bCs/>
              </w:rPr>
              <w:t xml:space="preserve">         </w:t>
            </w:r>
            <w:r w:rsidR="00485A7C" w:rsidRPr="009A4601">
              <w:rPr>
                <w:rFonts w:eastAsia="Calibri"/>
                <w:bCs/>
              </w:rPr>
              <w:t xml:space="preserve">             </w:t>
            </w:r>
            <w:r w:rsidRPr="009A4601">
              <w:rPr>
                <w:rFonts w:eastAsia="Calibri"/>
                <w:bCs/>
              </w:rPr>
              <w:t xml:space="preserve">                  </w:t>
            </w:r>
            <w:r w:rsidRPr="009A4601">
              <w:rPr>
                <w:rFonts w:eastAsia="Calibri"/>
                <w:bCs/>
                <w:u w:val="single"/>
              </w:rPr>
              <w:t xml:space="preserve">Дело </w:t>
            </w:r>
            <w:r w:rsidRPr="009A4601">
              <w:rPr>
                <w:rFonts w:eastAsia="Calibri"/>
                <w:u w:val="single"/>
              </w:rPr>
              <w:t xml:space="preserve">№  </w:t>
            </w:r>
            <w:r w:rsidR="005F2746">
              <w:rPr>
                <w:rFonts w:eastAsia="Calibri"/>
                <w:u w:val="single"/>
              </w:rPr>
              <w:t>563</w:t>
            </w:r>
            <w:r w:rsidR="000B5210" w:rsidRPr="009A4601">
              <w:rPr>
                <w:rFonts w:eastAsia="Calibri"/>
                <w:u w:val="single"/>
              </w:rPr>
              <w:t>/</w:t>
            </w:r>
            <w:r w:rsidR="00DD17BA" w:rsidRPr="009A4601">
              <w:rPr>
                <w:rFonts w:eastAsia="Calibri"/>
                <w:u w:val="single"/>
              </w:rPr>
              <w:t>20</w:t>
            </w:r>
            <w:r w:rsidR="00485A7C" w:rsidRPr="009A4601">
              <w:rPr>
                <w:rFonts w:eastAsia="Calibri"/>
                <w:u w:val="single"/>
              </w:rPr>
              <w:t>-</w:t>
            </w:r>
            <w:r w:rsidR="00DD17BA" w:rsidRPr="009A4601">
              <w:rPr>
                <w:rFonts w:eastAsia="Calibri"/>
                <w:u w:val="single"/>
              </w:rPr>
              <w:t>02</w:t>
            </w:r>
          </w:p>
        </w:tc>
      </w:tr>
      <w:tr w:rsidR="00717526" w:rsidRPr="001823B7" w:rsidTr="00435D1A">
        <w:tc>
          <w:tcPr>
            <w:tcW w:w="1199" w:type="dxa"/>
          </w:tcPr>
          <w:p w:rsidR="00F64381" w:rsidRPr="00485A7C" w:rsidRDefault="00F64381" w:rsidP="00650A0A">
            <w:pPr>
              <w:ind w:right="367"/>
              <w:rPr>
                <w:rFonts w:eastAsia="Calibri"/>
                <w:b/>
                <w:bCs/>
              </w:rPr>
            </w:pPr>
          </w:p>
        </w:tc>
        <w:tc>
          <w:tcPr>
            <w:tcW w:w="1418" w:type="dxa"/>
            <w:gridSpan w:val="4"/>
          </w:tcPr>
          <w:p w:rsidR="00F64381" w:rsidRPr="00485A7C" w:rsidRDefault="00F64381" w:rsidP="00650A0A">
            <w:pPr>
              <w:ind w:right="367"/>
              <w:rPr>
                <w:rFonts w:eastAsia="Calibri"/>
                <w:b/>
                <w:bCs/>
              </w:rPr>
            </w:pPr>
          </w:p>
        </w:tc>
        <w:tc>
          <w:tcPr>
            <w:tcW w:w="838" w:type="dxa"/>
          </w:tcPr>
          <w:p w:rsidR="00F64381" w:rsidRPr="00485A7C" w:rsidRDefault="00F64381" w:rsidP="00650A0A">
            <w:pPr>
              <w:ind w:right="367"/>
              <w:rPr>
                <w:rFonts w:eastAsia="Calibri"/>
                <w:b/>
                <w:bCs/>
              </w:rPr>
            </w:pPr>
          </w:p>
        </w:tc>
        <w:tc>
          <w:tcPr>
            <w:tcW w:w="3577" w:type="dxa"/>
            <w:gridSpan w:val="2"/>
          </w:tcPr>
          <w:p w:rsidR="00F64381" w:rsidRPr="00485A7C" w:rsidRDefault="00F64381" w:rsidP="00650A0A">
            <w:pPr>
              <w:tabs>
                <w:tab w:val="center" w:pos="1805"/>
              </w:tabs>
              <w:ind w:right="367"/>
              <w:jc w:val="center"/>
              <w:rPr>
                <w:rFonts w:eastAsia="Calibri"/>
                <w:bCs/>
              </w:rPr>
            </w:pPr>
          </w:p>
        </w:tc>
        <w:tc>
          <w:tcPr>
            <w:tcW w:w="2891" w:type="dxa"/>
            <w:gridSpan w:val="2"/>
          </w:tcPr>
          <w:p w:rsidR="00F64381" w:rsidRPr="00485A7C" w:rsidRDefault="00F64381" w:rsidP="00650A0A">
            <w:pPr>
              <w:ind w:right="367"/>
              <w:rPr>
                <w:rFonts w:eastAsia="Calibri"/>
                <w:b/>
                <w:bCs/>
              </w:rPr>
            </w:pPr>
          </w:p>
        </w:tc>
      </w:tr>
      <w:tr w:rsidR="0051667D" w:rsidRPr="001823B7" w:rsidTr="00435D1A">
        <w:tc>
          <w:tcPr>
            <w:tcW w:w="1985" w:type="dxa"/>
            <w:gridSpan w:val="2"/>
          </w:tcPr>
          <w:p w:rsidR="008273B9" w:rsidRPr="00485A7C" w:rsidRDefault="001823B7" w:rsidP="00650A0A">
            <w:pPr>
              <w:ind w:right="367"/>
              <w:rPr>
                <w:rFonts w:eastAsia="Calibri"/>
                <w:b/>
                <w:bCs/>
              </w:rPr>
            </w:pPr>
            <w:r w:rsidRPr="00485A7C">
              <w:rPr>
                <w:rFonts w:eastAsia="Calibri"/>
                <w:bCs/>
              </w:rPr>
              <w:t>г. Тирасполь</w:t>
            </w:r>
          </w:p>
        </w:tc>
        <w:tc>
          <w:tcPr>
            <w:tcW w:w="283" w:type="dxa"/>
          </w:tcPr>
          <w:p w:rsidR="008273B9" w:rsidRPr="00485A7C" w:rsidRDefault="008273B9" w:rsidP="00650A0A">
            <w:pPr>
              <w:ind w:right="367"/>
              <w:rPr>
                <w:rFonts w:eastAsia="Calibri"/>
                <w:b/>
                <w:bCs/>
              </w:rPr>
            </w:pPr>
          </w:p>
        </w:tc>
        <w:tc>
          <w:tcPr>
            <w:tcW w:w="284" w:type="dxa"/>
          </w:tcPr>
          <w:p w:rsidR="008273B9" w:rsidRPr="00485A7C" w:rsidRDefault="008273B9" w:rsidP="00650A0A">
            <w:pPr>
              <w:ind w:right="367"/>
              <w:jc w:val="center"/>
              <w:rPr>
                <w:rFonts w:eastAsia="Calibri"/>
                <w:b/>
                <w:bCs/>
              </w:rPr>
            </w:pPr>
          </w:p>
        </w:tc>
        <w:tc>
          <w:tcPr>
            <w:tcW w:w="4587" w:type="dxa"/>
            <w:gridSpan w:val="5"/>
          </w:tcPr>
          <w:p w:rsidR="008273B9" w:rsidRPr="00485A7C" w:rsidRDefault="008273B9" w:rsidP="00650A0A">
            <w:pPr>
              <w:ind w:right="367"/>
              <w:jc w:val="center"/>
              <w:rPr>
                <w:rFonts w:eastAsia="Calibri"/>
                <w:b/>
                <w:bCs/>
              </w:rPr>
            </w:pPr>
          </w:p>
        </w:tc>
        <w:tc>
          <w:tcPr>
            <w:tcW w:w="2784" w:type="dxa"/>
          </w:tcPr>
          <w:p w:rsidR="008273B9" w:rsidRPr="00485A7C" w:rsidRDefault="008273B9" w:rsidP="00650A0A">
            <w:pPr>
              <w:ind w:right="367"/>
              <w:rPr>
                <w:rFonts w:eastAsia="Calibri"/>
                <w:b/>
                <w:bCs/>
              </w:rPr>
            </w:pPr>
          </w:p>
        </w:tc>
      </w:tr>
      <w:tr w:rsidR="00717526" w:rsidRPr="001823B7" w:rsidTr="00435D1A">
        <w:tc>
          <w:tcPr>
            <w:tcW w:w="1199" w:type="dxa"/>
          </w:tcPr>
          <w:p w:rsidR="00485A7C" w:rsidRPr="00485A7C" w:rsidRDefault="00485A7C" w:rsidP="00650A0A">
            <w:pPr>
              <w:ind w:right="367"/>
              <w:rPr>
                <w:rFonts w:eastAsia="Calibri"/>
                <w:b/>
                <w:bCs/>
              </w:rPr>
            </w:pPr>
          </w:p>
        </w:tc>
        <w:tc>
          <w:tcPr>
            <w:tcW w:w="1418" w:type="dxa"/>
            <w:gridSpan w:val="4"/>
          </w:tcPr>
          <w:p w:rsidR="008273B9" w:rsidRPr="00485A7C" w:rsidRDefault="008273B9" w:rsidP="00650A0A">
            <w:pPr>
              <w:ind w:right="367"/>
              <w:rPr>
                <w:rFonts w:eastAsia="Calibri"/>
                <w:b/>
                <w:bCs/>
              </w:rPr>
            </w:pPr>
          </w:p>
        </w:tc>
        <w:tc>
          <w:tcPr>
            <w:tcW w:w="838" w:type="dxa"/>
          </w:tcPr>
          <w:p w:rsidR="008273B9" w:rsidRPr="00485A7C" w:rsidRDefault="008273B9" w:rsidP="00650A0A">
            <w:pPr>
              <w:ind w:right="367"/>
              <w:rPr>
                <w:rFonts w:eastAsia="Calibri"/>
                <w:b/>
                <w:bCs/>
              </w:rPr>
            </w:pPr>
          </w:p>
        </w:tc>
        <w:tc>
          <w:tcPr>
            <w:tcW w:w="3577" w:type="dxa"/>
            <w:gridSpan w:val="2"/>
          </w:tcPr>
          <w:p w:rsidR="008273B9" w:rsidRPr="00485A7C" w:rsidRDefault="008273B9" w:rsidP="00650A0A">
            <w:pPr>
              <w:ind w:right="367"/>
              <w:rPr>
                <w:rFonts w:eastAsia="Calibri"/>
                <w:b/>
                <w:bCs/>
              </w:rPr>
            </w:pPr>
          </w:p>
        </w:tc>
        <w:tc>
          <w:tcPr>
            <w:tcW w:w="2891" w:type="dxa"/>
            <w:gridSpan w:val="2"/>
          </w:tcPr>
          <w:p w:rsidR="008273B9" w:rsidRPr="00485A7C" w:rsidRDefault="008273B9" w:rsidP="00650A0A">
            <w:pPr>
              <w:ind w:right="367"/>
              <w:rPr>
                <w:rFonts w:eastAsia="Calibri"/>
                <w:b/>
                <w:bCs/>
              </w:rPr>
            </w:pPr>
          </w:p>
        </w:tc>
      </w:tr>
      <w:tr w:rsidR="0051667D" w:rsidRPr="001823B7" w:rsidTr="00435D1A">
        <w:tc>
          <w:tcPr>
            <w:tcW w:w="1199" w:type="dxa"/>
          </w:tcPr>
          <w:p w:rsidR="008273B9" w:rsidRPr="001823B7" w:rsidRDefault="008273B9" w:rsidP="00650A0A">
            <w:pPr>
              <w:ind w:right="367"/>
              <w:rPr>
                <w:rFonts w:eastAsia="Calibri"/>
                <w:b/>
                <w:bCs/>
                <w:sz w:val="20"/>
                <w:szCs w:val="20"/>
              </w:rPr>
            </w:pPr>
          </w:p>
        </w:tc>
        <w:tc>
          <w:tcPr>
            <w:tcW w:w="1418" w:type="dxa"/>
            <w:gridSpan w:val="4"/>
          </w:tcPr>
          <w:p w:rsidR="008273B9" w:rsidRPr="001823B7" w:rsidRDefault="008273B9" w:rsidP="00650A0A">
            <w:pPr>
              <w:ind w:right="367"/>
              <w:rPr>
                <w:rFonts w:eastAsia="Calibri"/>
                <w:b/>
                <w:bCs/>
                <w:sz w:val="20"/>
                <w:szCs w:val="20"/>
              </w:rPr>
            </w:pPr>
          </w:p>
        </w:tc>
        <w:tc>
          <w:tcPr>
            <w:tcW w:w="838" w:type="dxa"/>
          </w:tcPr>
          <w:p w:rsidR="008273B9" w:rsidRPr="001823B7" w:rsidRDefault="008273B9" w:rsidP="00650A0A">
            <w:pPr>
              <w:ind w:right="367"/>
              <w:rPr>
                <w:rFonts w:eastAsia="Calibri"/>
                <w:b/>
                <w:bCs/>
                <w:sz w:val="20"/>
                <w:szCs w:val="20"/>
              </w:rPr>
            </w:pPr>
          </w:p>
        </w:tc>
        <w:tc>
          <w:tcPr>
            <w:tcW w:w="3577" w:type="dxa"/>
            <w:gridSpan w:val="2"/>
          </w:tcPr>
          <w:p w:rsidR="008273B9" w:rsidRPr="001823B7" w:rsidRDefault="008273B9" w:rsidP="00650A0A">
            <w:pPr>
              <w:ind w:right="367"/>
              <w:rPr>
                <w:rFonts w:eastAsia="Calibri"/>
                <w:b/>
                <w:bCs/>
                <w:sz w:val="20"/>
                <w:szCs w:val="20"/>
              </w:rPr>
            </w:pPr>
          </w:p>
        </w:tc>
        <w:tc>
          <w:tcPr>
            <w:tcW w:w="2891" w:type="dxa"/>
            <w:gridSpan w:val="2"/>
          </w:tcPr>
          <w:p w:rsidR="008273B9" w:rsidRPr="001823B7" w:rsidRDefault="008273B9" w:rsidP="00650A0A">
            <w:pPr>
              <w:ind w:right="367"/>
              <w:rPr>
                <w:rFonts w:eastAsia="Calibri"/>
                <w:b/>
                <w:bCs/>
                <w:sz w:val="20"/>
                <w:szCs w:val="20"/>
              </w:rPr>
            </w:pPr>
          </w:p>
        </w:tc>
      </w:tr>
    </w:tbl>
    <w:p w:rsidR="005F2746" w:rsidRDefault="000B5210" w:rsidP="00DC4A81">
      <w:pPr>
        <w:ind w:right="650" w:firstLine="709"/>
        <w:jc w:val="both"/>
      </w:pPr>
      <w:r>
        <w:t>Арбитражный суд Приднестровской Молдавской Республики в соста</w:t>
      </w:r>
      <w:r w:rsidR="00DD17BA">
        <w:t>ве судьи                      Е.В.Качуровской</w:t>
      </w:r>
      <w:r>
        <w:t xml:space="preserve">, </w:t>
      </w:r>
      <w:r w:rsidR="006A5E49">
        <w:t>рассматривая в открытом судебном заседании</w:t>
      </w:r>
      <w:r w:rsidR="009A4601">
        <w:t xml:space="preserve"> дело по</w:t>
      </w:r>
      <w:r>
        <w:t xml:space="preserve"> заявлени</w:t>
      </w:r>
      <w:r w:rsidR="009A4601">
        <w:t>ю</w:t>
      </w:r>
      <w:r w:rsidR="00DD17BA">
        <w:t xml:space="preserve"> </w:t>
      </w:r>
      <w:r w:rsidR="005F2746">
        <w:t>Налоговой инспекции по г.Бендеры (г. Бендеры ул.Калинина, д.17) о привлечении к административной ответственности Общества с ограниченной ответственностью «Старгород» (г.Бендеры ул.Ткаченко, д.18),</w:t>
      </w:r>
    </w:p>
    <w:p w:rsidR="004547BD" w:rsidRDefault="006A5E49" w:rsidP="00DC4A81">
      <w:pPr>
        <w:ind w:right="650" w:firstLine="709"/>
        <w:jc w:val="both"/>
      </w:pPr>
      <w:r>
        <w:t>при участии</w:t>
      </w:r>
      <w:r w:rsidR="00650A0A">
        <w:t xml:space="preserve"> </w:t>
      </w:r>
      <w:r w:rsidR="009A4601">
        <w:t xml:space="preserve">представителя заявителя </w:t>
      </w:r>
      <w:r w:rsidR="004547BD">
        <w:t xml:space="preserve">Лащук А.А. </w:t>
      </w:r>
      <w:r w:rsidR="009A4601">
        <w:t xml:space="preserve">по доверенности № </w:t>
      </w:r>
      <w:r w:rsidR="004547BD">
        <w:t xml:space="preserve">04 от 08.01.2020 г., </w:t>
      </w:r>
    </w:p>
    <w:p w:rsidR="009A4601" w:rsidRPr="009A4601" w:rsidRDefault="006A5E49" w:rsidP="00DC4A81">
      <w:pPr>
        <w:ind w:right="650" w:firstLine="709"/>
        <w:jc w:val="both"/>
        <w:rPr>
          <w:color w:val="000000"/>
        </w:rPr>
      </w:pPr>
      <w:r w:rsidRPr="009A4601">
        <w:rPr>
          <w:color w:val="000000"/>
        </w:rPr>
        <w:t>в отсутствие</w:t>
      </w:r>
      <w:r w:rsidR="00F80906" w:rsidRPr="009A4601">
        <w:rPr>
          <w:color w:val="000000"/>
        </w:rPr>
        <w:t xml:space="preserve"> </w:t>
      </w:r>
      <w:r w:rsidR="009A4601">
        <w:rPr>
          <w:color w:val="000000"/>
        </w:rPr>
        <w:t>представителя ООО «</w:t>
      </w:r>
      <w:r w:rsidR="004547BD">
        <w:rPr>
          <w:color w:val="000000"/>
        </w:rPr>
        <w:t>Старгород»,</w:t>
      </w:r>
    </w:p>
    <w:p w:rsidR="006A5E49" w:rsidRDefault="006A5E49" w:rsidP="00DC4A81">
      <w:pPr>
        <w:ind w:right="650" w:firstLine="709"/>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12080B" w:rsidRDefault="0012080B" w:rsidP="00DC4A81">
      <w:pPr>
        <w:tabs>
          <w:tab w:val="left" w:pos="3667"/>
        </w:tabs>
        <w:ind w:right="650" w:firstLine="709"/>
        <w:jc w:val="both"/>
      </w:pPr>
      <w:r>
        <w:tab/>
      </w:r>
    </w:p>
    <w:p w:rsidR="0012080B" w:rsidRDefault="00E022DF" w:rsidP="00E022DF">
      <w:pPr>
        <w:ind w:right="650"/>
        <w:jc w:val="center"/>
        <w:rPr>
          <w:b/>
        </w:rPr>
      </w:pPr>
      <w:r>
        <w:rPr>
          <w:b/>
        </w:rPr>
        <w:t xml:space="preserve"> </w:t>
      </w:r>
      <w:r w:rsidR="0012080B">
        <w:rPr>
          <w:b/>
        </w:rPr>
        <w:t>У С Т А Н О В И Л:</w:t>
      </w:r>
    </w:p>
    <w:p w:rsidR="0012080B" w:rsidRDefault="0012080B" w:rsidP="00DC4A81">
      <w:pPr>
        <w:ind w:right="650" w:firstLine="709"/>
        <w:jc w:val="center"/>
        <w:rPr>
          <w:b/>
        </w:rPr>
      </w:pPr>
    </w:p>
    <w:p w:rsidR="004776BB" w:rsidRDefault="009A4601" w:rsidP="009A4601">
      <w:pPr>
        <w:pStyle w:val="Style4"/>
        <w:widowControl/>
        <w:spacing w:line="240" w:lineRule="auto"/>
        <w:ind w:right="650" w:firstLine="709"/>
      </w:pPr>
      <w:r w:rsidRPr="00DC60AD">
        <w:t>Н</w:t>
      </w:r>
      <w:r>
        <w:t xml:space="preserve">алоговая инспекция </w:t>
      </w:r>
      <w:r w:rsidRPr="00DC60AD">
        <w:t xml:space="preserve">по </w:t>
      </w:r>
      <w:r>
        <w:t>г</w:t>
      </w:r>
      <w:r w:rsidR="004547BD">
        <w:t>.Бендеры</w:t>
      </w:r>
      <w:r>
        <w:t xml:space="preserve"> ГНС МФ ПМР </w:t>
      </w:r>
      <w:r w:rsidRPr="00DC60AD">
        <w:t>обратилась</w:t>
      </w:r>
      <w:r>
        <w:t xml:space="preserve"> в Арбитражный суд Приднестровской Молдавской Республики</w:t>
      </w:r>
      <w:r w:rsidRPr="00DC60AD">
        <w:t xml:space="preserve"> с заявлением </w:t>
      </w:r>
      <w:r w:rsidR="004776BB">
        <w:t xml:space="preserve">о привлечении к административной ответственности </w:t>
      </w:r>
      <w:r w:rsidR="004547BD">
        <w:t>ООО «Старгород».</w:t>
      </w:r>
    </w:p>
    <w:p w:rsidR="009A4601" w:rsidRDefault="009A4601" w:rsidP="009A4601">
      <w:pPr>
        <w:ind w:right="650" w:firstLine="709"/>
        <w:jc w:val="both"/>
      </w:pPr>
      <w:r w:rsidRPr="00DC60AD">
        <w:t xml:space="preserve">Определением суда от </w:t>
      </w:r>
      <w:r w:rsidR="004547BD">
        <w:t>04 сентября</w:t>
      </w:r>
      <w:r w:rsidRPr="00DC60AD">
        <w:t xml:space="preserve"> 2020 года заявление принято к производству и судебное разбирательство по делу назначено на</w:t>
      </w:r>
      <w:r w:rsidR="004776BB">
        <w:t xml:space="preserve"> 21 </w:t>
      </w:r>
      <w:r w:rsidR="004547BD">
        <w:t>сентября</w:t>
      </w:r>
      <w:r w:rsidR="004776BB">
        <w:t xml:space="preserve"> 2020 г. </w:t>
      </w:r>
    </w:p>
    <w:p w:rsidR="00791858" w:rsidRDefault="00791858" w:rsidP="004547BD">
      <w:pPr>
        <w:ind w:right="650" w:firstLine="709"/>
        <w:jc w:val="both"/>
      </w:pPr>
      <w:r>
        <w:t xml:space="preserve">Копии указанного судебного акта направлены </w:t>
      </w:r>
      <w:r w:rsidR="00F80906">
        <w:t>лицам, участвующим в деле,</w:t>
      </w:r>
      <w:r>
        <w:t xml:space="preserve"> в соответствии с положениями пункт</w:t>
      </w:r>
      <w:r w:rsidR="00E4229B">
        <w:t>ов</w:t>
      </w:r>
      <w:r>
        <w:t xml:space="preserve"> 1, 3 статьи 102-1, части первой пункта 1 статьи 102-2 АПК ПМР. Во исполнение требования части второй пункта 1 статьи 102-1 названного Кодекса </w:t>
      </w:r>
      <w:r w:rsidR="00B20A0F">
        <w:t>информация о принятии заявления к производству Арбитражного суда, а также о времени и месте судебного заседания,</w:t>
      </w:r>
      <w:r>
        <w:t xml:space="preserve"> размещен</w:t>
      </w:r>
      <w:r w:rsidR="00B20A0F">
        <w:t>а</w:t>
      </w:r>
      <w:r>
        <w:t xml:space="preserve"> на официальном сайте Арбитражного суда в сети Интернет.</w:t>
      </w:r>
    </w:p>
    <w:p w:rsidR="004776BB" w:rsidRDefault="004776BB" w:rsidP="00684308">
      <w:pPr>
        <w:ind w:right="650" w:firstLine="709"/>
        <w:jc w:val="both"/>
      </w:pPr>
      <w:r w:rsidRPr="000126C2">
        <w:t>В состоявше</w:t>
      </w:r>
      <w:r>
        <w:t>е</w:t>
      </w:r>
      <w:r w:rsidRPr="000126C2">
        <w:t xml:space="preserve">ся в назначенное время </w:t>
      </w:r>
      <w:r>
        <w:t>судебное заседание не явился представитель ООО «</w:t>
      </w:r>
      <w:r w:rsidR="004547BD">
        <w:t>Старгород</w:t>
      </w:r>
      <w:r>
        <w:t xml:space="preserve">». </w:t>
      </w:r>
      <w:r w:rsidRPr="006478E4">
        <w:rPr>
          <w:color w:val="000000"/>
        </w:rPr>
        <w:t xml:space="preserve">Проверяя в порядке статьи 104 АПК ПМР </w:t>
      </w:r>
      <w:r>
        <w:rPr>
          <w:color w:val="000000"/>
        </w:rPr>
        <w:t>причину неявки</w:t>
      </w:r>
      <w:r w:rsidRPr="006478E4">
        <w:rPr>
          <w:color w:val="000000"/>
        </w:rPr>
        <w:t xml:space="preserve"> лиц, участвующих в деле, суд установил отсутствие </w:t>
      </w:r>
      <w:r w:rsidRPr="006478E4">
        <w:rPr>
          <w:rStyle w:val="10"/>
          <w:color w:val="000000"/>
          <w:sz w:val="24"/>
          <w:szCs w:val="24"/>
        </w:rPr>
        <w:t xml:space="preserve">доказательств  надлежащего извещения </w:t>
      </w:r>
      <w:r w:rsidRPr="006478E4">
        <w:rPr>
          <w:color w:val="000000"/>
        </w:rPr>
        <w:t xml:space="preserve">ответчика </w:t>
      </w:r>
      <w:r w:rsidRPr="006478E4">
        <w:rPr>
          <w:rStyle w:val="10"/>
          <w:color w:val="000000"/>
          <w:sz w:val="24"/>
          <w:szCs w:val="24"/>
        </w:rPr>
        <w:t>о начавшемся процессе</w:t>
      </w:r>
      <w:r w:rsidR="004547BD">
        <w:rPr>
          <w:rStyle w:val="10"/>
          <w:color w:val="000000"/>
          <w:sz w:val="24"/>
          <w:szCs w:val="24"/>
        </w:rPr>
        <w:t>. П</w:t>
      </w:r>
      <w:r>
        <w:rPr>
          <w:rStyle w:val="10"/>
          <w:color w:val="000000"/>
          <w:sz w:val="24"/>
          <w:szCs w:val="24"/>
        </w:rPr>
        <w:t>очтовые уведомления</w:t>
      </w:r>
      <w:r w:rsidR="004547BD">
        <w:rPr>
          <w:rStyle w:val="10"/>
          <w:color w:val="000000"/>
          <w:sz w:val="24"/>
          <w:szCs w:val="24"/>
        </w:rPr>
        <w:t xml:space="preserve">, </w:t>
      </w:r>
      <w:r w:rsidR="00684308">
        <w:rPr>
          <w:rStyle w:val="10"/>
          <w:color w:val="000000"/>
          <w:sz w:val="24"/>
          <w:szCs w:val="24"/>
        </w:rPr>
        <w:t>н</w:t>
      </w:r>
      <w:r w:rsidR="004547BD">
        <w:rPr>
          <w:rStyle w:val="10"/>
          <w:color w:val="000000"/>
          <w:sz w:val="24"/>
          <w:szCs w:val="24"/>
        </w:rPr>
        <w:t>аправленные по юридическому адресу Общества не содержат отметки почтовой организации, предусмотренной пунктом 2 ст.102-3 АПК ПМР, о причинах невручения корреспонденции по адресу: г.Бендеры ул.Ткаченко, д.18</w:t>
      </w:r>
      <w:r w:rsidR="00E022DF">
        <w:rPr>
          <w:rStyle w:val="10"/>
          <w:color w:val="000000"/>
          <w:sz w:val="24"/>
          <w:szCs w:val="24"/>
        </w:rPr>
        <w:t xml:space="preserve">, что </w:t>
      </w:r>
      <w:r>
        <w:t xml:space="preserve">является препятствием для рассмотрения дела. </w:t>
      </w:r>
    </w:p>
    <w:p w:rsidR="004776BB" w:rsidRDefault="00E022DF" w:rsidP="00684308">
      <w:pPr>
        <w:ind w:left="567" w:right="650" w:firstLine="567"/>
        <w:jc w:val="both"/>
      </w:pPr>
      <w:r>
        <w:lastRenderedPageBreak/>
        <w:t>При таких данных</w:t>
      </w:r>
      <w:r w:rsidR="004776BB">
        <w:t>, разрешение дела по существу в данном судебном заседании невозможно, что в соответствии с пунктом 1 статьи 109 АПК ПМР является основанием для отложения рассмотрения дела.</w:t>
      </w:r>
    </w:p>
    <w:p w:rsidR="00791858" w:rsidRPr="00650A0A" w:rsidRDefault="00E022DF" w:rsidP="00684308">
      <w:pPr>
        <w:ind w:left="567" w:right="650" w:firstLine="567"/>
        <w:jc w:val="both"/>
        <w:rPr>
          <w:color w:val="000000"/>
        </w:rPr>
      </w:pPr>
      <w:r>
        <w:rPr>
          <w:color w:val="000000"/>
        </w:rPr>
        <w:t>На основании изложенного,</w:t>
      </w:r>
      <w:r w:rsidR="00C4443F" w:rsidRPr="00650A0A">
        <w:rPr>
          <w:color w:val="000000"/>
        </w:rPr>
        <w:t xml:space="preserve"> Арбитражный суд Приднестровской Молдавской Республики, руководствуясь статьями 109, 128</w:t>
      </w:r>
      <w:r w:rsidR="004776BB">
        <w:rPr>
          <w:color w:val="000000"/>
        </w:rPr>
        <w:t xml:space="preserve"> </w:t>
      </w:r>
      <w:r w:rsidR="00C4443F" w:rsidRPr="00650A0A">
        <w:rPr>
          <w:color w:val="000000"/>
        </w:rPr>
        <w:t xml:space="preserve">Арбитражного процессуального кодекса Приднестровской Молдавской Республики, </w:t>
      </w:r>
    </w:p>
    <w:p w:rsidR="00B07D65" w:rsidRDefault="00B07D65" w:rsidP="004547BD">
      <w:pPr>
        <w:ind w:left="567" w:right="650" w:firstLine="709"/>
        <w:jc w:val="center"/>
        <w:rPr>
          <w:b/>
        </w:rPr>
      </w:pPr>
    </w:p>
    <w:p w:rsidR="000B5210" w:rsidRDefault="000B5210" w:rsidP="004547BD">
      <w:pPr>
        <w:ind w:left="567" w:right="650" w:firstLine="709"/>
        <w:jc w:val="center"/>
        <w:rPr>
          <w:b/>
        </w:rPr>
      </w:pPr>
      <w:r>
        <w:rPr>
          <w:b/>
        </w:rPr>
        <w:t>О П Р Е Д Е Л И Л:</w:t>
      </w:r>
    </w:p>
    <w:p w:rsidR="00984CB0" w:rsidRDefault="00984CB0" w:rsidP="004547BD">
      <w:pPr>
        <w:ind w:left="567" w:right="650" w:firstLine="709"/>
        <w:jc w:val="center"/>
        <w:rPr>
          <w:b/>
        </w:rPr>
      </w:pPr>
    </w:p>
    <w:p w:rsidR="0013149C" w:rsidRPr="004776BB" w:rsidRDefault="00BF2BAA" w:rsidP="00684308">
      <w:pPr>
        <w:ind w:left="567" w:right="650" w:firstLine="567"/>
        <w:jc w:val="both"/>
        <w:rPr>
          <w:color w:val="000000"/>
        </w:rPr>
      </w:pPr>
      <w:r w:rsidRPr="004776BB">
        <w:rPr>
          <w:color w:val="000000"/>
        </w:rPr>
        <w:t xml:space="preserve"> </w:t>
      </w:r>
      <w:r w:rsidR="003B6264" w:rsidRPr="004776BB">
        <w:rPr>
          <w:color w:val="000000"/>
        </w:rPr>
        <w:t xml:space="preserve">Отложить рассмотрение дела № </w:t>
      </w:r>
      <w:r w:rsidR="004547BD">
        <w:rPr>
          <w:color w:val="000000"/>
        </w:rPr>
        <w:t>563</w:t>
      </w:r>
      <w:r w:rsidR="0047387D" w:rsidRPr="004776BB">
        <w:rPr>
          <w:color w:val="000000"/>
        </w:rPr>
        <w:t>/20</w:t>
      </w:r>
      <w:r w:rsidR="003B6264" w:rsidRPr="004776BB">
        <w:rPr>
          <w:color w:val="000000"/>
        </w:rPr>
        <w:t>-</w:t>
      </w:r>
      <w:r w:rsidR="0047387D" w:rsidRPr="004776BB">
        <w:rPr>
          <w:color w:val="000000"/>
        </w:rPr>
        <w:t>02</w:t>
      </w:r>
      <w:r w:rsidR="003B6264" w:rsidRPr="004776BB">
        <w:rPr>
          <w:color w:val="000000"/>
        </w:rPr>
        <w:t xml:space="preserve"> на </w:t>
      </w:r>
      <w:r w:rsidR="004547BD">
        <w:rPr>
          <w:b/>
          <w:color w:val="000000"/>
        </w:rPr>
        <w:t>01 октября</w:t>
      </w:r>
      <w:r w:rsidRPr="004776BB">
        <w:rPr>
          <w:b/>
          <w:color w:val="000000"/>
        </w:rPr>
        <w:t xml:space="preserve"> 2020</w:t>
      </w:r>
      <w:r w:rsidR="003B6264" w:rsidRPr="004776BB">
        <w:rPr>
          <w:b/>
          <w:color w:val="000000"/>
        </w:rPr>
        <w:t xml:space="preserve"> года</w:t>
      </w:r>
      <w:r w:rsidR="003B6264" w:rsidRPr="004776BB">
        <w:rPr>
          <w:color w:val="000000"/>
        </w:rPr>
        <w:t xml:space="preserve"> на </w:t>
      </w:r>
      <w:r w:rsidR="004776BB" w:rsidRPr="004776BB">
        <w:rPr>
          <w:b/>
          <w:color w:val="000000"/>
        </w:rPr>
        <w:t>10</w:t>
      </w:r>
      <w:r w:rsidRPr="004776BB">
        <w:rPr>
          <w:b/>
          <w:color w:val="000000"/>
        </w:rPr>
        <w:t xml:space="preserve">.00 </w:t>
      </w:r>
      <w:r w:rsidR="0047387D" w:rsidRPr="004776BB">
        <w:rPr>
          <w:b/>
          <w:color w:val="000000"/>
        </w:rPr>
        <w:t>часов</w:t>
      </w:r>
      <w:r w:rsidR="003B6264" w:rsidRPr="004776BB">
        <w:rPr>
          <w:color w:val="000000"/>
        </w:rPr>
        <w:t xml:space="preserve"> в здании Арбитражного суда Приднестровской Молдавской Республики по адресу: г.Тирасполь, ул. Ленина, 1/2, каб. </w:t>
      </w:r>
      <w:r w:rsidR="0047387D" w:rsidRPr="004776BB">
        <w:rPr>
          <w:color w:val="000000"/>
        </w:rPr>
        <w:t>307</w:t>
      </w:r>
      <w:r w:rsidR="003B6264" w:rsidRPr="004776BB">
        <w:rPr>
          <w:color w:val="000000"/>
        </w:rPr>
        <w:t>.</w:t>
      </w:r>
      <w:r w:rsidR="0013149C" w:rsidRPr="004776BB">
        <w:rPr>
          <w:color w:val="000000"/>
        </w:rPr>
        <w:t xml:space="preserve"> </w:t>
      </w:r>
    </w:p>
    <w:p w:rsidR="004776BB" w:rsidRDefault="004547BD" w:rsidP="00684308">
      <w:pPr>
        <w:ind w:left="567" w:right="650" w:firstLine="567"/>
        <w:jc w:val="both"/>
        <w:rPr>
          <w:color w:val="000000"/>
        </w:rPr>
      </w:pPr>
      <w:r>
        <w:rPr>
          <w:color w:val="000000"/>
        </w:rPr>
        <w:t xml:space="preserve">Повторно направить в адрес </w:t>
      </w:r>
      <w:r>
        <w:t xml:space="preserve">ООО «Старгород» (г.Бендеры ул.Ткаченко, д.18) </w:t>
      </w:r>
      <w:r>
        <w:rPr>
          <w:color w:val="000000"/>
        </w:rPr>
        <w:t xml:space="preserve">копию определения от 04 сентября 2020 г. о принятии заявления к производству суда. </w:t>
      </w:r>
    </w:p>
    <w:p w:rsidR="004547BD" w:rsidRPr="004776BB" w:rsidRDefault="004547BD" w:rsidP="004547BD">
      <w:pPr>
        <w:ind w:left="567" w:right="650" w:firstLine="709"/>
        <w:jc w:val="both"/>
        <w:rPr>
          <w:color w:val="000000"/>
        </w:rPr>
      </w:pPr>
    </w:p>
    <w:p w:rsidR="003558DC" w:rsidRDefault="003558DC" w:rsidP="004547BD">
      <w:pPr>
        <w:ind w:left="567" w:right="650" w:firstLine="709"/>
        <w:jc w:val="both"/>
      </w:pPr>
      <w:r>
        <w:t xml:space="preserve">Определение не обжалуется. </w:t>
      </w:r>
    </w:p>
    <w:p w:rsidR="003558DC" w:rsidRDefault="003558DC" w:rsidP="00DC4A81">
      <w:pPr>
        <w:ind w:right="650" w:firstLine="709"/>
        <w:jc w:val="both"/>
        <w:rPr>
          <w:b/>
        </w:rPr>
      </w:pPr>
    </w:p>
    <w:p w:rsidR="00650A0A" w:rsidRDefault="00650A0A" w:rsidP="00DC4A81">
      <w:pPr>
        <w:ind w:right="650" w:firstLine="709"/>
        <w:jc w:val="both"/>
        <w:rPr>
          <w:b/>
        </w:rPr>
      </w:pPr>
    </w:p>
    <w:p w:rsidR="00A10DF6" w:rsidRDefault="00A10DF6" w:rsidP="00DC4A81">
      <w:pPr>
        <w:ind w:right="650" w:firstLine="709"/>
        <w:jc w:val="both"/>
        <w:rPr>
          <w:b/>
        </w:rPr>
      </w:pPr>
    </w:p>
    <w:p w:rsidR="003558DC" w:rsidRDefault="003558DC" w:rsidP="00DC4A81">
      <w:pPr>
        <w:ind w:right="650" w:firstLine="709"/>
        <w:jc w:val="both"/>
        <w:rPr>
          <w:b/>
        </w:rPr>
      </w:pPr>
      <w:r>
        <w:rPr>
          <w:b/>
        </w:rPr>
        <w:t>Судья Арбитражного суда</w:t>
      </w:r>
    </w:p>
    <w:p w:rsidR="00E265BC" w:rsidRDefault="003558DC" w:rsidP="00DC4A81">
      <w:pPr>
        <w:ind w:right="650" w:firstLine="709"/>
        <w:jc w:val="both"/>
        <w:rPr>
          <w:b/>
        </w:rPr>
      </w:pPr>
      <w:r>
        <w:rPr>
          <w:b/>
        </w:rPr>
        <w:t xml:space="preserve">Приднестровской Молдавской Республики                                    </w:t>
      </w:r>
      <w:r w:rsidRPr="00D461AC">
        <w:rPr>
          <w:b/>
        </w:rPr>
        <w:t>Е.</w:t>
      </w:r>
      <w:r>
        <w:rPr>
          <w:b/>
        </w:rPr>
        <w:t xml:space="preserve"> </w:t>
      </w:r>
      <w:r w:rsidR="00DD17BA">
        <w:rPr>
          <w:b/>
        </w:rPr>
        <w:t>В.Качуровская</w:t>
      </w:r>
    </w:p>
    <w:p w:rsidR="00871EFE" w:rsidRDefault="00871EFE" w:rsidP="00DC4A81">
      <w:pPr>
        <w:ind w:right="650" w:firstLine="709"/>
        <w:jc w:val="both"/>
        <w:rPr>
          <w:b/>
        </w:rPr>
      </w:pPr>
    </w:p>
    <w:p w:rsidR="00984CB0" w:rsidRDefault="00984CB0" w:rsidP="00DC4A81">
      <w:pPr>
        <w:ind w:right="650" w:firstLine="709"/>
        <w:jc w:val="both"/>
        <w:rPr>
          <w:b/>
        </w:rPr>
      </w:pPr>
    </w:p>
    <w:p w:rsidR="00984CB0" w:rsidRDefault="00984CB0" w:rsidP="00DC4A81">
      <w:pPr>
        <w:ind w:right="650" w:firstLine="709"/>
        <w:jc w:val="both"/>
        <w:rPr>
          <w:b/>
        </w:rPr>
      </w:pPr>
    </w:p>
    <w:p w:rsidR="00984CB0" w:rsidRDefault="00984CB0" w:rsidP="00DC4A81">
      <w:pPr>
        <w:ind w:right="650" w:firstLine="709"/>
        <w:jc w:val="both"/>
        <w:rPr>
          <w:b/>
        </w:rPr>
      </w:pPr>
    </w:p>
    <w:p w:rsidR="00984CB0" w:rsidRDefault="00984CB0" w:rsidP="00DC4A81">
      <w:pPr>
        <w:ind w:right="650" w:firstLine="709"/>
        <w:jc w:val="both"/>
        <w:rPr>
          <w:b/>
        </w:rPr>
      </w:pPr>
    </w:p>
    <w:p w:rsidR="00984CB0" w:rsidRDefault="00984CB0" w:rsidP="00DC4A81">
      <w:pPr>
        <w:ind w:right="650" w:firstLine="709"/>
        <w:jc w:val="both"/>
        <w:rPr>
          <w:b/>
        </w:rPr>
      </w:pPr>
    </w:p>
    <w:p w:rsidR="00871EFE" w:rsidRDefault="00871EFE" w:rsidP="00DC4A81">
      <w:pPr>
        <w:ind w:left="284" w:right="650"/>
        <w:jc w:val="both"/>
        <w:rPr>
          <w:b/>
        </w:rPr>
      </w:pPr>
    </w:p>
    <w:p w:rsidR="00BF2BAA" w:rsidRDefault="00BF2BAA" w:rsidP="00DC4A81">
      <w:pPr>
        <w:ind w:left="284" w:right="650"/>
        <w:jc w:val="both"/>
        <w:rPr>
          <w:b/>
        </w:rPr>
      </w:pPr>
    </w:p>
    <w:p w:rsidR="00BF2BAA" w:rsidRDefault="00BF2BAA" w:rsidP="003B6264">
      <w:pPr>
        <w:ind w:left="284"/>
        <w:jc w:val="both"/>
        <w:rPr>
          <w:b/>
        </w:rPr>
      </w:pPr>
    </w:p>
    <w:sectPr w:rsidR="00BF2BAA" w:rsidSect="00B20A0F">
      <w:footerReference w:type="default" r:id="rId9"/>
      <w:pgSz w:w="11906" w:h="16838"/>
      <w:pgMar w:top="993"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ACD" w:rsidRDefault="00B03ACD" w:rsidP="00747910">
      <w:r>
        <w:separator/>
      </w:r>
    </w:p>
  </w:endnote>
  <w:endnote w:type="continuationSeparator" w:id="1">
    <w:p w:rsidR="00B03ACD" w:rsidRDefault="00B03AC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804CD8">
    <w:pPr>
      <w:pStyle w:val="a7"/>
      <w:jc w:val="right"/>
    </w:pPr>
    <w:fldSimple w:instr=" PAGE   \* MERGEFORMAT ">
      <w:r w:rsidR="00684308">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ACD" w:rsidRDefault="00B03ACD" w:rsidP="00747910">
      <w:r>
        <w:separator/>
      </w:r>
    </w:p>
  </w:footnote>
  <w:footnote w:type="continuationSeparator" w:id="1">
    <w:p w:rsidR="00B03ACD" w:rsidRDefault="00B03AC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E47E4340"/>
    <w:lvl w:ilvl="0" w:tplc="5A8AF5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stylePaneFormatFilter w:val="3F01"/>
  <w:defaultTabStop w:val="708"/>
  <w:noPunctuationKerning/>
  <w:characterSpacingControl w:val="doNotCompress"/>
  <w:hdrShapeDefaults>
    <o:shapedefaults v:ext="edit" spidmax="3074"/>
  </w:hdrShapeDefaults>
  <w:footnotePr>
    <w:footnote w:id="0"/>
    <w:footnote w:id="1"/>
  </w:footnotePr>
  <w:endnotePr>
    <w:endnote w:id="0"/>
    <w:endnote w:id="1"/>
  </w:endnotePr>
  <w:compat/>
  <w:rsids>
    <w:rsidRoot w:val="000C4195"/>
    <w:rsid w:val="000400F3"/>
    <w:rsid w:val="00081B5A"/>
    <w:rsid w:val="000A12A9"/>
    <w:rsid w:val="000B5210"/>
    <w:rsid w:val="000C4195"/>
    <w:rsid w:val="000C512D"/>
    <w:rsid w:val="000C64A5"/>
    <w:rsid w:val="000D6688"/>
    <w:rsid w:val="000E2672"/>
    <w:rsid w:val="000E5906"/>
    <w:rsid w:val="0012080B"/>
    <w:rsid w:val="0013149C"/>
    <w:rsid w:val="001823B7"/>
    <w:rsid w:val="001979FD"/>
    <w:rsid w:val="001A48C1"/>
    <w:rsid w:val="001C1B4F"/>
    <w:rsid w:val="001D3D23"/>
    <w:rsid w:val="001E45FA"/>
    <w:rsid w:val="00212E13"/>
    <w:rsid w:val="002431E5"/>
    <w:rsid w:val="0024575D"/>
    <w:rsid w:val="0026059C"/>
    <w:rsid w:val="002828CA"/>
    <w:rsid w:val="002935E2"/>
    <w:rsid w:val="002D2926"/>
    <w:rsid w:val="002E0357"/>
    <w:rsid w:val="00303D72"/>
    <w:rsid w:val="003331A5"/>
    <w:rsid w:val="003558DC"/>
    <w:rsid w:val="00365A17"/>
    <w:rsid w:val="00381CF3"/>
    <w:rsid w:val="003A617A"/>
    <w:rsid w:val="003B2603"/>
    <w:rsid w:val="003B6264"/>
    <w:rsid w:val="00424065"/>
    <w:rsid w:val="00435D1A"/>
    <w:rsid w:val="00444EB1"/>
    <w:rsid w:val="004547BD"/>
    <w:rsid w:val="0047387D"/>
    <w:rsid w:val="004776BB"/>
    <w:rsid w:val="00485A7C"/>
    <w:rsid w:val="004A01C7"/>
    <w:rsid w:val="004B0F41"/>
    <w:rsid w:val="004C56EA"/>
    <w:rsid w:val="004C701C"/>
    <w:rsid w:val="004F7B6D"/>
    <w:rsid w:val="0051667D"/>
    <w:rsid w:val="00533BE1"/>
    <w:rsid w:val="00541B70"/>
    <w:rsid w:val="005A6736"/>
    <w:rsid w:val="005F2746"/>
    <w:rsid w:val="00605EA7"/>
    <w:rsid w:val="00650A0A"/>
    <w:rsid w:val="00684308"/>
    <w:rsid w:val="00694E57"/>
    <w:rsid w:val="006976EB"/>
    <w:rsid w:val="006A5E49"/>
    <w:rsid w:val="006C6D2B"/>
    <w:rsid w:val="006E570D"/>
    <w:rsid w:val="00710036"/>
    <w:rsid w:val="00717526"/>
    <w:rsid w:val="00747910"/>
    <w:rsid w:val="00750035"/>
    <w:rsid w:val="0075091C"/>
    <w:rsid w:val="00791858"/>
    <w:rsid w:val="007A51C3"/>
    <w:rsid w:val="007A69A7"/>
    <w:rsid w:val="007C124E"/>
    <w:rsid w:val="007F6115"/>
    <w:rsid w:val="00804CD8"/>
    <w:rsid w:val="00813A13"/>
    <w:rsid w:val="00821468"/>
    <w:rsid w:val="008273B9"/>
    <w:rsid w:val="00833454"/>
    <w:rsid w:val="0085504A"/>
    <w:rsid w:val="00871EFE"/>
    <w:rsid w:val="008A11D6"/>
    <w:rsid w:val="008E40AD"/>
    <w:rsid w:val="008E7FC6"/>
    <w:rsid w:val="008F60C5"/>
    <w:rsid w:val="008F64F3"/>
    <w:rsid w:val="00900716"/>
    <w:rsid w:val="00903238"/>
    <w:rsid w:val="00904994"/>
    <w:rsid w:val="00917458"/>
    <w:rsid w:val="00924C0E"/>
    <w:rsid w:val="00926900"/>
    <w:rsid w:val="00984CB0"/>
    <w:rsid w:val="00991CBB"/>
    <w:rsid w:val="00993944"/>
    <w:rsid w:val="00997222"/>
    <w:rsid w:val="009977D8"/>
    <w:rsid w:val="00997D43"/>
    <w:rsid w:val="009A4601"/>
    <w:rsid w:val="009B61B4"/>
    <w:rsid w:val="009F37CE"/>
    <w:rsid w:val="00A032B6"/>
    <w:rsid w:val="00A0687E"/>
    <w:rsid w:val="00A10DF6"/>
    <w:rsid w:val="00A42F10"/>
    <w:rsid w:val="00A654E1"/>
    <w:rsid w:val="00AB326C"/>
    <w:rsid w:val="00AB632B"/>
    <w:rsid w:val="00AC58DE"/>
    <w:rsid w:val="00AC6E73"/>
    <w:rsid w:val="00AE51C6"/>
    <w:rsid w:val="00AE7391"/>
    <w:rsid w:val="00AF591D"/>
    <w:rsid w:val="00B03ACD"/>
    <w:rsid w:val="00B07D65"/>
    <w:rsid w:val="00B20A0F"/>
    <w:rsid w:val="00B46A09"/>
    <w:rsid w:val="00B53DF1"/>
    <w:rsid w:val="00B915AD"/>
    <w:rsid w:val="00BE7BA6"/>
    <w:rsid w:val="00BF2BAA"/>
    <w:rsid w:val="00C3734A"/>
    <w:rsid w:val="00C43442"/>
    <w:rsid w:val="00C4443F"/>
    <w:rsid w:val="00C518EB"/>
    <w:rsid w:val="00C77370"/>
    <w:rsid w:val="00C83467"/>
    <w:rsid w:val="00C849F3"/>
    <w:rsid w:val="00CA1791"/>
    <w:rsid w:val="00CC555F"/>
    <w:rsid w:val="00D17EE7"/>
    <w:rsid w:val="00D90A20"/>
    <w:rsid w:val="00D96E34"/>
    <w:rsid w:val="00DA6EC0"/>
    <w:rsid w:val="00DC4A81"/>
    <w:rsid w:val="00DD17BA"/>
    <w:rsid w:val="00E022DF"/>
    <w:rsid w:val="00E265BC"/>
    <w:rsid w:val="00E37C05"/>
    <w:rsid w:val="00E37FF1"/>
    <w:rsid w:val="00E4229B"/>
    <w:rsid w:val="00E43512"/>
    <w:rsid w:val="00E47763"/>
    <w:rsid w:val="00E6678D"/>
    <w:rsid w:val="00E67E5E"/>
    <w:rsid w:val="00E715EC"/>
    <w:rsid w:val="00E74456"/>
    <w:rsid w:val="00E76C3A"/>
    <w:rsid w:val="00E90DB1"/>
    <w:rsid w:val="00E92C98"/>
    <w:rsid w:val="00E975E9"/>
    <w:rsid w:val="00ED4297"/>
    <w:rsid w:val="00ED67B4"/>
    <w:rsid w:val="00F16008"/>
    <w:rsid w:val="00F253A2"/>
    <w:rsid w:val="00F51E35"/>
    <w:rsid w:val="00F64381"/>
    <w:rsid w:val="00F72C4D"/>
    <w:rsid w:val="00F80906"/>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styleId="ae">
    <w:name w:val="No Spacing"/>
    <w:qFormat/>
    <w:rsid w:val="00871EFE"/>
    <w:pPr>
      <w:widowControl w:val="0"/>
      <w:autoSpaceDE w:val="0"/>
      <w:autoSpaceDN w:val="0"/>
      <w:adjustRightInd w:val="0"/>
    </w:pPr>
  </w:style>
  <w:style w:type="paragraph" w:customStyle="1" w:styleId="Style4">
    <w:name w:val="Style4"/>
    <w:basedOn w:val="a"/>
    <w:rsid w:val="009A4601"/>
    <w:pPr>
      <w:widowControl w:val="0"/>
      <w:autoSpaceDE w:val="0"/>
      <w:autoSpaceDN w:val="0"/>
      <w:adjustRightInd w:val="0"/>
      <w:spacing w:line="278" w:lineRule="exact"/>
      <w:ind w:firstLine="758"/>
      <w:jc w:val="both"/>
    </w:pPr>
  </w:style>
  <w:style w:type="character" w:customStyle="1" w:styleId="10">
    <w:name w:val="Основной текст Знак1"/>
    <w:basedOn w:val="a0"/>
    <w:link w:val="11"/>
    <w:uiPriority w:val="99"/>
    <w:locked/>
    <w:rsid w:val="004776BB"/>
    <w:rPr>
      <w:sz w:val="23"/>
      <w:szCs w:val="23"/>
      <w:shd w:val="clear" w:color="auto" w:fill="FFFFFF"/>
    </w:rPr>
  </w:style>
  <w:style w:type="paragraph" w:customStyle="1" w:styleId="11">
    <w:name w:val="Колонтитул1"/>
    <w:basedOn w:val="a"/>
    <w:link w:val="10"/>
    <w:uiPriority w:val="99"/>
    <w:rsid w:val="004776BB"/>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191D-6C11-4E03-BA9F-C94A3260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cp:revision>
  <cp:lastPrinted>2020-02-21T07:05:00Z</cp:lastPrinted>
  <dcterms:created xsi:type="dcterms:W3CDTF">2020-09-21T07:22:00Z</dcterms:created>
  <dcterms:modified xsi:type="dcterms:W3CDTF">2020-09-21T07:32:00Z</dcterms:modified>
</cp:coreProperties>
</file>