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12D7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A210D" w:rsidTr="00435D1A">
        <w:trPr>
          <w:trHeight w:val="259"/>
        </w:trPr>
        <w:tc>
          <w:tcPr>
            <w:tcW w:w="4952" w:type="dxa"/>
            <w:gridSpan w:val="7"/>
          </w:tcPr>
          <w:p w:rsidR="00435D1A" w:rsidRPr="001A210D" w:rsidRDefault="00435D1A" w:rsidP="00DB1DD3">
            <w:pPr>
              <w:rPr>
                <w:rFonts w:eastAsia="Calibri"/>
                <w:bCs/>
                <w:color w:val="000000" w:themeColor="text1"/>
                <w:u w:val="single"/>
              </w:rPr>
            </w:pPr>
            <w:r w:rsidRPr="001A210D">
              <w:rPr>
                <w:rFonts w:eastAsia="Calibri"/>
                <w:color w:val="000000" w:themeColor="text1"/>
                <w:u w:val="single"/>
              </w:rPr>
              <w:t>«</w:t>
            </w:r>
            <w:r w:rsidR="0079434B" w:rsidRPr="001A210D">
              <w:rPr>
                <w:rFonts w:eastAsia="Calibri"/>
                <w:color w:val="000000" w:themeColor="text1"/>
                <w:u w:val="single"/>
              </w:rPr>
              <w:t>1</w:t>
            </w:r>
            <w:r w:rsidR="00DB1DD3" w:rsidRPr="001A210D">
              <w:rPr>
                <w:rFonts w:eastAsia="Calibri"/>
                <w:color w:val="000000" w:themeColor="text1"/>
                <w:u w:val="single"/>
              </w:rPr>
              <w:t>1</w:t>
            </w:r>
            <w:r w:rsidRPr="001A210D">
              <w:rPr>
                <w:rFonts w:eastAsia="Calibri"/>
                <w:color w:val="000000" w:themeColor="text1"/>
                <w:u w:val="single"/>
              </w:rPr>
              <w:t>»</w:t>
            </w:r>
            <w:r w:rsidR="00485A7C" w:rsidRPr="001A210D">
              <w:rPr>
                <w:rFonts w:eastAsia="Calibri"/>
                <w:color w:val="000000" w:themeColor="text1"/>
                <w:u w:val="single"/>
                <w:lang w:val="en-US"/>
              </w:rPr>
              <w:t xml:space="preserve"> </w:t>
            </w:r>
            <w:r w:rsidR="00554B3A" w:rsidRPr="001A210D">
              <w:rPr>
                <w:rFonts w:eastAsia="Calibri"/>
                <w:color w:val="000000" w:themeColor="text1"/>
                <w:u w:val="single"/>
              </w:rPr>
              <w:t xml:space="preserve">  </w:t>
            </w:r>
            <w:r w:rsidR="0079434B" w:rsidRPr="001A210D">
              <w:rPr>
                <w:rFonts w:eastAsia="Calibri"/>
                <w:color w:val="000000" w:themeColor="text1"/>
                <w:u w:val="single"/>
              </w:rPr>
              <w:t>сентября</w:t>
            </w:r>
            <w:r w:rsidR="00554B3A" w:rsidRPr="001A210D">
              <w:rPr>
                <w:rFonts w:eastAsia="Calibri"/>
                <w:color w:val="000000" w:themeColor="text1"/>
                <w:u w:val="single"/>
              </w:rPr>
              <w:t xml:space="preserve">   </w:t>
            </w:r>
            <w:r w:rsidRPr="001A210D">
              <w:rPr>
                <w:rFonts w:eastAsia="Calibri"/>
                <w:bCs/>
                <w:color w:val="000000" w:themeColor="text1"/>
                <w:u w:val="single"/>
              </w:rPr>
              <w:t>20</w:t>
            </w:r>
            <w:r w:rsidR="00554B3A" w:rsidRPr="001A210D">
              <w:rPr>
                <w:rFonts w:eastAsia="Calibri"/>
                <w:bCs/>
                <w:color w:val="000000" w:themeColor="text1"/>
                <w:u w:val="single"/>
              </w:rPr>
              <w:t>20</w:t>
            </w:r>
            <w:r w:rsidR="00485A7C" w:rsidRPr="001A210D">
              <w:rPr>
                <w:rFonts w:eastAsia="Calibri"/>
                <w:bCs/>
                <w:color w:val="000000" w:themeColor="text1"/>
                <w:u w:val="single"/>
              </w:rPr>
              <w:t xml:space="preserve"> </w:t>
            </w:r>
            <w:r w:rsidRPr="001A210D">
              <w:rPr>
                <w:rFonts w:eastAsia="Calibri"/>
                <w:bCs/>
                <w:color w:val="000000" w:themeColor="text1"/>
                <w:u w:val="single"/>
              </w:rPr>
              <w:t>г</w:t>
            </w:r>
            <w:r w:rsidR="000B5210" w:rsidRPr="001A210D">
              <w:rPr>
                <w:rFonts w:eastAsia="Calibri"/>
                <w:bCs/>
                <w:color w:val="000000" w:themeColor="text1"/>
                <w:u w:val="single"/>
              </w:rPr>
              <w:t>ода</w:t>
            </w:r>
          </w:p>
        </w:tc>
        <w:tc>
          <w:tcPr>
            <w:tcW w:w="4971" w:type="dxa"/>
            <w:gridSpan w:val="3"/>
          </w:tcPr>
          <w:p w:rsidR="00435D1A" w:rsidRPr="001A210D" w:rsidRDefault="00435D1A" w:rsidP="0079434B">
            <w:pPr>
              <w:rPr>
                <w:rFonts w:eastAsia="Calibri"/>
                <w:b/>
                <w:bCs/>
                <w:color w:val="000000" w:themeColor="text1"/>
                <w:u w:val="single"/>
              </w:rPr>
            </w:pPr>
            <w:r w:rsidRPr="001A210D">
              <w:rPr>
                <w:rFonts w:eastAsia="Calibri"/>
                <w:bCs/>
                <w:color w:val="000000" w:themeColor="text1"/>
              </w:rPr>
              <w:t xml:space="preserve">         </w:t>
            </w:r>
            <w:r w:rsidR="00485A7C" w:rsidRPr="001A210D">
              <w:rPr>
                <w:rFonts w:eastAsia="Calibri"/>
                <w:bCs/>
                <w:color w:val="000000" w:themeColor="text1"/>
              </w:rPr>
              <w:t xml:space="preserve">             </w:t>
            </w:r>
            <w:r w:rsidRPr="001A210D">
              <w:rPr>
                <w:rFonts w:eastAsia="Calibri"/>
                <w:bCs/>
                <w:color w:val="000000" w:themeColor="text1"/>
              </w:rPr>
              <w:t xml:space="preserve">                    </w:t>
            </w:r>
            <w:r w:rsidRPr="001A210D">
              <w:rPr>
                <w:rFonts w:eastAsia="Calibri"/>
                <w:bCs/>
                <w:color w:val="000000" w:themeColor="text1"/>
                <w:u w:val="single"/>
              </w:rPr>
              <w:t xml:space="preserve">Дело </w:t>
            </w:r>
            <w:r w:rsidRPr="001A210D">
              <w:rPr>
                <w:rFonts w:eastAsia="Calibri"/>
                <w:color w:val="000000" w:themeColor="text1"/>
                <w:u w:val="single"/>
              </w:rPr>
              <w:t xml:space="preserve">№ </w:t>
            </w:r>
            <w:r w:rsidR="0079434B" w:rsidRPr="001A210D">
              <w:rPr>
                <w:rFonts w:eastAsia="Calibri"/>
                <w:color w:val="000000" w:themeColor="text1"/>
                <w:u w:val="single"/>
              </w:rPr>
              <w:t>547</w:t>
            </w:r>
            <w:r w:rsidR="000B5210" w:rsidRPr="001A210D">
              <w:rPr>
                <w:rFonts w:eastAsia="Calibri"/>
                <w:color w:val="000000" w:themeColor="text1"/>
                <w:u w:val="single"/>
              </w:rPr>
              <w:t>/</w:t>
            </w:r>
            <w:r w:rsidR="00554B3A" w:rsidRPr="001A210D">
              <w:rPr>
                <w:rFonts w:eastAsia="Calibri"/>
                <w:color w:val="000000" w:themeColor="text1"/>
                <w:u w:val="single"/>
              </w:rPr>
              <w:t>20</w:t>
            </w:r>
            <w:r w:rsidR="00485A7C" w:rsidRPr="001A210D">
              <w:rPr>
                <w:rFonts w:eastAsia="Calibri"/>
                <w:color w:val="000000" w:themeColor="text1"/>
                <w:u w:val="single"/>
              </w:rPr>
              <w:t>-</w:t>
            </w:r>
            <w:r w:rsidR="00554B3A" w:rsidRPr="001A210D">
              <w:rPr>
                <w:rFonts w:eastAsia="Calibri"/>
                <w:color w:val="000000" w:themeColor="text1"/>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846717"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F55EA7">
        <w:t>Белоус Николая Николаевича (г.Тирасполь пер.Попова,38)</w:t>
      </w:r>
      <w:r w:rsidR="00F55EA7">
        <w:rPr>
          <w:color w:val="000000"/>
        </w:rPr>
        <w:t xml:space="preserve"> к обществу с ограниченной ответственностью «Диоксид» (г.Тирасполь ул.Украинская,13) </w:t>
      </w:r>
      <w:r w:rsidR="00F55EA7">
        <w:t>о понуждении к предоставлению документов,</w:t>
      </w:r>
    </w:p>
    <w:p w:rsidR="00DF4C6A" w:rsidRDefault="006A5E49" w:rsidP="00AE1E59">
      <w:pPr>
        <w:ind w:right="650" w:firstLine="709"/>
        <w:jc w:val="both"/>
      </w:pPr>
      <w:r w:rsidRPr="006F1DF0">
        <w:t xml:space="preserve">при участии </w:t>
      </w:r>
      <w:r w:rsidR="00693D1F">
        <w:t xml:space="preserve">в судебном заседании </w:t>
      </w:r>
      <w:r w:rsidRPr="006F1DF0">
        <w:t xml:space="preserve">представителя </w:t>
      </w:r>
      <w:r w:rsidR="00DF4C6A">
        <w:t>истца</w:t>
      </w:r>
      <w:r w:rsidR="00F91EE1">
        <w:t xml:space="preserve"> </w:t>
      </w:r>
      <w:r w:rsidR="001A210D">
        <w:t xml:space="preserve">Дынул С.М. </w:t>
      </w:r>
      <w:r w:rsidR="00195257">
        <w:t xml:space="preserve">по </w:t>
      </w:r>
      <w:r w:rsidR="00F91EE1">
        <w:t xml:space="preserve">доверенности от </w:t>
      </w:r>
      <w:r w:rsidR="001A210D">
        <w:t>29.09.2018г.</w:t>
      </w:r>
      <w:r w:rsidR="00693D1F">
        <w:t>,</w:t>
      </w:r>
    </w:p>
    <w:p w:rsidR="006A5E49" w:rsidRPr="00531BFC" w:rsidRDefault="00195257" w:rsidP="00AE1E59">
      <w:pPr>
        <w:ind w:right="650" w:firstLine="709"/>
        <w:jc w:val="both"/>
        <w:rPr>
          <w:color w:val="000000" w:themeColor="text1"/>
        </w:rPr>
      </w:pPr>
      <w:r>
        <w:rPr>
          <w:color w:val="000000" w:themeColor="text1"/>
        </w:rPr>
        <w:t>представителей</w:t>
      </w:r>
      <w:r w:rsidR="006A5E49" w:rsidRPr="00531BFC">
        <w:rPr>
          <w:color w:val="000000" w:themeColor="text1"/>
        </w:rPr>
        <w:t xml:space="preserve"> ответчика</w:t>
      </w:r>
      <w:r w:rsidR="008452B7" w:rsidRPr="00531BFC">
        <w:rPr>
          <w:color w:val="000000" w:themeColor="text1"/>
        </w:rPr>
        <w:t xml:space="preserve"> </w:t>
      </w:r>
      <w:r w:rsidR="001A210D">
        <w:rPr>
          <w:color w:val="000000" w:themeColor="text1"/>
        </w:rPr>
        <w:t>–Врио директора Хынку В.Ф.</w:t>
      </w:r>
      <w:r w:rsidR="00693D1F">
        <w:rPr>
          <w:color w:val="000000" w:themeColor="text1"/>
        </w:rPr>
        <w:t>,</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195257" w:rsidRDefault="00F55EA7" w:rsidP="00AE1E59">
      <w:pPr>
        <w:ind w:right="650" w:firstLine="709"/>
        <w:jc w:val="both"/>
      </w:pPr>
      <w:r>
        <w:rPr>
          <w:color w:val="000000"/>
        </w:rPr>
        <w:t xml:space="preserve">Истец </w:t>
      </w:r>
      <w:r>
        <w:t xml:space="preserve">Белоус Н.Н. </w:t>
      </w:r>
      <w:r>
        <w:rPr>
          <w:color w:val="000000"/>
        </w:rPr>
        <w:t xml:space="preserve">обратился в Арбитражный суд ПМР с иском к обществу с ограниченной ответственностью «Диоксид» </w:t>
      </w:r>
      <w:r>
        <w:t>о понуждении к предоставлению документов</w:t>
      </w:r>
      <w:r w:rsidR="00195257">
        <w:t>.</w:t>
      </w:r>
    </w:p>
    <w:p w:rsidR="00554B3A" w:rsidRPr="00DD30D9" w:rsidRDefault="00554B3A" w:rsidP="00AE1E59">
      <w:pPr>
        <w:ind w:right="650" w:firstLine="709"/>
        <w:jc w:val="both"/>
      </w:pPr>
      <w:r w:rsidRPr="00DD30D9">
        <w:t>Определением суда от 2</w:t>
      </w:r>
      <w:r w:rsidR="00195257">
        <w:t>8</w:t>
      </w:r>
      <w:r w:rsidRPr="00DD30D9">
        <w:t xml:space="preserve"> </w:t>
      </w:r>
      <w:r w:rsidR="00F55EA7">
        <w:t>августа</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F55EA7">
        <w:t>11 сентября</w:t>
      </w:r>
      <w:r w:rsidRPr="00DD30D9">
        <w:t xml:space="preserve"> 2020 года. </w:t>
      </w:r>
    </w:p>
    <w:p w:rsidR="00195257" w:rsidRDefault="00791858" w:rsidP="00E25672">
      <w:pPr>
        <w:ind w:right="650" w:firstLine="709"/>
        <w:jc w:val="both"/>
      </w:pPr>
      <w:r w:rsidRPr="00DD30D9">
        <w:t>В состоявше</w:t>
      </w:r>
      <w:r w:rsidR="00195257">
        <w:t>м</w:t>
      </w:r>
      <w:r w:rsidRPr="00DD30D9">
        <w:t xml:space="preserve">ся в назначенное время </w:t>
      </w:r>
      <w:r w:rsidR="00D65134" w:rsidRPr="00DD30D9">
        <w:t>судебно</w:t>
      </w:r>
      <w:r w:rsidR="00195257">
        <w:t>м</w:t>
      </w:r>
      <w:r w:rsidR="00D65134" w:rsidRPr="00DD30D9">
        <w:t xml:space="preserve"> заседани</w:t>
      </w:r>
      <w:r w:rsidR="00195257">
        <w:t>и</w:t>
      </w:r>
      <w:r w:rsidR="00D65134" w:rsidRPr="00DD30D9">
        <w:t xml:space="preserve"> </w:t>
      </w:r>
      <w:r w:rsidR="00195257">
        <w:t xml:space="preserve">представитель </w:t>
      </w:r>
      <w:r w:rsidR="00F55EA7">
        <w:t xml:space="preserve">ответчика </w:t>
      </w:r>
      <w:r w:rsidR="00195257">
        <w:t>заявил ходатайство об отложении рассмо</w:t>
      </w:r>
      <w:r w:rsidR="00F55EA7">
        <w:t xml:space="preserve">трения дела и предоставлении времени </w:t>
      </w:r>
      <w:r w:rsidR="00195257">
        <w:t xml:space="preserve">для </w:t>
      </w:r>
      <w:r w:rsidR="00F55EA7">
        <w:t>ознакомления с материалами дела, учитывая, что при подаче иска в суд истец не направил в адрес ответчика приложение к иску, в связи с чем, отсутствовала возможность подготовить отзыв с учетом всех представленных в суд документов.</w:t>
      </w:r>
    </w:p>
    <w:p w:rsidR="00195257" w:rsidRPr="001A210D" w:rsidRDefault="00195257" w:rsidP="00F55EA7">
      <w:pPr>
        <w:ind w:right="650" w:firstLine="709"/>
        <w:jc w:val="both"/>
      </w:pPr>
      <w:r w:rsidRPr="001A210D">
        <w:t>Представител</w:t>
      </w:r>
      <w:r w:rsidR="00F55EA7" w:rsidRPr="001A210D">
        <w:t>ь</w:t>
      </w:r>
      <w:r w:rsidRPr="001A210D">
        <w:t xml:space="preserve"> </w:t>
      </w:r>
      <w:r w:rsidR="00F55EA7" w:rsidRPr="001A210D">
        <w:t xml:space="preserve">истца </w:t>
      </w:r>
      <w:r w:rsidR="001A210D" w:rsidRPr="001A210D">
        <w:t>не возражал против отложения судебного заседания.</w:t>
      </w:r>
    </w:p>
    <w:p w:rsidR="00E25672" w:rsidRPr="00E25672" w:rsidRDefault="002D6295" w:rsidP="00F55EA7">
      <w:pPr>
        <w:pStyle w:val="aa"/>
        <w:ind w:right="650"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Согласно </w:t>
      </w:r>
      <w:r w:rsidR="00E25672" w:rsidRPr="00E25672">
        <w:rPr>
          <w:rFonts w:ascii="Times New Roman" w:hAnsi="Times New Roman" w:cs="Times New Roman"/>
          <w:sz w:val="24"/>
          <w:szCs w:val="24"/>
        </w:rPr>
        <w:t>стать</w:t>
      </w:r>
      <w:r>
        <w:rPr>
          <w:rFonts w:ascii="Times New Roman" w:hAnsi="Times New Roman" w:cs="Times New Roman"/>
          <w:sz w:val="24"/>
          <w:szCs w:val="24"/>
        </w:rPr>
        <w:t>е</w:t>
      </w:r>
      <w:r w:rsidR="00E25672" w:rsidRPr="00E25672">
        <w:rPr>
          <w:rFonts w:ascii="Times New Roman" w:hAnsi="Times New Roman" w:cs="Times New Roman"/>
          <w:sz w:val="24"/>
          <w:szCs w:val="24"/>
        </w:rPr>
        <w:t xml:space="preserve"> 92 АПК ПМР истец (заявитель) при предъявлении иска обязан направить другим лицам, участвующим в деле, копии искового заявления и приложенных к нему документов, которые у них отсутствуют.</w:t>
      </w:r>
    </w:p>
    <w:p w:rsidR="00E25672" w:rsidRDefault="002D6295" w:rsidP="00693D1F">
      <w:pPr>
        <w:pStyle w:val="aa"/>
        <w:ind w:right="650" w:firstLine="709"/>
        <w:jc w:val="both"/>
        <w:rPr>
          <w:rFonts w:ascii="Times New Roman" w:hAnsi="Times New Roman" w:cs="Times New Roman"/>
          <w:sz w:val="24"/>
          <w:szCs w:val="24"/>
        </w:rPr>
      </w:pPr>
      <w:r>
        <w:rPr>
          <w:rFonts w:ascii="Times New Roman" w:hAnsi="Times New Roman" w:cs="Times New Roman"/>
          <w:sz w:val="24"/>
          <w:szCs w:val="24"/>
        </w:rPr>
        <w:t xml:space="preserve">Также в  пункте 3 ст.52 АПК ПМР закреплена обязанность </w:t>
      </w:r>
      <w:r w:rsidRPr="00E25672">
        <w:rPr>
          <w:rFonts w:ascii="Times New Roman" w:hAnsi="Times New Roman" w:cs="Times New Roman"/>
          <w:sz w:val="24"/>
          <w:szCs w:val="24"/>
        </w:rPr>
        <w:t>лиц, участвующи</w:t>
      </w:r>
      <w:r>
        <w:rPr>
          <w:rFonts w:ascii="Times New Roman" w:hAnsi="Times New Roman" w:cs="Times New Roman"/>
          <w:sz w:val="24"/>
          <w:szCs w:val="24"/>
        </w:rPr>
        <w:t>х</w:t>
      </w:r>
      <w:r w:rsidRPr="00E25672">
        <w:rPr>
          <w:rFonts w:ascii="Times New Roman" w:hAnsi="Times New Roman" w:cs="Times New Roman"/>
          <w:sz w:val="24"/>
          <w:szCs w:val="24"/>
        </w:rPr>
        <w:t xml:space="preserve"> в деле,</w:t>
      </w:r>
      <w:r w:rsidRPr="002D6295">
        <w:rPr>
          <w:rFonts w:ascii="Times New Roman" w:hAnsi="Times New Roman" w:cs="Times New Roman"/>
          <w:sz w:val="24"/>
          <w:szCs w:val="24"/>
        </w:rPr>
        <w:t xml:space="preserve"> </w:t>
      </w:r>
      <w:r w:rsidRPr="00E25672">
        <w:rPr>
          <w:rFonts w:ascii="Times New Roman" w:hAnsi="Times New Roman" w:cs="Times New Roman"/>
          <w:sz w:val="24"/>
          <w:szCs w:val="24"/>
        </w:rPr>
        <w:t>направля</w:t>
      </w:r>
      <w:r>
        <w:rPr>
          <w:rFonts w:ascii="Times New Roman" w:hAnsi="Times New Roman" w:cs="Times New Roman"/>
          <w:sz w:val="24"/>
          <w:szCs w:val="24"/>
        </w:rPr>
        <w:t>ть</w:t>
      </w:r>
      <w:r w:rsidRPr="00E25672">
        <w:rPr>
          <w:rFonts w:ascii="Times New Roman" w:hAnsi="Times New Roman" w:cs="Times New Roman"/>
          <w:sz w:val="24"/>
          <w:szCs w:val="24"/>
        </w:rPr>
        <w:t xml:space="preserve"> (переда</w:t>
      </w:r>
      <w:r>
        <w:rPr>
          <w:rFonts w:ascii="Times New Roman" w:hAnsi="Times New Roman" w:cs="Times New Roman"/>
          <w:sz w:val="24"/>
          <w:szCs w:val="24"/>
        </w:rPr>
        <w:t>вать</w:t>
      </w:r>
      <w:r w:rsidRPr="00E25672">
        <w:rPr>
          <w:rFonts w:ascii="Times New Roman" w:hAnsi="Times New Roman" w:cs="Times New Roman"/>
          <w:sz w:val="24"/>
          <w:szCs w:val="24"/>
        </w:rPr>
        <w:t xml:space="preserve">) </w:t>
      </w:r>
      <w:r>
        <w:rPr>
          <w:rFonts w:ascii="Times New Roman" w:hAnsi="Times New Roman" w:cs="Times New Roman"/>
          <w:sz w:val="24"/>
          <w:szCs w:val="24"/>
        </w:rPr>
        <w:t>к</w:t>
      </w:r>
      <w:r w:rsidR="00E25672" w:rsidRPr="00E25672">
        <w:rPr>
          <w:rFonts w:ascii="Times New Roman" w:hAnsi="Times New Roman" w:cs="Times New Roman"/>
          <w:sz w:val="24"/>
          <w:szCs w:val="24"/>
        </w:rPr>
        <w:t xml:space="preserve">опии </w:t>
      </w:r>
      <w:r w:rsidRPr="00E25672">
        <w:rPr>
          <w:rFonts w:ascii="Times New Roman" w:hAnsi="Times New Roman" w:cs="Times New Roman"/>
          <w:sz w:val="24"/>
          <w:szCs w:val="24"/>
        </w:rPr>
        <w:t xml:space="preserve">представленных в арбитражный суд </w:t>
      </w:r>
      <w:r w:rsidR="00E25672" w:rsidRPr="00E25672">
        <w:rPr>
          <w:rFonts w:ascii="Times New Roman" w:hAnsi="Times New Roman" w:cs="Times New Roman"/>
          <w:sz w:val="24"/>
          <w:szCs w:val="24"/>
        </w:rPr>
        <w:t xml:space="preserve">письменных доказательств, </w:t>
      </w:r>
      <w:r w:rsidRPr="00E25672">
        <w:rPr>
          <w:rFonts w:ascii="Times New Roman" w:hAnsi="Times New Roman" w:cs="Times New Roman"/>
          <w:sz w:val="24"/>
          <w:szCs w:val="24"/>
        </w:rPr>
        <w:t>другим лицам, участвующим в деле,</w:t>
      </w:r>
      <w:r>
        <w:rPr>
          <w:rFonts w:ascii="Times New Roman" w:hAnsi="Times New Roman" w:cs="Times New Roman"/>
          <w:sz w:val="24"/>
          <w:szCs w:val="24"/>
        </w:rPr>
        <w:t xml:space="preserve"> </w:t>
      </w:r>
      <w:r w:rsidR="00E25672" w:rsidRPr="00E25672">
        <w:rPr>
          <w:rFonts w:ascii="Times New Roman" w:hAnsi="Times New Roman" w:cs="Times New Roman"/>
          <w:sz w:val="24"/>
          <w:szCs w:val="24"/>
        </w:rPr>
        <w:t>у которых они отсутствуют</w:t>
      </w:r>
      <w:r w:rsidR="00E25672">
        <w:rPr>
          <w:rFonts w:ascii="Times New Roman" w:hAnsi="Times New Roman" w:cs="Times New Roman"/>
          <w:sz w:val="24"/>
          <w:szCs w:val="24"/>
        </w:rPr>
        <w:t>.</w:t>
      </w:r>
      <w:r w:rsidR="00E25672" w:rsidRPr="00E25672">
        <w:rPr>
          <w:rFonts w:ascii="Times New Roman" w:hAnsi="Times New Roman" w:cs="Times New Roman"/>
          <w:sz w:val="24"/>
          <w:szCs w:val="24"/>
        </w:rPr>
        <w:t xml:space="preserve"> </w:t>
      </w:r>
    </w:p>
    <w:p w:rsidR="003709F5" w:rsidRDefault="00B7249F" w:rsidP="00693D1F">
      <w:pPr>
        <w:ind w:right="650" w:firstLine="709"/>
        <w:jc w:val="both"/>
        <w:rPr>
          <w:color w:val="000000"/>
        </w:rPr>
      </w:pPr>
      <w:r>
        <w:rPr>
          <w:color w:val="000000"/>
        </w:rPr>
        <w:t>Учитывая закрепленн</w:t>
      </w:r>
      <w:r w:rsidR="002D6295">
        <w:rPr>
          <w:color w:val="000000"/>
        </w:rPr>
        <w:t>ы</w:t>
      </w:r>
      <w:r>
        <w:rPr>
          <w:color w:val="000000"/>
        </w:rPr>
        <w:t>е в приведенных нормах арбитражного процессуального закона</w:t>
      </w:r>
      <w:r w:rsidR="002D6295">
        <w:rPr>
          <w:color w:val="000000"/>
        </w:rPr>
        <w:t xml:space="preserve"> </w:t>
      </w:r>
      <w:r w:rsidR="003709F5">
        <w:rPr>
          <w:color w:val="000000"/>
        </w:rPr>
        <w:t>обязанность</w:t>
      </w:r>
      <w:r w:rsidR="002D6295">
        <w:rPr>
          <w:color w:val="000000"/>
        </w:rPr>
        <w:t xml:space="preserve"> сторон</w:t>
      </w:r>
      <w:r>
        <w:rPr>
          <w:color w:val="000000"/>
        </w:rPr>
        <w:t xml:space="preserve">, </w:t>
      </w:r>
      <w:r w:rsidR="00F55EA7">
        <w:rPr>
          <w:color w:val="000000"/>
        </w:rPr>
        <w:t xml:space="preserve">отсутствие в  материалах дела доказательств направления в </w:t>
      </w:r>
    </w:p>
    <w:p w:rsidR="003709F5" w:rsidRDefault="003709F5" w:rsidP="00693D1F">
      <w:pPr>
        <w:ind w:right="650" w:firstLine="709"/>
        <w:jc w:val="both"/>
        <w:rPr>
          <w:color w:val="000000"/>
        </w:rPr>
      </w:pPr>
    </w:p>
    <w:p w:rsidR="003709F5" w:rsidRDefault="003709F5" w:rsidP="00693D1F">
      <w:pPr>
        <w:ind w:right="650" w:firstLine="709"/>
        <w:jc w:val="both"/>
        <w:rPr>
          <w:color w:val="000000"/>
        </w:rPr>
      </w:pPr>
    </w:p>
    <w:p w:rsidR="00BF7322" w:rsidRPr="00E87E1C" w:rsidRDefault="00F55EA7" w:rsidP="003709F5">
      <w:pPr>
        <w:ind w:left="567" w:right="-58" w:firstLine="567"/>
        <w:jc w:val="both"/>
        <w:rPr>
          <w:color w:val="000000"/>
        </w:rPr>
      </w:pPr>
      <w:r>
        <w:rPr>
          <w:color w:val="000000"/>
        </w:rPr>
        <w:lastRenderedPageBreak/>
        <w:t xml:space="preserve">адрес ответчика копий приложенных к иску документов, </w:t>
      </w:r>
      <w:r w:rsidR="00BF7322" w:rsidRPr="00E87E1C">
        <w:rPr>
          <w:color w:val="000000"/>
        </w:rPr>
        <w:t xml:space="preserve">Арбитражный суд Приднестровской Молдавской Республики, руководствуясь статьями </w:t>
      </w:r>
      <w:r w:rsidR="00BD306D">
        <w:rPr>
          <w:color w:val="000000"/>
        </w:rPr>
        <w:t>107,</w:t>
      </w:r>
      <w:r w:rsidR="00BF7322" w:rsidRPr="00E87E1C">
        <w:rPr>
          <w:color w:val="000000"/>
        </w:rPr>
        <w:t xml:space="preserve">109,128 Арбитражного процессуального кодекса Приднестровской Молдавской Республики, </w:t>
      </w:r>
    </w:p>
    <w:p w:rsidR="00C52E1E" w:rsidRDefault="00C52E1E" w:rsidP="003709F5">
      <w:pPr>
        <w:tabs>
          <w:tab w:val="left" w:pos="284"/>
        </w:tabs>
        <w:ind w:left="567" w:right="-58" w:firstLine="567"/>
        <w:rPr>
          <w:b/>
        </w:rPr>
      </w:pPr>
    </w:p>
    <w:p w:rsidR="00BF7322" w:rsidRDefault="00BF7322" w:rsidP="003709F5">
      <w:pPr>
        <w:tabs>
          <w:tab w:val="left" w:pos="284"/>
        </w:tabs>
        <w:ind w:left="567" w:right="-58" w:firstLine="567"/>
        <w:jc w:val="center"/>
        <w:rPr>
          <w:b/>
        </w:rPr>
      </w:pPr>
      <w:r>
        <w:rPr>
          <w:b/>
        </w:rPr>
        <w:t>О П Р Е Д Е Л И Л:</w:t>
      </w:r>
    </w:p>
    <w:p w:rsidR="00BF7322" w:rsidRDefault="00BF7322" w:rsidP="003709F5">
      <w:pPr>
        <w:tabs>
          <w:tab w:val="left" w:pos="284"/>
        </w:tabs>
        <w:ind w:left="567" w:right="-58" w:firstLine="567"/>
        <w:jc w:val="center"/>
        <w:rPr>
          <w:b/>
        </w:rPr>
      </w:pPr>
    </w:p>
    <w:p w:rsidR="00BD306D" w:rsidRDefault="00BD306D" w:rsidP="003709F5">
      <w:pPr>
        <w:tabs>
          <w:tab w:val="left" w:pos="284"/>
        </w:tabs>
        <w:ind w:left="567" w:right="-58" w:firstLine="567"/>
        <w:jc w:val="both"/>
        <w:rPr>
          <w:color w:val="000000" w:themeColor="text1"/>
        </w:rPr>
      </w:pPr>
      <w:r>
        <w:rPr>
          <w:color w:val="000000" w:themeColor="text1"/>
        </w:rPr>
        <w:t xml:space="preserve">Удовлетворить ходатайство </w:t>
      </w:r>
      <w:r w:rsidR="001A210D">
        <w:rPr>
          <w:color w:val="000000" w:themeColor="text1"/>
        </w:rPr>
        <w:t xml:space="preserve">представителя ответчика. </w:t>
      </w:r>
    </w:p>
    <w:p w:rsidR="00BF7322" w:rsidRPr="00781009" w:rsidRDefault="00BF7322" w:rsidP="003709F5">
      <w:pPr>
        <w:tabs>
          <w:tab w:val="left" w:pos="284"/>
        </w:tabs>
        <w:ind w:left="567" w:right="-58" w:firstLine="567"/>
        <w:jc w:val="both"/>
        <w:rPr>
          <w:color w:val="000000" w:themeColor="text1"/>
        </w:rPr>
      </w:pPr>
      <w:r w:rsidRPr="00E87E1C">
        <w:rPr>
          <w:color w:val="000000" w:themeColor="text1"/>
        </w:rPr>
        <w:t xml:space="preserve">Отложить рассмотрение дела № </w:t>
      </w:r>
      <w:r w:rsidR="00F55EA7">
        <w:rPr>
          <w:color w:val="000000" w:themeColor="text1"/>
        </w:rPr>
        <w:t>547</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1A210D">
        <w:rPr>
          <w:b/>
          <w:color w:val="000000" w:themeColor="text1"/>
        </w:rPr>
        <w:t>18 сентября</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BD306D" w:rsidRPr="00BD306D">
        <w:rPr>
          <w:b/>
          <w:color w:val="000000" w:themeColor="text1"/>
        </w:rPr>
        <w:t>1</w:t>
      </w:r>
      <w:r w:rsidR="00F55EA7">
        <w:rPr>
          <w:b/>
          <w:color w:val="000000" w:themeColor="text1"/>
        </w:rPr>
        <w:t>0</w:t>
      </w:r>
      <w:r w:rsidR="00D726D4" w:rsidRPr="00BD306D">
        <w:rPr>
          <w:b/>
          <w:color w:val="000000" w:themeColor="text1"/>
        </w:rPr>
        <w:t>.</w:t>
      </w:r>
      <w:r w:rsidR="00F55EA7">
        <w:rPr>
          <w:b/>
          <w:color w:val="000000" w:themeColor="text1"/>
        </w:rPr>
        <w:t>0</w:t>
      </w:r>
      <w:r w:rsidR="00D726D4" w:rsidRPr="00781009">
        <w:rPr>
          <w:b/>
          <w:color w:val="000000" w:themeColor="text1"/>
        </w:rPr>
        <w:t>0</w:t>
      </w:r>
      <w:r w:rsidR="00D726D4" w:rsidRPr="00781009">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BF7322" w:rsidRDefault="00BF7322" w:rsidP="00B7249F">
      <w:pPr>
        <w:ind w:left="567" w:firstLine="567"/>
        <w:jc w:val="both"/>
      </w:pP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2A5" w:rsidRDefault="002242A5" w:rsidP="00747910">
      <w:r>
        <w:separator/>
      </w:r>
    </w:p>
  </w:endnote>
  <w:endnote w:type="continuationSeparator" w:id="1">
    <w:p w:rsidR="002242A5" w:rsidRDefault="002242A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712D75">
    <w:pPr>
      <w:pStyle w:val="a7"/>
      <w:jc w:val="right"/>
    </w:pPr>
    <w:fldSimple w:instr=" PAGE   \* MERGEFORMAT ">
      <w:r w:rsidR="003709F5">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2A5" w:rsidRDefault="002242A5" w:rsidP="00747910">
      <w:r>
        <w:separator/>
      </w:r>
    </w:p>
  </w:footnote>
  <w:footnote w:type="continuationSeparator" w:id="1">
    <w:p w:rsidR="002242A5" w:rsidRDefault="002242A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6866"/>
  </w:hdrShapeDefaults>
  <w:footnotePr>
    <w:footnote w:id="0"/>
    <w:footnote w:id="1"/>
  </w:footnotePr>
  <w:endnotePr>
    <w:endnote w:id="0"/>
    <w:endnote w:id="1"/>
  </w:endnotePr>
  <w:compat/>
  <w:rsids>
    <w:rsidRoot w:val="000C4195"/>
    <w:rsid w:val="000126C2"/>
    <w:rsid w:val="000158DC"/>
    <w:rsid w:val="000400F3"/>
    <w:rsid w:val="00080B6B"/>
    <w:rsid w:val="00081B5A"/>
    <w:rsid w:val="00085128"/>
    <w:rsid w:val="00091ECB"/>
    <w:rsid w:val="000B5210"/>
    <w:rsid w:val="000C4195"/>
    <w:rsid w:val="000C512D"/>
    <w:rsid w:val="000C64A5"/>
    <w:rsid w:val="000E2672"/>
    <w:rsid w:val="000E5906"/>
    <w:rsid w:val="000F183A"/>
    <w:rsid w:val="0012080B"/>
    <w:rsid w:val="00165B73"/>
    <w:rsid w:val="001822F2"/>
    <w:rsid w:val="001823B7"/>
    <w:rsid w:val="00195257"/>
    <w:rsid w:val="001979FD"/>
    <w:rsid w:val="001A210D"/>
    <w:rsid w:val="001A48C1"/>
    <w:rsid w:val="001B62EA"/>
    <w:rsid w:val="001C1B4F"/>
    <w:rsid w:val="001D3D23"/>
    <w:rsid w:val="001E45FA"/>
    <w:rsid w:val="00212E13"/>
    <w:rsid w:val="002242A5"/>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709F5"/>
    <w:rsid w:val="00381CF3"/>
    <w:rsid w:val="003A617A"/>
    <w:rsid w:val="003B6264"/>
    <w:rsid w:val="003C0922"/>
    <w:rsid w:val="00424065"/>
    <w:rsid w:val="00435D1A"/>
    <w:rsid w:val="00437FF4"/>
    <w:rsid w:val="00444EB1"/>
    <w:rsid w:val="00462D10"/>
    <w:rsid w:val="00474C10"/>
    <w:rsid w:val="00485A7C"/>
    <w:rsid w:val="004A01C7"/>
    <w:rsid w:val="004B0F41"/>
    <w:rsid w:val="004C56EA"/>
    <w:rsid w:val="004C701C"/>
    <w:rsid w:val="004F7B6D"/>
    <w:rsid w:val="005043B3"/>
    <w:rsid w:val="0051667D"/>
    <w:rsid w:val="00531BFC"/>
    <w:rsid w:val="00533BE1"/>
    <w:rsid w:val="00554B3A"/>
    <w:rsid w:val="005A6736"/>
    <w:rsid w:val="00605EA7"/>
    <w:rsid w:val="00612F4D"/>
    <w:rsid w:val="006478E4"/>
    <w:rsid w:val="00693D1F"/>
    <w:rsid w:val="00694E57"/>
    <w:rsid w:val="006976EB"/>
    <w:rsid w:val="006A5E49"/>
    <w:rsid w:val="006C6D2B"/>
    <w:rsid w:val="006E570D"/>
    <w:rsid w:val="006F1DF0"/>
    <w:rsid w:val="00710036"/>
    <w:rsid w:val="00712D75"/>
    <w:rsid w:val="00717526"/>
    <w:rsid w:val="00747910"/>
    <w:rsid w:val="00750035"/>
    <w:rsid w:val="0075091C"/>
    <w:rsid w:val="00754C14"/>
    <w:rsid w:val="0078061E"/>
    <w:rsid w:val="00781009"/>
    <w:rsid w:val="00791858"/>
    <w:rsid w:val="0079434B"/>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A11D6"/>
    <w:rsid w:val="008D2738"/>
    <w:rsid w:val="008D34DD"/>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BF9"/>
    <w:rsid w:val="00A654E1"/>
    <w:rsid w:val="00A80E5C"/>
    <w:rsid w:val="00AB326C"/>
    <w:rsid w:val="00AB632B"/>
    <w:rsid w:val="00AC58DE"/>
    <w:rsid w:val="00AC6E73"/>
    <w:rsid w:val="00AE1E59"/>
    <w:rsid w:val="00AE51C6"/>
    <w:rsid w:val="00AF591D"/>
    <w:rsid w:val="00B07D65"/>
    <w:rsid w:val="00B47CD7"/>
    <w:rsid w:val="00B53DF1"/>
    <w:rsid w:val="00B7249F"/>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F4DCA"/>
    <w:rsid w:val="00D2564A"/>
    <w:rsid w:val="00D65134"/>
    <w:rsid w:val="00D726D4"/>
    <w:rsid w:val="00D90A20"/>
    <w:rsid w:val="00D91998"/>
    <w:rsid w:val="00D96E34"/>
    <w:rsid w:val="00DA6EC0"/>
    <w:rsid w:val="00DB1DD3"/>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55EA7"/>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31</cp:revision>
  <cp:lastPrinted>2020-09-11T06:58:00Z</cp:lastPrinted>
  <dcterms:created xsi:type="dcterms:W3CDTF">2020-02-04T07:36:00Z</dcterms:created>
  <dcterms:modified xsi:type="dcterms:W3CDTF">2020-09-11T07:46:00Z</dcterms:modified>
</cp:coreProperties>
</file>