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9704A1" w:rsidRPr="000C22A9" w:rsidTr="009704A1">
        <w:trPr>
          <w:trHeight w:val="259"/>
        </w:trPr>
        <w:tc>
          <w:tcPr>
            <w:tcW w:w="3969" w:type="dxa"/>
          </w:tcPr>
          <w:p w:rsidR="009704A1" w:rsidRPr="000C22A9" w:rsidRDefault="009704A1" w:rsidP="009704A1">
            <w:pPr>
              <w:spacing w:after="0" w:line="240" w:lineRule="auto"/>
              <w:ind w:right="-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2A9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0C22A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704A1" w:rsidRPr="000C22A9" w:rsidTr="009704A1">
        <w:tc>
          <w:tcPr>
            <w:tcW w:w="3969" w:type="dxa"/>
          </w:tcPr>
          <w:p w:rsidR="009704A1" w:rsidRPr="000C22A9" w:rsidRDefault="009704A1" w:rsidP="009704A1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4A1" w:rsidRPr="000C22A9" w:rsidTr="009704A1">
        <w:tc>
          <w:tcPr>
            <w:tcW w:w="3969" w:type="dxa"/>
          </w:tcPr>
          <w:p w:rsidR="009704A1" w:rsidRPr="000C22A9" w:rsidRDefault="009704A1" w:rsidP="009704A1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2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0C22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2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0C2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2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C22A9">
              <w:rPr>
                <w:rFonts w:ascii="Times New Roman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704A1" w:rsidRPr="000C22A9" w:rsidRDefault="009704A1" w:rsidP="009704A1">
      <w:pPr>
        <w:spacing w:after="0" w:line="240" w:lineRule="auto"/>
        <w:ind w:right="-144"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9704A1" w:rsidRPr="000C22A9" w:rsidTr="009704A1">
        <w:trPr>
          <w:trHeight w:val="342"/>
        </w:trPr>
        <w:tc>
          <w:tcPr>
            <w:tcW w:w="3888" w:type="dxa"/>
          </w:tcPr>
          <w:p w:rsidR="009704A1" w:rsidRPr="000C22A9" w:rsidRDefault="009704A1" w:rsidP="009704A1">
            <w:pPr>
              <w:spacing w:after="0" w:line="240" w:lineRule="auto"/>
              <w:ind w:right="-144"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04A1" w:rsidRPr="00821923" w:rsidRDefault="009704A1" w:rsidP="00821923">
      <w:pPr>
        <w:spacing w:after="0" w:line="240" w:lineRule="auto"/>
        <w:ind w:right="-144"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82192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-228600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04A1" w:rsidRPr="00821923" w:rsidRDefault="009704A1" w:rsidP="00821923">
      <w:pPr>
        <w:spacing w:after="0" w:line="240" w:lineRule="auto"/>
        <w:ind w:right="-144"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704A1" w:rsidRPr="00821923" w:rsidRDefault="009704A1" w:rsidP="00821923">
      <w:pPr>
        <w:spacing w:after="0" w:line="240" w:lineRule="auto"/>
        <w:ind w:right="-144"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704A1" w:rsidRPr="00821923" w:rsidRDefault="009704A1" w:rsidP="00821923">
      <w:pPr>
        <w:spacing w:after="0" w:line="240" w:lineRule="auto"/>
        <w:ind w:right="-144"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704A1" w:rsidRPr="00821923" w:rsidRDefault="009704A1" w:rsidP="00821923">
      <w:pPr>
        <w:spacing w:after="0" w:line="240" w:lineRule="auto"/>
        <w:ind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2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704A1" w:rsidRPr="00821923" w:rsidRDefault="009704A1" w:rsidP="00821923">
      <w:pPr>
        <w:spacing w:after="0" w:line="240" w:lineRule="auto"/>
        <w:ind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2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704A1" w:rsidRPr="00821923" w:rsidRDefault="009704A1" w:rsidP="00821923">
      <w:pPr>
        <w:spacing w:after="0" w:line="240" w:lineRule="auto"/>
        <w:ind w:left="-181" w:right="-144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821923">
          <w:rPr>
            <w:rFonts w:ascii="Times New Roman" w:hAnsi="Times New Roman" w:cs="Times New Roman"/>
            <w:sz w:val="24"/>
            <w:szCs w:val="24"/>
          </w:rPr>
          <w:t>3300, г</w:t>
        </w:r>
      </w:smartTag>
      <w:proofErr w:type="gramStart"/>
      <w:r w:rsidRPr="0082192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21923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9704A1" w:rsidRPr="00821923" w:rsidRDefault="009704A1" w:rsidP="00821923">
      <w:pPr>
        <w:spacing w:after="0" w:line="240" w:lineRule="auto"/>
        <w:ind w:left="-181" w:right="-14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192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2192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219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2192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219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2192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821923">
        <w:rPr>
          <w:rFonts w:ascii="Times New Roman" w:hAnsi="Times New Roman" w:cs="Times New Roman"/>
          <w:sz w:val="24"/>
          <w:szCs w:val="24"/>
        </w:rPr>
        <w:t>.</w:t>
      </w:r>
      <w:r w:rsidRPr="0082192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704A1" w:rsidRPr="00821923" w:rsidRDefault="00D35C00" w:rsidP="00821923">
      <w:pPr>
        <w:spacing w:after="0" w:line="240" w:lineRule="auto"/>
        <w:ind w:left="-181" w:right="-14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C00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35C00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704A1" w:rsidRPr="00821923" w:rsidRDefault="009704A1" w:rsidP="00821923">
      <w:pPr>
        <w:spacing w:after="0" w:line="240" w:lineRule="auto"/>
        <w:ind w:left="-181"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923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9704A1" w:rsidRPr="00821923" w:rsidRDefault="009704A1" w:rsidP="00821923">
      <w:pPr>
        <w:spacing w:after="0" w:line="240" w:lineRule="auto"/>
        <w:ind w:left="-181"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192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2192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9704A1" w:rsidRPr="00821923" w:rsidRDefault="009704A1" w:rsidP="00821923">
      <w:pPr>
        <w:spacing w:after="0" w:line="240" w:lineRule="auto"/>
        <w:ind w:left="-181"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4A1" w:rsidRPr="00821923" w:rsidRDefault="009704A1" w:rsidP="00821923">
      <w:pPr>
        <w:spacing w:after="0" w:line="240" w:lineRule="auto"/>
        <w:ind w:left="-181"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704A1" w:rsidRPr="00821923" w:rsidTr="009704A1">
        <w:trPr>
          <w:trHeight w:val="259"/>
        </w:trPr>
        <w:tc>
          <w:tcPr>
            <w:tcW w:w="4952" w:type="dxa"/>
            <w:gridSpan w:val="7"/>
          </w:tcPr>
          <w:p w:rsidR="009704A1" w:rsidRPr="00821923" w:rsidRDefault="009704A1" w:rsidP="00821923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219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«__1_» </w:t>
            </w:r>
            <w:proofErr w:type="spellStart"/>
            <w:r w:rsidRPr="008219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____октября</w:t>
            </w:r>
            <w:proofErr w:type="spellEnd"/>
            <w:r w:rsidRPr="008219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__ 2020_г.                      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9704A1" w:rsidRPr="00821923" w:rsidRDefault="009704A1" w:rsidP="00821923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2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8219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дело </w:t>
            </w:r>
            <w:r w:rsidRPr="008219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№_543</w:t>
            </w:r>
            <w:r w:rsidR="003444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 w:rsidRPr="008219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20-12___ </w:t>
            </w:r>
          </w:p>
        </w:tc>
      </w:tr>
      <w:tr w:rsidR="009704A1" w:rsidRPr="00821923" w:rsidTr="009704A1">
        <w:tc>
          <w:tcPr>
            <w:tcW w:w="1199" w:type="dxa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04A1" w:rsidRPr="00821923" w:rsidRDefault="009704A1" w:rsidP="00821923">
            <w:pPr>
              <w:tabs>
                <w:tab w:val="center" w:pos="1805"/>
              </w:tabs>
              <w:spacing w:after="0" w:line="240" w:lineRule="auto"/>
              <w:ind w:right="-144"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04A1" w:rsidRPr="00821923" w:rsidTr="009704A1">
        <w:tc>
          <w:tcPr>
            <w:tcW w:w="1985" w:type="dxa"/>
            <w:gridSpan w:val="2"/>
          </w:tcPr>
          <w:p w:rsidR="009704A1" w:rsidRPr="00821923" w:rsidRDefault="009704A1" w:rsidP="00821923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923">
              <w:rPr>
                <w:rFonts w:ascii="Times New Roman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04A1" w:rsidRPr="00821923" w:rsidTr="009704A1">
        <w:tc>
          <w:tcPr>
            <w:tcW w:w="1199" w:type="dxa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04A1" w:rsidRPr="00821923" w:rsidTr="009704A1">
        <w:tc>
          <w:tcPr>
            <w:tcW w:w="1199" w:type="dxa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04A1" w:rsidRPr="00821923" w:rsidRDefault="009704A1" w:rsidP="00821923">
            <w:pPr>
              <w:spacing w:after="0" w:line="240" w:lineRule="auto"/>
              <w:ind w:right="-144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704A1" w:rsidRPr="00821923" w:rsidRDefault="009704A1" w:rsidP="0082192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21923">
        <w:rPr>
          <w:rStyle w:val="FontStyle14"/>
          <w:sz w:val="24"/>
          <w:szCs w:val="24"/>
        </w:rPr>
        <w:t xml:space="preserve">Арбитражный суд  </w:t>
      </w:r>
      <w:r w:rsidRPr="0082192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21923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821923">
        <w:rPr>
          <w:rStyle w:val="FontStyle14"/>
          <w:sz w:val="24"/>
          <w:szCs w:val="24"/>
        </w:rPr>
        <w:t>Григорашенко</w:t>
      </w:r>
      <w:proofErr w:type="spellEnd"/>
      <w:r w:rsidRPr="00821923">
        <w:rPr>
          <w:rStyle w:val="FontStyle14"/>
          <w:sz w:val="24"/>
          <w:szCs w:val="24"/>
        </w:rPr>
        <w:t xml:space="preserve"> И.П., рассмотрев в открытом судебном заседании исковое заявление </w:t>
      </w:r>
      <w:r w:rsidRPr="0082192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21923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821923">
        <w:rPr>
          <w:rFonts w:ascii="Times New Roman" w:hAnsi="Times New Roman" w:cs="Times New Roman"/>
          <w:sz w:val="24"/>
          <w:szCs w:val="24"/>
        </w:rPr>
        <w:t>» (г</w:t>
      </w:r>
      <w:proofErr w:type="gramStart"/>
      <w:r w:rsidRPr="008219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21923">
        <w:rPr>
          <w:rFonts w:ascii="Times New Roman" w:hAnsi="Times New Roman" w:cs="Times New Roman"/>
          <w:sz w:val="24"/>
          <w:szCs w:val="24"/>
        </w:rPr>
        <w:t>ыбница, ул. Первомайская 28)   к   Государственному унитарному предприятию «Таможенный брокер» (г. Тирасполь, ул. Гоголя, д. 2 «а») о признании недостоверной  величины рыночной оценки недвижимого имущества</w:t>
      </w:r>
      <w:r w:rsidRPr="00821923">
        <w:rPr>
          <w:rStyle w:val="FontStyle14"/>
          <w:sz w:val="24"/>
          <w:szCs w:val="24"/>
        </w:rPr>
        <w:t>, с привлечением к участию в деле в качестве третьего лица, не заявляющего самостоятельных требований на предмет спора, Государственную службу судебных исполнителей Министерства юстиции ПМР (г. Тирасполь, ул</w:t>
      </w:r>
      <w:r w:rsidRPr="00821923">
        <w:rPr>
          <w:rFonts w:ascii="Times New Roman" w:hAnsi="Times New Roman" w:cs="Times New Roman"/>
          <w:sz w:val="24"/>
          <w:szCs w:val="24"/>
        </w:rPr>
        <w:t xml:space="preserve">. 25 октября д. 136),  </w:t>
      </w:r>
      <w:r w:rsidRPr="00821923">
        <w:rPr>
          <w:rStyle w:val="FontStyle14"/>
          <w:sz w:val="24"/>
          <w:szCs w:val="24"/>
        </w:rPr>
        <w:t xml:space="preserve"> </w:t>
      </w:r>
    </w:p>
    <w:p w:rsidR="009704A1" w:rsidRPr="00821923" w:rsidRDefault="009704A1" w:rsidP="0082192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21923">
        <w:rPr>
          <w:rStyle w:val="FontStyle14"/>
          <w:sz w:val="24"/>
          <w:szCs w:val="24"/>
        </w:rPr>
        <w:t xml:space="preserve">при участии в заседании представителя истца – Кириченко О. В.  по доверенности от 20 января 2020 года № 01-Л/20, </w:t>
      </w:r>
    </w:p>
    <w:p w:rsidR="009704A1" w:rsidRPr="00821923" w:rsidRDefault="009704A1" w:rsidP="0082192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21923">
        <w:rPr>
          <w:rStyle w:val="FontStyle14"/>
          <w:sz w:val="24"/>
          <w:szCs w:val="24"/>
        </w:rPr>
        <w:t xml:space="preserve">в отсутствие представителей ответчика и третьего лица, извещенных надлежащим образом о времени и месте судебного заседания, </w:t>
      </w:r>
    </w:p>
    <w:p w:rsidR="009704A1" w:rsidRPr="00821923" w:rsidRDefault="009704A1" w:rsidP="0082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23">
        <w:rPr>
          <w:rFonts w:ascii="Times New Roman" w:hAnsi="Times New Roman" w:cs="Times New Roman"/>
          <w:sz w:val="24"/>
          <w:szCs w:val="24"/>
        </w:rPr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9704A1" w:rsidRPr="00821923" w:rsidRDefault="009704A1" w:rsidP="0082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4A1" w:rsidRPr="00821923" w:rsidRDefault="009704A1" w:rsidP="00821923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821923">
        <w:rPr>
          <w:rStyle w:val="FontStyle14"/>
          <w:b/>
          <w:sz w:val="24"/>
          <w:szCs w:val="24"/>
        </w:rPr>
        <w:t>У С Т А Н О В И Л:</w:t>
      </w:r>
    </w:p>
    <w:p w:rsidR="009704A1" w:rsidRPr="00821923" w:rsidRDefault="009704A1" w:rsidP="00821923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9704A1" w:rsidRPr="00821923" w:rsidRDefault="009704A1" w:rsidP="0082192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23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821923">
        <w:rPr>
          <w:rStyle w:val="FontStyle14"/>
          <w:sz w:val="24"/>
          <w:szCs w:val="24"/>
        </w:rPr>
        <w:t>Люкка</w:t>
      </w:r>
      <w:proofErr w:type="spellEnd"/>
      <w:r w:rsidRPr="00821923">
        <w:rPr>
          <w:rStyle w:val="FontStyle14"/>
          <w:sz w:val="24"/>
          <w:szCs w:val="24"/>
        </w:rPr>
        <w:t>»</w:t>
      </w:r>
      <w:r w:rsidRPr="00821923">
        <w:rPr>
          <w:rFonts w:ascii="Times New Roman" w:hAnsi="Times New Roman" w:cs="Times New Roman"/>
          <w:sz w:val="24"/>
          <w:szCs w:val="24"/>
        </w:rPr>
        <w:t xml:space="preserve"> (далее - истец, ООО «</w:t>
      </w:r>
      <w:proofErr w:type="spellStart"/>
      <w:r w:rsidRPr="00821923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821923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с исковым заявлением к </w:t>
      </w:r>
      <w:r w:rsidRPr="00821923">
        <w:rPr>
          <w:rStyle w:val="FontStyle14"/>
          <w:sz w:val="24"/>
          <w:szCs w:val="24"/>
        </w:rPr>
        <w:t>Государственному унитарному предприятию «Таможенный брокер»</w:t>
      </w:r>
      <w:r w:rsidRPr="00821923">
        <w:rPr>
          <w:rFonts w:ascii="Times New Roman" w:hAnsi="Times New Roman" w:cs="Times New Roman"/>
          <w:sz w:val="24"/>
          <w:szCs w:val="24"/>
        </w:rPr>
        <w:t xml:space="preserve"> (далее - ответчик, ГУП) с требованием о признании недостоверной величины рыночной оценки</w:t>
      </w:r>
      <w:r w:rsidR="003444F7">
        <w:rPr>
          <w:rFonts w:ascii="Times New Roman" w:hAnsi="Times New Roman" w:cs="Times New Roman"/>
          <w:sz w:val="24"/>
          <w:szCs w:val="24"/>
        </w:rPr>
        <w:t xml:space="preserve"> объекта недвижимого имущества</w:t>
      </w:r>
      <w:r w:rsidRPr="00821923">
        <w:rPr>
          <w:rFonts w:ascii="Times New Roman" w:hAnsi="Times New Roman" w:cs="Times New Roman"/>
          <w:sz w:val="24"/>
          <w:szCs w:val="24"/>
        </w:rPr>
        <w:t xml:space="preserve">. Определением Арбитражного суда от 15 сентября  2020 года указанное заявление принято к производству. </w:t>
      </w:r>
      <w:r w:rsidR="00F8608E" w:rsidRPr="00821923">
        <w:rPr>
          <w:rFonts w:ascii="Times New Roman" w:hAnsi="Times New Roman" w:cs="Times New Roman"/>
          <w:sz w:val="24"/>
          <w:szCs w:val="24"/>
        </w:rPr>
        <w:t xml:space="preserve"> Данным определением также к участию в деле в качестве третьего лица, не заявляющего самостоятельных требований на стороне ответчика, привлечена Государственная служба судебных исполнителей Министерства юстиции ПМР (далее – ГССИ МЮ ПМР, третье лицо).</w:t>
      </w:r>
    </w:p>
    <w:p w:rsidR="009704A1" w:rsidRPr="00821923" w:rsidRDefault="009704A1" w:rsidP="0082192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21923">
        <w:rPr>
          <w:rFonts w:ascii="Times New Roman" w:hAnsi="Times New Roman" w:cs="Times New Roman"/>
          <w:sz w:val="24"/>
          <w:szCs w:val="24"/>
        </w:rPr>
        <w:t>В состоявшемся в назначенное время судебном заседании, проверяя явку лиц, участвующих в деле</w:t>
      </w:r>
      <w:r w:rsidR="003444F7">
        <w:rPr>
          <w:rFonts w:ascii="Times New Roman" w:hAnsi="Times New Roman" w:cs="Times New Roman"/>
          <w:sz w:val="24"/>
          <w:szCs w:val="24"/>
        </w:rPr>
        <w:t>,</w:t>
      </w:r>
      <w:r w:rsidRPr="00821923">
        <w:rPr>
          <w:rFonts w:ascii="Times New Roman" w:hAnsi="Times New Roman" w:cs="Times New Roman"/>
          <w:sz w:val="24"/>
          <w:szCs w:val="24"/>
        </w:rPr>
        <w:t xml:space="preserve">  в порядке статьи </w:t>
      </w:r>
      <w:r w:rsidRPr="00821923">
        <w:rPr>
          <w:rStyle w:val="FontStyle14"/>
          <w:sz w:val="24"/>
          <w:szCs w:val="24"/>
        </w:rPr>
        <w:t xml:space="preserve">104 АПК ПМР Арбитражный суд установил отсутствие ответчика и третьего лица. </w:t>
      </w:r>
    </w:p>
    <w:p w:rsidR="009704A1" w:rsidRPr="00821923" w:rsidRDefault="009704A1" w:rsidP="0082192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21923">
        <w:rPr>
          <w:rStyle w:val="FontStyle14"/>
          <w:sz w:val="24"/>
          <w:szCs w:val="24"/>
        </w:rPr>
        <w:t xml:space="preserve">До даты судебного заседания  поступило ходатайство ГУП «Таможенный брокер» от 23 сентября 2020 года № 170 о рассмотрении дела в отсутствие ответчика. В силу положений статьи 108 АПК ПМР при условии надлежащего извещения ответчика и наличии его ходатайства о рассмотрении дела в отсутствие такового Арбитражный суд </w:t>
      </w:r>
      <w:r w:rsidRPr="00821923">
        <w:rPr>
          <w:rStyle w:val="FontStyle14"/>
          <w:sz w:val="24"/>
          <w:szCs w:val="24"/>
        </w:rPr>
        <w:lastRenderedPageBreak/>
        <w:t xml:space="preserve">приходит к выводу о возможности рассмотрения дела по имеющимся материалам в отсутствие представителей ГУП «Таможенный брокер». </w:t>
      </w:r>
    </w:p>
    <w:p w:rsidR="00F8608E" w:rsidRPr="00821923" w:rsidRDefault="00F8608E" w:rsidP="0082192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821923">
        <w:rPr>
          <w:rStyle w:val="FontStyle14"/>
          <w:sz w:val="24"/>
          <w:szCs w:val="24"/>
        </w:rPr>
        <w:t>Относительно неявки в судебное заседание третьего лица Арбитражным судом установлено, что определение от 15 сентября 2020 года о принятии искового заявления к производству и подготовке дела к судебному разбирательству</w:t>
      </w:r>
      <w:r w:rsidR="003444F7">
        <w:rPr>
          <w:rStyle w:val="FontStyle14"/>
          <w:sz w:val="24"/>
          <w:szCs w:val="24"/>
        </w:rPr>
        <w:t>,</w:t>
      </w:r>
      <w:r w:rsidRPr="00821923">
        <w:rPr>
          <w:rStyle w:val="FontStyle14"/>
          <w:sz w:val="24"/>
          <w:szCs w:val="24"/>
        </w:rPr>
        <w:t xml:space="preserve"> которым ГССИ МЮ ПМР была привлечена к участию в дел</w:t>
      </w:r>
      <w:r w:rsidR="003444F7">
        <w:rPr>
          <w:rStyle w:val="FontStyle14"/>
          <w:sz w:val="24"/>
          <w:szCs w:val="24"/>
        </w:rPr>
        <w:t>е</w:t>
      </w:r>
      <w:r w:rsidRPr="00821923">
        <w:rPr>
          <w:rStyle w:val="FontStyle14"/>
          <w:sz w:val="24"/>
          <w:szCs w:val="24"/>
        </w:rPr>
        <w:t xml:space="preserve"> было направлено в адрес третьего лица и получено им 16 сентября 2020 года</w:t>
      </w:r>
      <w:r w:rsidR="003444F7">
        <w:rPr>
          <w:rStyle w:val="FontStyle14"/>
          <w:sz w:val="24"/>
          <w:szCs w:val="24"/>
        </w:rPr>
        <w:t>,</w:t>
      </w:r>
      <w:r w:rsidRPr="00821923">
        <w:rPr>
          <w:rStyle w:val="FontStyle14"/>
          <w:sz w:val="24"/>
          <w:szCs w:val="24"/>
        </w:rPr>
        <w:t xml:space="preserve"> о чем свидетельствует извещение № 601 от 15 сентября</w:t>
      </w:r>
      <w:proofErr w:type="gramEnd"/>
      <w:r w:rsidRPr="00821923">
        <w:rPr>
          <w:rStyle w:val="FontStyle14"/>
          <w:sz w:val="24"/>
          <w:szCs w:val="24"/>
        </w:rPr>
        <w:t xml:space="preserve"> 2020 года.  </w:t>
      </w:r>
    </w:p>
    <w:p w:rsidR="009704A1" w:rsidRPr="00821923" w:rsidRDefault="009704A1" w:rsidP="0082192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21923">
        <w:rPr>
          <w:rStyle w:val="FontStyle14"/>
          <w:sz w:val="24"/>
          <w:szCs w:val="24"/>
        </w:rPr>
        <w:t>Учитывая указанное</w:t>
      </w:r>
      <w:r w:rsidR="00F8608E" w:rsidRPr="00821923">
        <w:rPr>
          <w:rStyle w:val="FontStyle14"/>
          <w:sz w:val="24"/>
          <w:szCs w:val="24"/>
        </w:rPr>
        <w:t xml:space="preserve"> обстоятельство, а также следуя статьи 102-3 и </w:t>
      </w:r>
      <w:r w:rsidRPr="00821923">
        <w:rPr>
          <w:rStyle w:val="FontStyle14"/>
          <w:sz w:val="24"/>
          <w:szCs w:val="24"/>
        </w:rPr>
        <w:t xml:space="preserve">статьи 108 АПК ПМР, </w:t>
      </w:r>
      <w:r w:rsidR="003444F7">
        <w:rPr>
          <w:rStyle w:val="FontStyle14"/>
          <w:sz w:val="24"/>
          <w:szCs w:val="24"/>
        </w:rPr>
        <w:t xml:space="preserve">Арбитражный </w:t>
      </w:r>
      <w:r w:rsidRPr="00821923">
        <w:rPr>
          <w:rStyle w:val="FontStyle14"/>
          <w:sz w:val="24"/>
          <w:szCs w:val="24"/>
        </w:rPr>
        <w:t xml:space="preserve">суд не усмотрел препятствий для рассмотрения спора по существу в отсутствие </w:t>
      </w:r>
      <w:r w:rsidR="00F8608E" w:rsidRPr="00821923">
        <w:rPr>
          <w:rStyle w:val="FontStyle14"/>
          <w:sz w:val="24"/>
          <w:szCs w:val="24"/>
        </w:rPr>
        <w:t>ГССИ МЮ ПМР</w:t>
      </w:r>
      <w:r w:rsidRPr="00821923">
        <w:rPr>
          <w:rStyle w:val="FontStyle14"/>
          <w:sz w:val="24"/>
          <w:szCs w:val="24"/>
        </w:rPr>
        <w:t>.</w:t>
      </w:r>
    </w:p>
    <w:p w:rsidR="009704A1" w:rsidRPr="00821923" w:rsidRDefault="009704A1" w:rsidP="0082192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21923">
        <w:rPr>
          <w:rStyle w:val="FontStyle14"/>
          <w:sz w:val="24"/>
          <w:szCs w:val="24"/>
        </w:rPr>
        <w:t xml:space="preserve">Окончательно дело рассмотрено, и резолютивная часть судебного решения оглашена в судебном заседании  </w:t>
      </w:r>
      <w:r w:rsidR="00F8608E" w:rsidRPr="00821923">
        <w:rPr>
          <w:rStyle w:val="FontStyle14"/>
          <w:sz w:val="24"/>
          <w:szCs w:val="24"/>
        </w:rPr>
        <w:t xml:space="preserve">1 октября </w:t>
      </w:r>
      <w:r w:rsidRPr="00821923">
        <w:rPr>
          <w:rStyle w:val="FontStyle14"/>
          <w:sz w:val="24"/>
          <w:szCs w:val="24"/>
        </w:rPr>
        <w:t xml:space="preserve"> 2020 года. Полный текст судебного решения изготовлен </w:t>
      </w:r>
      <w:r w:rsidR="00F8608E" w:rsidRPr="00821923">
        <w:rPr>
          <w:rStyle w:val="FontStyle14"/>
          <w:sz w:val="24"/>
          <w:szCs w:val="24"/>
        </w:rPr>
        <w:t xml:space="preserve">8 октября </w:t>
      </w:r>
      <w:r w:rsidRPr="00821923">
        <w:rPr>
          <w:rStyle w:val="FontStyle14"/>
          <w:sz w:val="24"/>
          <w:szCs w:val="24"/>
        </w:rPr>
        <w:t xml:space="preserve"> 2020 года. </w:t>
      </w:r>
    </w:p>
    <w:p w:rsidR="009704A1" w:rsidRPr="00821923" w:rsidRDefault="009704A1" w:rsidP="0082192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08E" w:rsidRPr="00821923" w:rsidRDefault="00F8608E" w:rsidP="0082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23">
        <w:rPr>
          <w:rStyle w:val="FontStyle14"/>
          <w:b/>
          <w:sz w:val="24"/>
          <w:szCs w:val="24"/>
        </w:rPr>
        <w:t>ООО «</w:t>
      </w:r>
      <w:proofErr w:type="spellStart"/>
      <w:r w:rsidRPr="00821923">
        <w:rPr>
          <w:rStyle w:val="FontStyle14"/>
          <w:b/>
          <w:sz w:val="24"/>
          <w:szCs w:val="24"/>
        </w:rPr>
        <w:t>Люкка</w:t>
      </w:r>
      <w:proofErr w:type="spellEnd"/>
      <w:r w:rsidRPr="00821923">
        <w:rPr>
          <w:rStyle w:val="FontStyle14"/>
          <w:b/>
          <w:sz w:val="24"/>
          <w:szCs w:val="24"/>
        </w:rPr>
        <w:t>»</w:t>
      </w:r>
      <w:r w:rsidRPr="00821923">
        <w:rPr>
          <w:rStyle w:val="FontStyle14"/>
          <w:sz w:val="24"/>
          <w:szCs w:val="24"/>
        </w:rPr>
        <w:t xml:space="preserve"> </w:t>
      </w:r>
      <w:r w:rsidRPr="00821923">
        <w:rPr>
          <w:rFonts w:ascii="Times New Roman" w:hAnsi="Times New Roman" w:cs="Times New Roman"/>
          <w:sz w:val="24"/>
          <w:szCs w:val="24"/>
        </w:rPr>
        <w:t>поддержало заявленные исковые требования и просило суд удовлетворить их в полном объеме.</w:t>
      </w:r>
      <w:r w:rsidRPr="00821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923">
        <w:rPr>
          <w:rFonts w:ascii="Times New Roman" w:hAnsi="Times New Roman" w:cs="Times New Roman"/>
          <w:sz w:val="24"/>
          <w:szCs w:val="24"/>
        </w:rPr>
        <w:t xml:space="preserve">При этом в обоснование своей позиции истец указывает следующие обстоятельства. </w:t>
      </w:r>
    </w:p>
    <w:p w:rsidR="000B19D3" w:rsidRDefault="00F8608E" w:rsidP="000B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2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21923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821923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3444F7">
        <w:rPr>
          <w:rFonts w:ascii="Times New Roman" w:hAnsi="Times New Roman" w:cs="Times New Roman"/>
          <w:sz w:val="24"/>
          <w:szCs w:val="24"/>
        </w:rPr>
        <w:t>д</w:t>
      </w:r>
      <w:r w:rsidRPr="00821923">
        <w:rPr>
          <w:rFonts w:ascii="Times New Roman" w:hAnsi="Times New Roman" w:cs="Times New Roman"/>
          <w:sz w:val="24"/>
          <w:szCs w:val="24"/>
        </w:rPr>
        <w:t>олжником по сводному исполнительному производству   №164/1-17 от 25</w:t>
      </w:r>
      <w:r w:rsidR="003444F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821923">
        <w:rPr>
          <w:rFonts w:ascii="Times New Roman" w:hAnsi="Times New Roman" w:cs="Times New Roman"/>
          <w:sz w:val="24"/>
          <w:szCs w:val="24"/>
        </w:rPr>
        <w:t>2016 года.</w:t>
      </w:r>
    </w:p>
    <w:p w:rsidR="000B19D3" w:rsidRDefault="00F8608E" w:rsidP="000B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23">
        <w:rPr>
          <w:rFonts w:ascii="Times New Roman" w:hAnsi="Times New Roman" w:cs="Times New Roman"/>
          <w:sz w:val="24"/>
          <w:szCs w:val="24"/>
        </w:rPr>
        <w:t xml:space="preserve">17 ноября 2018 года актом описи и ареста имущества должника СИ 001731 </w:t>
      </w:r>
      <w:proofErr w:type="spellStart"/>
      <w:r w:rsidRPr="00821923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821923">
        <w:rPr>
          <w:rFonts w:ascii="Times New Roman" w:hAnsi="Times New Roman" w:cs="Times New Roman"/>
          <w:sz w:val="24"/>
          <w:szCs w:val="24"/>
        </w:rPr>
        <w:t xml:space="preserve"> и Каменского отдела ГССИ МЮ ПМР был наложен арест на недвижимое имущество, принадлежащее ООО «</w:t>
      </w:r>
      <w:proofErr w:type="spellStart"/>
      <w:r w:rsidRPr="00821923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821923">
        <w:rPr>
          <w:rFonts w:ascii="Times New Roman" w:hAnsi="Times New Roman" w:cs="Times New Roman"/>
          <w:sz w:val="24"/>
          <w:szCs w:val="24"/>
        </w:rPr>
        <w:t>»</w:t>
      </w:r>
      <w:r w:rsidR="003444F7">
        <w:rPr>
          <w:rFonts w:ascii="Times New Roman" w:hAnsi="Times New Roman" w:cs="Times New Roman"/>
          <w:sz w:val="24"/>
          <w:szCs w:val="24"/>
        </w:rPr>
        <w:t>,</w:t>
      </w:r>
      <w:r w:rsidRPr="00821923">
        <w:rPr>
          <w:rFonts w:ascii="Times New Roman" w:hAnsi="Times New Roman" w:cs="Times New Roman"/>
          <w:sz w:val="24"/>
          <w:szCs w:val="24"/>
        </w:rPr>
        <w:t xml:space="preserve"> в том числе   на АЗС по адресу г. Рыбница, ул. Индустриальная 15. </w:t>
      </w:r>
    </w:p>
    <w:p w:rsidR="000B19D3" w:rsidRDefault="00F8608E" w:rsidP="000B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923">
        <w:rPr>
          <w:rFonts w:ascii="Times New Roman" w:hAnsi="Times New Roman" w:cs="Times New Roman"/>
          <w:sz w:val="24"/>
          <w:szCs w:val="24"/>
        </w:rPr>
        <w:t xml:space="preserve">Была проведена оценка арестованного имущества, о чем 11 августа 2020 года судебным исполнителем и.о. начальника </w:t>
      </w:r>
      <w:proofErr w:type="spellStart"/>
      <w:r w:rsidRPr="00821923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821923">
        <w:rPr>
          <w:rFonts w:ascii="Times New Roman" w:hAnsi="Times New Roman" w:cs="Times New Roman"/>
          <w:sz w:val="24"/>
          <w:szCs w:val="24"/>
        </w:rPr>
        <w:t xml:space="preserve"> и Каменского отдела ГССИ МЮ ПМР капитаном юстиции </w:t>
      </w:r>
      <w:proofErr w:type="spellStart"/>
      <w:r w:rsidRPr="00821923">
        <w:rPr>
          <w:rFonts w:ascii="Times New Roman" w:hAnsi="Times New Roman" w:cs="Times New Roman"/>
          <w:sz w:val="24"/>
          <w:szCs w:val="24"/>
        </w:rPr>
        <w:t>Малай</w:t>
      </w:r>
      <w:proofErr w:type="spellEnd"/>
      <w:r w:rsidRPr="00821923">
        <w:rPr>
          <w:rFonts w:ascii="Times New Roman" w:hAnsi="Times New Roman" w:cs="Times New Roman"/>
          <w:sz w:val="24"/>
          <w:szCs w:val="24"/>
        </w:rPr>
        <w:t xml:space="preserve"> Г.В. было вынесено постановление о принятии результатов оценки исх. №10-11/2844 и постановление о передаче арестованного имущества на реализацию от 11</w:t>
      </w:r>
      <w:r w:rsidR="003444F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821923">
        <w:rPr>
          <w:rFonts w:ascii="Times New Roman" w:hAnsi="Times New Roman" w:cs="Times New Roman"/>
          <w:sz w:val="24"/>
          <w:szCs w:val="24"/>
        </w:rPr>
        <w:t xml:space="preserve">2020 года (исх. № 10-11/2875).  </w:t>
      </w:r>
      <w:proofErr w:type="gramEnd"/>
    </w:p>
    <w:p w:rsidR="000B19D3" w:rsidRDefault="00F8608E" w:rsidP="000B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92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21923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821923">
        <w:rPr>
          <w:rFonts w:ascii="Times New Roman" w:hAnsi="Times New Roman" w:cs="Times New Roman"/>
          <w:sz w:val="24"/>
          <w:szCs w:val="24"/>
        </w:rPr>
        <w:t xml:space="preserve">» стало известно из содержания газеты «Приднестровье» </w:t>
      </w:r>
      <w:r w:rsidRPr="008219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выпуск №144 (6559)</w:t>
      </w:r>
      <w:r w:rsidRPr="00821923">
        <w:rPr>
          <w:rFonts w:ascii="Times New Roman" w:hAnsi="Times New Roman" w:cs="Times New Roman"/>
          <w:sz w:val="24"/>
          <w:szCs w:val="24"/>
        </w:rPr>
        <w:t>от 14 августа 2020 года о том, что Государственной службой судебных исполнителей МЮ ПМР</w:t>
      </w:r>
      <w:r w:rsidR="00C36DBC" w:rsidRPr="00821923">
        <w:rPr>
          <w:rFonts w:ascii="Times New Roman" w:hAnsi="Times New Roman" w:cs="Times New Roman"/>
          <w:sz w:val="24"/>
          <w:szCs w:val="24"/>
        </w:rPr>
        <w:t xml:space="preserve"> </w:t>
      </w:r>
      <w:r w:rsidRPr="00821923">
        <w:rPr>
          <w:rFonts w:ascii="Times New Roman" w:hAnsi="Times New Roman" w:cs="Times New Roman"/>
          <w:sz w:val="24"/>
          <w:szCs w:val="24"/>
        </w:rPr>
        <w:t>будут проводиться 15 сентября 2020 года в 10-00 публичные торги в форме открытого аукциона по реализации арестованного заложенного недвижимого имущества ООО «</w:t>
      </w:r>
      <w:proofErr w:type="spellStart"/>
      <w:r w:rsidRPr="00821923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821923">
        <w:rPr>
          <w:rFonts w:ascii="Times New Roman" w:hAnsi="Times New Roman" w:cs="Times New Roman"/>
          <w:sz w:val="24"/>
          <w:szCs w:val="24"/>
        </w:rPr>
        <w:t>», а именно часть автозаправочного комплекса, состоящего из двухэтажного здания операторной лит.</w:t>
      </w:r>
      <w:proofErr w:type="gramEnd"/>
      <w:r w:rsidRPr="00821923">
        <w:rPr>
          <w:rFonts w:ascii="Times New Roman" w:hAnsi="Times New Roman" w:cs="Times New Roman"/>
          <w:sz w:val="24"/>
          <w:szCs w:val="24"/>
        </w:rPr>
        <w:t xml:space="preserve"> А – 181,1 кв</w:t>
      </w:r>
      <w:proofErr w:type="gramStart"/>
      <w:r w:rsidRPr="0082192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21923">
        <w:rPr>
          <w:rFonts w:ascii="Times New Roman" w:hAnsi="Times New Roman" w:cs="Times New Roman"/>
          <w:sz w:val="24"/>
          <w:szCs w:val="24"/>
        </w:rPr>
        <w:t>, расположенного по  адресу  г. Р</w:t>
      </w:r>
      <w:r w:rsidR="000B19D3">
        <w:rPr>
          <w:rFonts w:ascii="Times New Roman" w:hAnsi="Times New Roman" w:cs="Times New Roman"/>
          <w:sz w:val="24"/>
          <w:szCs w:val="24"/>
        </w:rPr>
        <w:t xml:space="preserve">ыбница, ул. Индустриальная 15. </w:t>
      </w:r>
    </w:p>
    <w:p w:rsidR="000B19D3" w:rsidRDefault="00F8608E" w:rsidP="000B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23">
        <w:rPr>
          <w:rFonts w:ascii="Times New Roman" w:hAnsi="Times New Roman" w:cs="Times New Roman"/>
          <w:sz w:val="24"/>
          <w:szCs w:val="24"/>
        </w:rPr>
        <w:t xml:space="preserve"> В объявлении указано, что минимальная начальная цена реализации недвижимого имущества составляет 524 828 рублей П</w:t>
      </w:r>
      <w:r w:rsidR="000B19D3">
        <w:rPr>
          <w:rFonts w:ascii="Times New Roman" w:hAnsi="Times New Roman" w:cs="Times New Roman"/>
          <w:sz w:val="24"/>
          <w:szCs w:val="24"/>
        </w:rPr>
        <w:t xml:space="preserve">МР. </w:t>
      </w:r>
    </w:p>
    <w:p w:rsidR="000B19D3" w:rsidRDefault="007F6777" w:rsidP="000B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23">
        <w:rPr>
          <w:rFonts w:ascii="Times New Roman" w:hAnsi="Times New Roman" w:cs="Times New Roman"/>
          <w:sz w:val="24"/>
          <w:szCs w:val="24"/>
        </w:rPr>
        <w:t>По данным бухгалтерского учет</w:t>
      </w:r>
      <w:proofErr w:type="gramStart"/>
      <w:r w:rsidRPr="00821923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8219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21923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821923">
        <w:rPr>
          <w:rFonts w:ascii="Times New Roman" w:hAnsi="Times New Roman" w:cs="Times New Roman"/>
          <w:sz w:val="24"/>
          <w:szCs w:val="24"/>
        </w:rPr>
        <w:t>» АЗК стоит на счете 123 «основные средства» и балансовая стоимость на 01 августа 2020 года составляет 5 802 309, 96 рублей ПМР, что подтверждается бухгалтерской справкой № 75 от 20 августа 2020 года и инвентарной карточной № 276 от 20</w:t>
      </w:r>
      <w:r w:rsidR="003444F7">
        <w:rPr>
          <w:rFonts w:ascii="Times New Roman" w:hAnsi="Times New Roman" w:cs="Times New Roman"/>
          <w:sz w:val="24"/>
          <w:szCs w:val="24"/>
        </w:rPr>
        <w:t xml:space="preserve"> </w:t>
      </w:r>
      <w:r w:rsidRPr="00821923">
        <w:rPr>
          <w:rFonts w:ascii="Times New Roman" w:hAnsi="Times New Roman" w:cs="Times New Roman"/>
          <w:sz w:val="24"/>
          <w:szCs w:val="24"/>
        </w:rPr>
        <w:t xml:space="preserve">августа 2020 года, инвентарный номер 276.  </w:t>
      </w:r>
    </w:p>
    <w:p w:rsidR="000B19D3" w:rsidRDefault="007F6777" w:rsidP="000B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23">
        <w:rPr>
          <w:rFonts w:ascii="Times New Roman" w:hAnsi="Times New Roman" w:cs="Times New Roman"/>
          <w:sz w:val="24"/>
          <w:szCs w:val="24"/>
        </w:rPr>
        <w:t>В 2016 год</w:t>
      </w:r>
      <w:proofErr w:type="gramStart"/>
      <w:r w:rsidRPr="00821923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821923">
        <w:rPr>
          <w:rFonts w:ascii="Times New Roman" w:hAnsi="Times New Roman" w:cs="Times New Roman"/>
          <w:sz w:val="24"/>
          <w:szCs w:val="24"/>
        </w:rPr>
        <w:t xml:space="preserve"> «Фактура» было составлено заключение № 34 от 06.09.2016 года</w:t>
      </w:r>
      <w:r w:rsidR="003444F7">
        <w:rPr>
          <w:rFonts w:ascii="Times New Roman" w:hAnsi="Times New Roman" w:cs="Times New Roman"/>
          <w:sz w:val="24"/>
          <w:szCs w:val="24"/>
        </w:rPr>
        <w:t>,</w:t>
      </w:r>
      <w:r w:rsidRPr="00821923">
        <w:rPr>
          <w:rFonts w:ascii="Times New Roman" w:hAnsi="Times New Roman" w:cs="Times New Roman"/>
          <w:sz w:val="24"/>
          <w:szCs w:val="24"/>
        </w:rPr>
        <w:t xml:space="preserve"> в соответствии с которым рыночная оценка данного объекта недвижимого имущества составляет 54259999, 65 рублей ПМР или 480 176, 96 долларов США. </w:t>
      </w:r>
    </w:p>
    <w:p w:rsidR="000B19D3" w:rsidRDefault="007F6777" w:rsidP="000B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23">
        <w:rPr>
          <w:rFonts w:ascii="Times New Roman" w:hAnsi="Times New Roman" w:cs="Times New Roman"/>
          <w:sz w:val="24"/>
          <w:szCs w:val="24"/>
        </w:rPr>
        <w:t>Данное имущество было заложено по договору залога 10 декабря</w:t>
      </w:r>
      <w:r w:rsidR="003444F7">
        <w:rPr>
          <w:rFonts w:ascii="Times New Roman" w:hAnsi="Times New Roman" w:cs="Times New Roman"/>
          <w:sz w:val="24"/>
          <w:szCs w:val="24"/>
        </w:rPr>
        <w:t xml:space="preserve"> </w:t>
      </w:r>
      <w:r w:rsidRPr="00821923">
        <w:rPr>
          <w:rFonts w:ascii="Times New Roman" w:hAnsi="Times New Roman" w:cs="Times New Roman"/>
          <w:sz w:val="24"/>
          <w:szCs w:val="24"/>
        </w:rPr>
        <w:t xml:space="preserve">2014 года и рыночная стоимость составляет 219 000 долларов США, что по официальному курсу доллара на тот момент составило 2 430 900 рублей ПМР. </w:t>
      </w:r>
    </w:p>
    <w:p w:rsidR="000B19D3" w:rsidRDefault="007F6777" w:rsidP="000B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учетом ввода объекта в эксплуатацию в 2004 году и первоначальной стоимости объекта на момент ввода в эксплуатацию, даже с учетом нормы амортизации объекта 2 % в год и фактического срока эксплуатации этого объекта сумма оценки в размере 524 828 рублей ПМР является сильно заниженной. </w:t>
      </w:r>
    </w:p>
    <w:p w:rsidR="000B19D3" w:rsidRDefault="007F6777" w:rsidP="000B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92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21923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821923">
        <w:rPr>
          <w:rFonts w:ascii="Times New Roman" w:hAnsi="Times New Roman" w:cs="Times New Roman"/>
          <w:sz w:val="24"/>
          <w:szCs w:val="24"/>
        </w:rPr>
        <w:t>» на праве собственности принадлежит автозаправочный комплекс, состоящий из двухэтажного здания операторной лит.</w:t>
      </w:r>
      <w:proofErr w:type="gramEnd"/>
      <w:r w:rsidRPr="00821923">
        <w:rPr>
          <w:rFonts w:ascii="Times New Roman" w:hAnsi="Times New Roman" w:cs="Times New Roman"/>
          <w:sz w:val="24"/>
          <w:szCs w:val="24"/>
        </w:rPr>
        <w:t xml:space="preserve"> А-181, 1. кв.м., двухэтажного здания </w:t>
      </w:r>
      <w:r w:rsidRPr="00821923">
        <w:rPr>
          <w:rFonts w:ascii="Times New Roman" w:hAnsi="Times New Roman" w:cs="Times New Roman"/>
          <w:sz w:val="24"/>
          <w:szCs w:val="24"/>
        </w:rPr>
        <w:lastRenderedPageBreak/>
        <w:t xml:space="preserve">СТО </w:t>
      </w:r>
      <w:proofErr w:type="gramStart"/>
      <w:r w:rsidRPr="00821923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8219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21923">
        <w:rPr>
          <w:rFonts w:ascii="Times New Roman" w:hAnsi="Times New Roman" w:cs="Times New Roman"/>
          <w:sz w:val="24"/>
          <w:szCs w:val="24"/>
        </w:rPr>
        <w:t>Б. – 290, 3 кв.м., туалета лит. 1, крытой автостоянки лит. 2 (с двумя опорными стенами лит.</w:t>
      </w:r>
      <w:r w:rsidRPr="008219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1923">
        <w:rPr>
          <w:rFonts w:ascii="Times New Roman" w:hAnsi="Times New Roman" w:cs="Times New Roman"/>
          <w:sz w:val="24"/>
          <w:szCs w:val="24"/>
        </w:rPr>
        <w:t>,</w:t>
      </w:r>
      <w:r w:rsidRPr="008219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1923">
        <w:rPr>
          <w:rFonts w:ascii="Times New Roman" w:hAnsi="Times New Roman" w:cs="Times New Roman"/>
          <w:sz w:val="24"/>
          <w:szCs w:val="24"/>
        </w:rPr>
        <w:t>, навесом лит.</w:t>
      </w:r>
      <w:proofErr w:type="gramEnd"/>
      <w:r w:rsidRPr="00821923">
        <w:rPr>
          <w:rFonts w:ascii="Times New Roman" w:hAnsi="Times New Roman" w:cs="Times New Roman"/>
          <w:sz w:val="24"/>
          <w:szCs w:val="24"/>
        </w:rPr>
        <w:t xml:space="preserve"> </w:t>
      </w:r>
      <w:r w:rsidRPr="008219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1923">
        <w:rPr>
          <w:rFonts w:ascii="Times New Roman" w:hAnsi="Times New Roman" w:cs="Times New Roman"/>
          <w:sz w:val="24"/>
          <w:szCs w:val="24"/>
        </w:rPr>
        <w:t xml:space="preserve">), 471, </w:t>
      </w:r>
      <w:proofErr w:type="gramStart"/>
      <w:r w:rsidRPr="00821923">
        <w:rPr>
          <w:rFonts w:ascii="Times New Roman" w:hAnsi="Times New Roman" w:cs="Times New Roman"/>
          <w:sz w:val="24"/>
          <w:szCs w:val="24"/>
        </w:rPr>
        <w:t>4 кв.м</w:t>
      </w:r>
      <w:proofErr w:type="gramEnd"/>
      <w:r w:rsidRPr="00821923">
        <w:rPr>
          <w:rFonts w:ascii="Times New Roman" w:hAnsi="Times New Roman" w:cs="Times New Roman"/>
          <w:sz w:val="24"/>
          <w:szCs w:val="24"/>
        </w:rPr>
        <w:t xml:space="preserve">. по адресу </w:t>
      </w:r>
      <w:proofErr w:type="gramStart"/>
      <w:r w:rsidRPr="008219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1923">
        <w:rPr>
          <w:rFonts w:ascii="Times New Roman" w:hAnsi="Times New Roman" w:cs="Times New Roman"/>
          <w:sz w:val="24"/>
          <w:szCs w:val="24"/>
        </w:rPr>
        <w:t>. Рыбница, ул. Индустриальная 15.</w:t>
      </w:r>
    </w:p>
    <w:p w:rsidR="007F6777" w:rsidRPr="00821923" w:rsidRDefault="007F6777" w:rsidP="000B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23">
        <w:rPr>
          <w:rFonts w:ascii="Times New Roman" w:hAnsi="Times New Roman" w:cs="Times New Roman"/>
          <w:sz w:val="24"/>
          <w:szCs w:val="24"/>
        </w:rPr>
        <w:t xml:space="preserve">АЗК является целостным объектом недвижимого имущества, зарегистрированным под условным номером 06-1/120-15, общая площадь объекта составляет 471,4 кв.м. Оценка же была проведена ГУП «Таможенный брокер» только </w:t>
      </w:r>
      <w:r w:rsidR="003444F7">
        <w:rPr>
          <w:rFonts w:ascii="Times New Roman" w:hAnsi="Times New Roman" w:cs="Times New Roman"/>
          <w:sz w:val="24"/>
          <w:szCs w:val="24"/>
        </w:rPr>
        <w:t>части</w:t>
      </w:r>
      <w:r w:rsidRPr="00821923">
        <w:rPr>
          <w:rFonts w:ascii="Times New Roman" w:hAnsi="Times New Roman" w:cs="Times New Roman"/>
          <w:sz w:val="24"/>
          <w:szCs w:val="24"/>
        </w:rPr>
        <w:t xml:space="preserve"> автозаправочного комплекса, что уже само по себе является незаконным, так как арестовано согласно акту аресту описи и ареста имущества должника СИ001731 </w:t>
      </w:r>
      <w:proofErr w:type="gramStart"/>
      <w:r w:rsidRPr="00821923">
        <w:rPr>
          <w:rFonts w:ascii="Times New Roman" w:hAnsi="Times New Roman" w:cs="Times New Roman"/>
          <w:sz w:val="24"/>
          <w:szCs w:val="24"/>
        </w:rPr>
        <w:t>здание</w:t>
      </w:r>
      <w:proofErr w:type="gramEnd"/>
      <w:r w:rsidRPr="00821923">
        <w:rPr>
          <w:rFonts w:ascii="Times New Roman" w:hAnsi="Times New Roman" w:cs="Times New Roman"/>
          <w:sz w:val="24"/>
          <w:szCs w:val="24"/>
        </w:rPr>
        <w:t xml:space="preserve"> расположенное по адресу г. Рыбница, ул. Индустриальная 15</w:t>
      </w:r>
      <w:r w:rsidR="003444F7">
        <w:rPr>
          <w:rFonts w:ascii="Times New Roman" w:hAnsi="Times New Roman" w:cs="Times New Roman"/>
          <w:sz w:val="24"/>
          <w:szCs w:val="24"/>
        </w:rPr>
        <w:t xml:space="preserve"> и</w:t>
      </w:r>
      <w:r w:rsidRPr="00821923">
        <w:rPr>
          <w:rFonts w:ascii="Times New Roman" w:hAnsi="Times New Roman" w:cs="Times New Roman"/>
          <w:sz w:val="24"/>
          <w:szCs w:val="24"/>
        </w:rPr>
        <w:t xml:space="preserve"> на оценку согласно  рапорту судебного исполнителя  от 12</w:t>
      </w:r>
      <w:r w:rsidR="003444F7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821923">
        <w:rPr>
          <w:rFonts w:ascii="Times New Roman" w:hAnsi="Times New Roman" w:cs="Times New Roman"/>
          <w:sz w:val="24"/>
          <w:szCs w:val="24"/>
        </w:rPr>
        <w:t>2020 года передавалось в ГУП «Таможенный брокер» под номером 3  АЗК 471,4 кв.м.  Оценка только части комплекса, который не является самостоятельным объектом недвижимого имущества является необоснованной и незаконной и нарушает прав</w:t>
      </w:r>
      <w:proofErr w:type="gramStart"/>
      <w:r w:rsidRPr="00821923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8219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21923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821923">
        <w:rPr>
          <w:rFonts w:ascii="Times New Roman" w:hAnsi="Times New Roman" w:cs="Times New Roman"/>
          <w:sz w:val="24"/>
          <w:szCs w:val="24"/>
        </w:rPr>
        <w:t xml:space="preserve">» как собственника и должника по сводному исполнительному производству. </w:t>
      </w:r>
    </w:p>
    <w:p w:rsidR="007F6777" w:rsidRPr="003444F7" w:rsidRDefault="007F6777" w:rsidP="008219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3444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 пунктом 6 стандарта оценки № 1 </w:t>
      </w:r>
      <w:r w:rsidR="003444F7" w:rsidRPr="003444F7">
        <w:rPr>
          <w:rFonts w:ascii="Times New Roman" w:hAnsi="Times New Roman" w:cs="Times New Roman"/>
          <w:bCs/>
          <w:color w:val="0D0D0D" w:themeColor="text1" w:themeTint="F2"/>
          <w:spacing w:val="-9"/>
          <w:kern w:val="36"/>
          <w:sz w:val="24"/>
          <w:szCs w:val="24"/>
        </w:rPr>
        <w:t>«</w:t>
      </w:r>
      <w:r w:rsidRPr="003444F7">
        <w:rPr>
          <w:rFonts w:ascii="Times New Roman" w:hAnsi="Times New Roman" w:cs="Times New Roman"/>
          <w:bCs/>
          <w:color w:val="0D0D0D" w:themeColor="text1" w:themeTint="F2"/>
          <w:spacing w:val="-9"/>
          <w:kern w:val="36"/>
          <w:sz w:val="24"/>
          <w:szCs w:val="24"/>
        </w:rPr>
        <w:t>Общие понятия оценки, подходы к оценке и требования к проведению оценки</w:t>
      </w:r>
      <w:r w:rsidR="003444F7" w:rsidRPr="003444F7">
        <w:rPr>
          <w:rFonts w:ascii="Times New Roman" w:hAnsi="Times New Roman" w:cs="Times New Roman"/>
          <w:bCs/>
          <w:color w:val="0D0D0D" w:themeColor="text1" w:themeTint="F2"/>
          <w:spacing w:val="-9"/>
          <w:kern w:val="36"/>
          <w:sz w:val="24"/>
          <w:szCs w:val="24"/>
        </w:rPr>
        <w:t>»</w:t>
      </w:r>
      <w:r w:rsidRPr="003444F7">
        <w:rPr>
          <w:rFonts w:ascii="Times New Roman" w:hAnsi="Times New Roman" w:cs="Times New Roman"/>
          <w:bCs/>
          <w:color w:val="0D0D0D" w:themeColor="text1" w:themeTint="F2"/>
          <w:spacing w:val="-9"/>
          <w:kern w:val="36"/>
          <w:sz w:val="24"/>
          <w:szCs w:val="24"/>
        </w:rPr>
        <w:t xml:space="preserve"> утвержденным </w:t>
      </w:r>
      <w:r w:rsidRPr="003444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Приказом Министерства экономического развития Приднестровской Молдавской Республики от 25 марта 2014 года № 53</w:t>
      </w:r>
      <w:r w:rsidR="003444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3444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итоговая стоимость объекта оценки определяется путем расчета стоимости объекта оценки при использовании подходов к оценке и обоснованного оценщиком согласования (обобщения) результатов, полученных в рамках применения различных подходов</w:t>
      </w:r>
      <w:proofErr w:type="gramEnd"/>
      <w:r w:rsidRPr="003444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(методов) к оценке.</w:t>
      </w:r>
    </w:p>
    <w:p w:rsidR="00022EE7" w:rsidRDefault="00022EE7" w:rsidP="0082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4F7">
        <w:rPr>
          <w:rFonts w:ascii="Times New Roman" w:hAnsi="Times New Roman" w:cs="Times New Roman"/>
          <w:sz w:val="24"/>
          <w:szCs w:val="24"/>
        </w:rPr>
        <w:t>П</w:t>
      </w:r>
      <w:r w:rsidR="00C36DBC" w:rsidRPr="003444F7">
        <w:rPr>
          <w:rFonts w:ascii="Times New Roman" w:hAnsi="Times New Roman" w:cs="Times New Roman"/>
          <w:sz w:val="24"/>
          <w:szCs w:val="24"/>
        </w:rPr>
        <w:t>ри проведении оценки оценщик в соответствии</w:t>
      </w:r>
      <w:r w:rsidR="00C36DBC" w:rsidRPr="00821923">
        <w:rPr>
          <w:rFonts w:ascii="Times New Roman" w:hAnsi="Times New Roman" w:cs="Times New Roman"/>
          <w:sz w:val="24"/>
          <w:szCs w:val="24"/>
        </w:rPr>
        <w:t xml:space="preserve"> с требованиями Закона ПМР «Об оценочной деятельности» имеет право направлять запросы самостоятельно в целях проведения соответствующей оценки.  Однако в адрес ООО «</w:t>
      </w:r>
      <w:proofErr w:type="spellStart"/>
      <w:r w:rsidR="00C36DBC" w:rsidRPr="00821923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="00C36DBC" w:rsidRPr="00821923">
        <w:rPr>
          <w:rFonts w:ascii="Times New Roman" w:hAnsi="Times New Roman" w:cs="Times New Roman"/>
          <w:sz w:val="24"/>
          <w:szCs w:val="24"/>
        </w:rPr>
        <w:t xml:space="preserve">» требования от оценщика о предоставлении каких-либо данных и документов не поступали. Оценщиком необоснованно применен один сравнительный подход к проведению оценки, тогда как итоговая величина рыночной оценки должны формироваться при использовании разных подходов к оценке и согласования их результатов.  </w:t>
      </w:r>
    </w:p>
    <w:p w:rsidR="00C36DBC" w:rsidRPr="00821923" w:rsidRDefault="00C36DBC" w:rsidP="0082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923">
        <w:rPr>
          <w:rFonts w:ascii="Times New Roman" w:hAnsi="Times New Roman" w:cs="Times New Roman"/>
          <w:sz w:val="24"/>
          <w:szCs w:val="24"/>
        </w:rPr>
        <w:t>В заключении отсутствует информация об обременениях имущества залогом, хотя согласно пункту 9 Стандарта оценки № 3 «Требования к заключению об оценке» в заключении в обязательном порядке должна содержаться информация об обременениях связанных с объектом оценки, бухгалтерском износе, описание использования разных методов в рамках применения каждого подхода, должны быть указаны реквизиты юридического лица и балансовая стоимость данного объекта оценки.</w:t>
      </w:r>
      <w:proofErr w:type="gramEnd"/>
      <w:r w:rsidRPr="00821923">
        <w:rPr>
          <w:rFonts w:ascii="Times New Roman" w:hAnsi="Times New Roman" w:cs="Times New Roman"/>
          <w:sz w:val="24"/>
          <w:szCs w:val="24"/>
        </w:rPr>
        <w:t xml:space="preserve"> Однако в нарушение порядка оформления заключения все эти сведения отсутствуют в заключении.  </w:t>
      </w:r>
    </w:p>
    <w:p w:rsidR="001F4D00" w:rsidRPr="00821923" w:rsidRDefault="001F4D00" w:rsidP="0082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923" w:rsidRDefault="001F4D00" w:rsidP="0082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23">
        <w:rPr>
          <w:rFonts w:ascii="Times New Roman" w:hAnsi="Times New Roman" w:cs="Times New Roman"/>
          <w:b/>
          <w:sz w:val="24"/>
          <w:szCs w:val="24"/>
        </w:rPr>
        <w:t>ГУП «Таможенный брокер»</w:t>
      </w:r>
      <w:r w:rsidRPr="00821923">
        <w:rPr>
          <w:rFonts w:ascii="Times New Roman" w:hAnsi="Times New Roman" w:cs="Times New Roman"/>
          <w:sz w:val="24"/>
          <w:szCs w:val="24"/>
        </w:rPr>
        <w:t xml:space="preserve"> в судебное заседание представителя не направил. При этом заявил ходатайство о рассмотрении спора в отсутстви</w:t>
      </w:r>
      <w:r w:rsidR="003444F7">
        <w:rPr>
          <w:rFonts w:ascii="Times New Roman" w:hAnsi="Times New Roman" w:cs="Times New Roman"/>
          <w:sz w:val="24"/>
          <w:szCs w:val="24"/>
        </w:rPr>
        <w:t>е</w:t>
      </w:r>
      <w:r w:rsidRPr="00821923">
        <w:rPr>
          <w:rFonts w:ascii="Times New Roman" w:hAnsi="Times New Roman" w:cs="Times New Roman"/>
          <w:sz w:val="24"/>
          <w:szCs w:val="24"/>
        </w:rPr>
        <w:t xml:space="preserve"> ответчика. Кроме того</w:t>
      </w:r>
      <w:r w:rsidR="003444F7">
        <w:rPr>
          <w:rFonts w:ascii="Times New Roman" w:hAnsi="Times New Roman" w:cs="Times New Roman"/>
          <w:sz w:val="24"/>
          <w:szCs w:val="24"/>
        </w:rPr>
        <w:t>,</w:t>
      </w:r>
      <w:r w:rsidRPr="00821923">
        <w:rPr>
          <w:rFonts w:ascii="Times New Roman" w:hAnsi="Times New Roman" w:cs="Times New Roman"/>
          <w:sz w:val="24"/>
          <w:szCs w:val="24"/>
        </w:rPr>
        <w:t xml:space="preserve"> до даты судебного</w:t>
      </w:r>
      <w:r w:rsidR="003444F7">
        <w:rPr>
          <w:rFonts w:ascii="Times New Roman" w:hAnsi="Times New Roman" w:cs="Times New Roman"/>
          <w:sz w:val="24"/>
          <w:szCs w:val="24"/>
        </w:rPr>
        <w:t xml:space="preserve"> заседания в Арбитражный суд по</w:t>
      </w:r>
      <w:r w:rsidRPr="00821923">
        <w:rPr>
          <w:rFonts w:ascii="Times New Roman" w:hAnsi="Times New Roman" w:cs="Times New Roman"/>
          <w:sz w:val="24"/>
          <w:szCs w:val="24"/>
        </w:rPr>
        <w:t>ступил отзыв отв</w:t>
      </w:r>
      <w:r w:rsidR="003444F7">
        <w:rPr>
          <w:rFonts w:ascii="Times New Roman" w:hAnsi="Times New Roman" w:cs="Times New Roman"/>
          <w:sz w:val="24"/>
          <w:szCs w:val="24"/>
        </w:rPr>
        <w:t>етчика с приложением документов</w:t>
      </w:r>
      <w:r w:rsidRPr="00821923">
        <w:rPr>
          <w:rFonts w:ascii="Times New Roman" w:hAnsi="Times New Roman" w:cs="Times New Roman"/>
          <w:sz w:val="24"/>
          <w:szCs w:val="24"/>
        </w:rPr>
        <w:t xml:space="preserve">  в обоснование доводов, изложенных в таковом. </w:t>
      </w:r>
    </w:p>
    <w:p w:rsidR="00821923" w:rsidRPr="00821923" w:rsidRDefault="001F4D00" w:rsidP="0082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23">
        <w:rPr>
          <w:rFonts w:ascii="Times New Roman" w:hAnsi="Times New Roman" w:cs="Times New Roman"/>
          <w:sz w:val="24"/>
          <w:szCs w:val="24"/>
        </w:rPr>
        <w:t>В отзыве на исковое заявление  ответчик требовани</w:t>
      </w:r>
      <w:r w:rsidR="003444F7">
        <w:rPr>
          <w:rFonts w:ascii="Times New Roman" w:hAnsi="Times New Roman" w:cs="Times New Roman"/>
          <w:sz w:val="24"/>
          <w:szCs w:val="24"/>
        </w:rPr>
        <w:t>я</w:t>
      </w:r>
      <w:r w:rsidRPr="00821923">
        <w:rPr>
          <w:rFonts w:ascii="Times New Roman" w:hAnsi="Times New Roman" w:cs="Times New Roman"/>
          <w:sz w:val="24"/>
          <w:szCs w:val="24"/>
        </w:rPr>
        <w:t xml:space="preserve"> истца не признал и просил отказать в удовлетворении </w:t>
      </w:r>
      <w:r w:rsidR="003444F7">
        <w:rPr>
          <w:rFonts w:ascii="Times New Roman" w:hAnsi="Times New Roman" w:cs="Times New Roman"/>
          <w:sz w:val="24"/>
          <w:szCs w:val="24"/>
        </w:rPr>
        <w:t xml:space="preserve">таковых </w:t>
      </w:r>
      <w:r w:rsidRPr="00821923">
        <w:rPr>
          <w:rFonts w:ascii="Times New Roman" w:hAnsi="Times New Roman" w:cs="Times New Roman"/>
          <w:sz w:val="24"/>
          <w:szCs w:val="24"/>
        </w:rPr>
        <w:t xml:space="preserve"> по следующим основаниям. </w:t>
      </w:r>
    </w:p>
    <w:p w:rsidR="00821923" w:rsidRPr="00821923" w:rsidRDefault="00821923" w:rsidP="0082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923">
        <w:rPr>
          <w:rFonts w:ascii="Times New Roman" w:hAnsi="Times New Roman" w:cs="Times New Roman"/>
          <w:color w:val="000000"/>
          <w:sz w:val="24"/>
          <w:szCs w:val="24"/>
        </w:rPr>
        <w:t xml:space="preserve">Ответчик на этапе сбора, обработки и анализа информации, необходимой и существенной для проведения оценки и для определения стоимости объекта оценки, указанного выше, руководствуясь требованиями пункта 17 раздела 4 Стандарта оценки №1 направил в </w:t>
      </w:r>
      <w:proofErr w:type="spellStart"/>
      <w:r w:rsidRPr="00821923">
        <w:rPr>
          <w:rFonts w:ascii="Times New Roman" w:hAnsi="Times New Roman" w:cs="Times New Roman"/>
          <w:color w:val="000000"/>
          <w:sz w:val="24"/>
          <w:szCs w:val="24"/>
        </w:rPr>
        <w:t>Рыбницкий</w:t>
      </w:r>
      <w:proofErr w:type="spellEnd"/>
      <w:r w:rsidRPr="00821923">
        <w:rPr>
          <w:rFonts w:ascii="Times New Roman" w:hAnsi="Times New Roman" w:cs="Times New Roman"/>
          <w:color w:val="000000"/>
          <w:sz w:val="24"/>
          <w:szCs w:val="24"/>
        </w:rPr>
        <w:t xml:space="preserve"> и Каменский отдел Государственной службы судебных исполнителей запрос о предоставлении бухгалтерской справки с указанием первоначальной стоимости объекта оценки на дату осмотра и инвентаризационной описи на дату</w:t>
      </w:r>
      <w:proofErr w:type="gramEnd"/>
      <w:r w:rsidRPr="00821923">
        <w:rPr>
          <w:rFonts w:ascii="Times New Roman" w:hAnsi="Times New Roman" w:cs="Times New Roman"/>
          <w:color w:val="000000"/>
          <w:sz w:val="24"/>
          <w:szCs w:val="24"/>
        </w:rPr>
        <w:t xml:space="preserve"> осмотра (письмо ГУП «Таможенный брокер» исх. №130 от 29</w:t>
      </w:r>
      <w:r w:rsidR="003444F7">
        <w:rPr>
          <w:rFonts w:ascii="Times New Roman" w:hAnsi="Times New Roman" w:cs="Times New Roman"/>
          <w:color w:val="000000"/>
          <w:sz w:val="24"/>
          <w:szCs w:val="24"/>
        </w:rPr>
        <w:t xml:space="preserve"> июля </w:t>
      </w:r>
      <w:r w:rsidRPr="00821923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344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923">
        <w:rPr>
          <w:rFonts w:ascii="Times New Roman" w:hAnsi="Times New Roman" w:cs="Times New Roman"/>
          <w:color w:val="000000"/>
          <w:sz w:val="24"/>
          <w:szCs w:val="24"/>
        </w:rPr>
        <w:t>г. отправлено по факсу 555 3-29-95), необходимых для использования имущественного подхода. Однако, организация-должник ООО «</w:t>
      </w:r>
      <w:proofErr w:type="spellStart"/>
      <w:r w:rsidRPr="00821923">
        <w:rPr>
          <w:rFonts w:ascii="Times New Roman" w:hAnsi="Times New Roman" w:cs="Times New Roman"/>
          <w:color w:val="000000"/>
          <w:sz w:val="24"/>
          <w:szCs w:val="24"/>
        </w:rPr>
        <w:t>Люкка</w:t>
      </w:r>
      <w:proofErr w:type="spellEnd"/>
      <w:r w:rsidRPr="00821923">
        <w:rPr>
          <w:rFonts w:ascii="Times New Roman" w:hAnsi="Times New Roman" w:cs="Times New Roman"/>
          <w:color w:val="000000"/>
          <w:sz w:val="24"/>
          <w:szCs w:val="24"/>
        </w:rPr>
        <w:t xml:space="preserve">» запрашиваемые документы в адрес </w:t>
      </w:r>
      <w:proofErr w:type="spellStart"/>
      <w:r w:rsidRPr="00821923">
        <w:rPr>
          <w:rFonts w:ascii="Times New Roman" w:hAnsi="Times New Roman" w:cs="Times New Roman"/>
          <w:color w:val="000000"/>
          <w:sz w:val="24"/>
          <w:szCs w:val="24"/>
        </w:rPr>
        <w:t>Рыбницкого</w:t>
      </w:r>
      <w:proofErr w:type="spellEnd"/>
      <w:r w:rsidRPr="00821923">
        <w:rPr>
          <w:rFonts w:ascii="Times New Roman" w:hAnsi="Times New Roman" w:cs="Times New Roman"/>
          <w:color w:val="000000"/>
          <w:sz w:val="24"/>
          <w:szCs w:val="24"/>
        </w:rPr>
        <w:t xml:space="preserve"> и Каменского отдела ГССИ не предос</w:t>
      </w:r>
      <w:r w:rsidR="003444F7">
        <w:rPr>
          <w:rFonts w:ascii="Times New Roman" w:hAnsi="Times New Roman" w:cs="Times New Roman"/>
          <w:color w:val="000000"/>
          <w:sz w:val="24"/>
          <w:szCs w:val="24"/>
        </w:rPr>
        <w:t xml:space="preserve">тавила (письмо №1011/2512 от 30 июля </w:t>
      </w:r>
      <w:r w:rsidR="003444F7" w:rsidRPr="00821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923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344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923">
        <w:rPr>
          <w:rFonts w:ascii="Times New Roman" w:hAnsi="Times New Roman" w:cs="Times New Roman"/>
          <w:color w:val="000000"/>
          <w:sz w:val="24"/>
          <w:szCs w:val="24"/>
        </w:rPr>
        <w:t>г.).</w:t>
      </w:r>
    </w:p>
    <w:p w:rsidR="00821923" w:rsidRPr="00821923" w:rsidRDefault="00821923" w:rsidP="0082192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21923">
        <w:rPr>
          <w:color w:val="000000"/>
          <w:sz w:val="24"/>
          <w:szCs w:val="24"/>
        </w:rPr>
        <w:lastRenderedPageBreak/>
        <w:t>Согласно пункту 21 раздела 4 Стандарта оценки №1 оценщик вправе самостоятельно определять подходы к оценке и конкретные методы в рамках каждого из подходов, либо обосновать отказ от использования тех или иных подходов (методов). Таким образом, учитывая, что отсутствие запрашиваемых документов не ведет к существенному изменению характеристик, использованных при проведении оценки объекта, а также не ведет к существенному изменению итоговой величины стоимости объекта оценки, оценщик применил сравнительный подход при проведении оценки. При этом в заключени</w:t>
      </w:r>
      <w:proofErr w:type="gramStart"/>
      <w:r w:rsidRPr="00821923">
        <w:rPr>
          <w:color w:val="000000"/>
          <w:sz w:val="24"/>
          <w:szCs w:val="24"/>
        </w:rPr>
        <w:t>и</w:t>
      </w:r>
      <w:proofErr w:type="gramEnd"/>
      <w:r w:rsidRPr="00821923">
        <w:rPr>
          <w:color w:val="000000"/>
          <w:sz w:val="24"/>
          <w:szCs w:val="24"/>
        </w:rPr>
        <w:t xml:space="preserve"> о рыночной оценке указаны особые условия проведения оценки</w:t>
      </w:r>
      <w:r w:rsidR="003444F7">
        <w:rPr>
          <w:color w:val="000000"/>
          <w:sz w:val="24"/>
          <w:szCs w:val="24"/>
        </w:rPr>
        <w:t>.</w:t>
      </w:r>
    </w:p>
    <w:p w:rsidR="00821923" w:rsidRPr="00821923" w:rsidRDefault="00821923" w:rsidP="0082192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21923">
        <w:rPr>
          <w:color w:val="000000"/>
          <w:sz w:val="24"/>
          <w:szCs w:val="24"/>
        </w:rPr>
        <w:t>Учитывая наличие наложенного ареста на объект оценки и воспрепятствование со сторон</w:t>
      </w:r>
      <w:proofErr w:type="gramStart"/>
      <w:r w:rsidRPr="00821923">
        <w:rPr>
          <w:color w:val="000000"/>
          <w:sz w:val="24"/>
          <w:szCs w:val="24"/>
        </w:rPr>
        <w:t>ы ООО</w:t>
      </w:r>
      <w:proofErr w:type="gramEnd"/>
      <w:r w:rsidRPr="00821923">
        <w:rPr>
          <w:color w:val="000000"/>
          <w:sz w:val="24"/>
          <w:szCs w:val="24"/>
        </w:rPr>
        <w:t xml:space="preserve"> «</w:t>
      </w:r>
      <w:proofErr w:type="spellStart"/>
      <w:r w:rsidRPr="00821923">
        <w:rPr>
          <w:color w:val="000000"/>
          <w:sz w:val="24"/>
          <w:szCs w:val="24"/>
        </w:rPr>
        <w:t>Люкка</w:t>
      </w:r>
      <w:proofErr w:type="spellEnd"/>
      <w:r w:rsidRPr="00821923">
        <w:rPr>
          <w:color w:val="000000"/>
          <w:sz w:val="24"/>
          <w:szCs w:val="24"/>
        </w:rPr>
        <w:t>», на балансе которого находится объект оценки, предоставлению бухгалтерских данных (отсутствие которых не ведет к существенному изменению характеристик), расчет рыночной стоимости имущественным подходом на основании фактических затрат, отраженных в бухгалтерском учете, не производится.</w:t>
      </w:r>
    </w:p>
    <w:p w:rsidR="00821923" w:rsidRPr="00821923" w:rsidRDefault="00821923" w:rsidP="0082192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21923">
        <w:rPr>
          <w:color w:val="000000"/>
          <w:sz w:val="24"/>
          <w:szCs w:val="24"/>
        </w:rPr>
        <w:t>Имущественный подход на основании расчёта необходимых затрат на создание оцениваемого объекта (стоимость замещения) путём поэлементного расчета по укрупненным нормативам применяться не будет, т.к. на объекте оценки проводился текущий ремонт с применением современных материалов и строительных норм.</w:t>
      </w:r>
    </w:p>
    <w:p w:rsidR="00821923" w:rsidRPr="00821923" w:rsidRDefault="00821923" w:rsidP="0082192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21923">
        <w:rPr>
          <w:color w:val="000000"/>
          <w:sz w:val="24"/>
          <w:szCs w:val="24"/>
        </w:rPr>
        <w:t>Учитывая отсутствия возможности у заказчика предоставить данные о получении вероятного дохода от использования объекта оценки, расчет рыночной стоимости оцениваемого имущества доходным подходом не производится.</w:t>
      </w:r>
    </w:p>
    <w:p w:rsidR="00821923" w:rsidRPr="00821923" w:rsidRDefault="00821923" w:rsidP="0082192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21923">
        <w:rPr>
          <w:color w:val="000000"/>
          <w:sz w:val="24"/>
          <w:szCs w:val="24"/>
        </w:rPr>
        <w:t>Осмотр объектов-аналогов оценщиками не проводился ввиду того, что той информации, которая была получена в ходе проведения телефонных переговоров, было достаточно для выбора объекта-аналога, определения его характеристик и ее дальнейшего использования в ходе проведения оценки.</w:t>
      </w:r>
    </w:p>
    <w:p w:rsidR="00821923" w:rsidRPr="00821923" w:rsidRDefault="00821923" w:rsidP="0082192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21923">
        <w:rPr>
          <w:color w:val="000000"/>
          <w:sz w:val="24"/>
          <w:szCs w:val="24"/>
        </w:rPr>
        <w:t>В заключени</w:t>
      </w:r>
      <w:proofErr w:type="gramStart"/>
      <w:r w:rsidRPr="00821923">
        <w:rPr>
          <w:color w:val="000000"/>
          <w:sz w:val="24"/>
          <w:szCs w:val="24"/>
        </w:rPr>
        <w:t>и</w:t>
      </w:r>
      <w:proofErr w:type="gramEnd"/>
      <w:r w:rsidRPr="00821923">
        <w:rPr>
          <w:color w:val="000000"/>
          <w:sz w:val="24"/>
          <w:szCs w:val="24"/>
        </w:rPr>
        <w:t xml:space="preserve"> сделана пометка, что в соответствии с выпиской из Единого государственного реестра прав на недвижимое имущество и сделок с ним, на объект оценки наложено обременение.</w:t>
      </w:r>
    </w:p>
    <w:p w:rsidR="00821923" w:rsidRPr="00821923" w:rsidRDefault="00821923" w:rsidP="0082192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821923">
        <w:rPr>
          <w:color w:val="000000"/>
          <w:sz w:val="24"/>
          <w:szCs w:val="24"/>
        </w:rPr>
        <w:t xml:space="preserve">В отношении довода </w:t>
      </w:r>
      <w:r w:rsidR="003444F7">
        <w:rPr>
          <w:color w:val="000000"/>
          <w:sz w:val="24"/>
          <w:szCs w:val="24"/>
        </w:rPr>
        <w:t>и</w:t>
      </w:r>
      <w:r w:rsidRPr="00821923">
        <w:rPr>
          <w:color w:val="000000"/>
          <w:sz w:val="24"/>
          <w:szCs w:val="24"/>
        </w:rPr>
        <w:t xml:space="preserve">стца о том, что </w:t>
      </w:r>
      <w:r w:rsidR="003444F7">
        <w:rPr>
          <w:color w:val="000000"/>
          <w:sz w:val="24"/>
          <w:szCs w:val="24"/>
        </w:rPr>
        <w:t>о</w:t>
      </w:r>
      <w:r w:rsidRPr="00821923">
        <w:rPr>
          <w:color w:val="000000"/>
          <w:sz w:val="24"/>
          <w:szCs w:val="24"/>
        </w:rPr>
        <w:t xml:space="preserve">тветчик не направлял в его адрес запросы в целях проведения оценки, </w:t>
      </w:r>
      <w:r w:rsidR="003444F7">
        <w:rPr>
          <w:color w:val="000000"/>
          <w:sz w:val="24"/>
          <w:szCs w:val="24"/>
        </w:rPr>
        <w:t>ответчик пояснил, что п</w:t>
      </w:r>
      <w:r w:rsidRPr="00821923">
        <w:rPr>
          <w:color w:val="000000"/>
          <w:sz w:val="24"/>
          <w:szCs w:val="24"/>
        </w:rPr>
        <w:t>олучение оценщиком разъяснений и дополнительных сведений, необходимых для осуществления оценки, а также запросов в письменной или устной форме у третьих лиц, информации, необходимой для проведения оценки объекта оценки, в силу подпунктов в), г) статьи 14 Закона «Об оценочной</w:t>
      </w:r>
      <w:r w:rsidRPr="00821923">
        <w:rPr>
          <w:sz w:val="24"/>
          <w:szCs w:val="24"/>
        </w:rPr>
        <w:t xml:space="preserve"> </w:t>
      </w:r>
      <w:r w:rsidRPr="00821923">
        <w:rPr>
          <w:color w:val="000000"/>
          <w:sz w:val="24"/>
          <w:szCs w:val="24"/>
        </w:rPr>
        <w:t>деятельности</w:t>
      </w:r>
      <w:proofErr w:type="gramEnd"/>
      <w:r w:rsidRPr="00821923">
        <w:rPr>
          <w:color w:val="000000"/>
          <w:sz w:val="24"/>
          <w:szCs w:val="24"/>
        </w:rPr>
        <w:t xml:space="preserve"> в ПМР» является правом, а не обязанностью оценщика. Следовательно, реализуется на усмотрение оценщика при наличии необходимости.</w:t>
      </w:r>
    </w:p>
    <w:p w:rsidR="00821923" w:rsidRPr="00821923" w:rsidRDefault="00821923" w:rsidP="0082192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21923">
        <w:rPr>
          <w:color w:val="000000"/>
          <w:sz w:val="24"/>
          <w:szCs w:val="24"/>
        </w:rPr>
        <w:t>На основании обращения Заказчика (Государственной службы судебных исполнителей) от 14</w:t>
      </w:r>
      <w:r w:rsidR="003444F7">
        <w:rPr>
          <w:color w:val="000000"/>
          <w:sz w:val="24"/>
          <w:szCs w:val="24"/>
        </w:rPr>
        <w:t xml:space="preserve"> июля </w:t>
      </w:r>
      <w:r w:rsidRPr="00821923">
        <w:rPr>
          <w:color w:val="000000"/>
          <w:sz w:val="24"/>
          <w:szCs w:val="24"/>
        </w:rPr>
        <w:t>2020</w:t>
      </w:r>
      <w:r w:rsidR="00753004">
        <w:rPr>
          <w:color w:val="000000"/>
          <w:sz w:val="24"/>
          <w:szCs w:val="24"/>
        </w:rPr>
        <w:t xml:space="preserve"> </w:t>
      </w:r>
      <w:r w:rsidRPr="00821923">
        <w:rPr>
          <w:color w:val="000000"/>
          <w:sz w:val="24"/>
          <w:szCs w:val="24"/>
        </w:rPr>
        <w:t>г №</w:t>
      </w:r>
      <w:r w:rsidR="003444F7">
        <w:rPr>
          <w:color w:val="000000"/>
          <w:sz w:val="24"/>
          <w:szCs w:val="24"/>
        </w:rPr>
        <w:t xml:space="preserve"> </w:t>
      </w:r>
      <w:r w:rsidRPr="00821923">
        <w:rPr>
          <w:color w:val="000000"/>
          <w:sz w:val="24"/>
          <w:szCs w:val="24"/>
        </w:rPr>
        <w:t>1011/2241 о производстве оценки двухэтажного здания операторной лит. А-</w:t>
      </w:r>
      <w:r w:rsidR="00753004">
        <w:rPr>
          <w:color w:val="000000"/>
          <w:sz w:val="24"/>
          <w:szCs w:val="24"/>
        </w:rPr>
        <w:t xml:space="preserve"> 181,1 </w:t>
      </w:r>
      <w:r w:rsidRPr="00821923">
        <w:rPr>
          <w:color w:val="000000"/>
          <w:sz w:val="24"/>
          <w:szCs w:val="24"/>
        </w:rPr>
        <w:t>кв</w:t>
      </w:r>
      <w:proofErr w:type="gramStart"/>
      <w:r w:rsidRPr="00821923">
        <w:rPr>
          <w:color w:val="000000"/>
          <w:sz w:val="24"/>
          <w:szCs w:val="24"/>
        </w:rPr>
        <w:t>.м</w:t>
      </w:r>
      <w:proofErr w:type="gramEnd"/>
      <w:r w:rsidRPr="00821923">
        <w:rPr>
          <w:color w:val="000000"/>
          <w:sz w:val="24"/>
          <w:szCs w:val="24"/>
        </w:rPr>
        <w:t xml:space="preserve"> по адресу г. Рыбница, ул. Индустриальная, 15, являющей частью автозаправочного комплекса, состоящего из: из двухэтажного здания операторной лит. А-</w:t>
      </w:r>
      <w:r w:rsidRPr="00821923">
        <w:rPr>
          <w:sz w:val="24"/>
          <w:szCs w:val="24"/>
        </w:rPr>
        <w:t xml:space="preserve"> 181,1 </w:t>
      </w:r>
      <w:r w:rsidRPr="00821923">
        <w:rPr>
          <w:color w:val="000000"/>
          <w:sz w:val="24"/>
          <w:szCs w:val="24"/>
        </w:rPr>
        <w:t>кв</w:t>
      </w:r>
      <w:proofErr w:type="gramStart"/>
      <w:r w:rsidRPr="00821923">
        <w:rPr>
          <w:color w:val="000000"/>
          <w:sz w:val="24"/>
          <w:szCs w:val="24"/>
        </w:rPr>
        <w:t>.м</w:t>
      </w:r>
      <w:proofErr w:type="gramEnd"/>
      <w:r w:rsidRPr="00821923">
        <w:rPr>
          <w:color w:val="000000"/>
          <w:sz w:val="24"/>
          <w:szCs w:val="24"/>
        </w:rPr>
        <w:t>, двухэтажного здания СТО лит. Б. -290,3 кв</w:t>
      </w:r>
      <w:proofErr w:type="gramStart"/>
      <w:r w:rsidRPr="00821923">
        <w:rPr>
          <w:color w:val="000000"/>
          <w:sz w:val="24"/>
          <w:szCs w:val="24"/>
        </w:rPr>
        <w:t>.м</w:t>
      </w:r>
      <w:proofErr w:type="gramEnd"/>
      <w:r w:rsidRPr="00821923">
        <w:rPr>
          <w:color w:val="000000"/>
          <w:sz w:val="24"/>
          <w:szCs w:val="24"/>
        </w:rPr>
        <w:t xml:space="preserve">, туалета лит. 1, крытой автостоянки лит. 2 (с двумя опорными стенами лит. </w:t>
      </w:r>
      <w:proofErr w:type="gramStart"/>
      <w:r w:rsidRPr="00821923">
        <w:rPr>
          <w:color w:val="000000"/>
          <w:sz w:val="24"/>
          <w:szCs w:val="24"/>
          <w:lang w:val="en-US"/>
        </w:rPr>
        <w:t>I</w:t>
      </w:r>
      <w:r w:rsidRPr="00821923">
        <w:rPr>
          <w:color w:val="000000"/>
          <w:sz w:val="24"/>
          <w:szCs w:val="24"/>
        </w:rPr>
        <w:t>, II, навесом лит.</w:t>
      </w:r>
      <w:proofErr w:type="gramEnd"/>
      <w:r w:rsidRPr="00821923">
        <w:rPr>
          <w:color w:val="000000"/>
          <w:sz w:val="24"/>
          <w:szCs w:val="24"/>
        </w:rPr>
        <w:t xml:space="preserve"> II) общей площадью 471,40 кв</w:t>
      </w:r>
      <w:proofErr w:type="gramStart"/>
      <w:r w:rsidRPr="00821923">
        <w:rPr>
          <w:color w:val="000000"/>
          <w:sz w:val="24"/>
          <w:szCs w:val="24"/>
        </w:rPr>
        <w:t>.м</w:t>
      </w:r>
      <w:proofErr w:type="gramEnd"/>
      <w:r w:rsidRPr="00821923">
        <w:rPr>
          <w:color w:val="000000"/>
          <w:sz w:val="24"/>
          <w:szCs w:val="24"/>
        </w:rPr>
        <w:t xml:space="preserve"> и руководствуясь подпунктом ж) статьи 4 Закона «Об оценочной деятельности в ПМР</w:t>
      </w:r>
      <w:r w:rsidR="00753004">
        <w:rPr>
          <w:color w:val="000000"/>
          <w:sz w:val="24"/>
          <w:szCs w:val="24"/>
        </w:rPr>
        <w:t>»</w:t>
      </w:r>
      <w:r w:rsidR="003444F7">
        <w:rPr>
          <w:color w:val="000000"/>
          <w:sz w:val="24"/>
          <w:szCs w:val="24"/>
        </w:rPr>
        <w:t>,</w:t>
      </w:r>
      <w:r w:rsidR="00753004">
        <w:rPr>
          <w:color w:val="000000"/>
          <w:sz w:val="24"/>
          <w:szCs w:val="24"/>
        </w:rPr>
        <w:t xml:space="preserve"> </w:t>
      </w:r>
      <w:r w:rsidRPr="00821923">
        <w:rPr>
          <w:color w:val="000000"/>
          <w:sz w:val="24"/>
          <w:szCs w:val="24"/>
        </w:rPr>
        <w:t xml:space="preserve">согласно которому к объектам оценки относятся иные гражданские права, в отношении которых законодательством установлена возможность их участия в гражданском обороте (оценка части недвижимости возможна: при реализации неиспользуемых зданий, помещений, получения кредита под залог части недвижимости; </w:t>
      </w:r>
      <w:proofErr w:type="gramStart"/>
      <w:r w:rsidRPr="00821923">
        <w:rPr>
          <w:color w:val="000000"/>
          <w:sz w:val="24"/>
          <w:szCs w:val="24"/>
        </w:rPr>
        <w:t>передачи недвижимости в аренду; оформлении части недвижимости в качестве вклада в уставный капитал другого создаваемого предприятия и пр.), ответчик подготовил заключение о рыночной оценки.</w:t>
      </w:r>
      <w:proofErr w:type="gramEnd"/>
    </w:p>
    <w:p w:rsidR="00821923" w:rsidRPr="00821923" w:rsidRDefault="00821923" w:rsidP="0082192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821923">
        <w:rPr>
          <w:color w:val="000000"/>
          <w:sz w:val="24"/>
          <w:szCs w:val="24"/>
        </w:rPr>
        <w:t>Довод истца о занижении рыночной стоимости объекта (части автозаправочного комплекса), содержащейся в заключении ГУП «Таможенный брокер» №240/20 от 04</w:t>
      </w:r>
      <w:r w:rsidR="003444F7">
        <w:rPr>
          <w:color w:val="000000"/>
          <w:sz w:val="24"/>
          <w:szCs w:val="24"/>
        </w:rPr>
        <w:t xml:space="preserve"> августа </w:t>
      </w:r>
      <w:r w:rsidRPr="00821923">
        <w:rPr>
          <w:color w:val="000000"/>
          <w:sz w:val="24"/>
          <w:szCs w:val="24"/>
        </w:rPr>
        <w:t>2020</w:t>
      </w:r>
      <w:r w:rsidR="003444F7">
        <w:rPr>
          <w:color w:val="000000"/>
          <w:sz w:val="24"/>
          <w:szCs w:val="24"/>
        </w:rPr>
        <w:t xml:space="preserve"> </w:t>
      </w:r>
      <w:r w:rsidRPr="00821923">
        <w:rPr>
          <w:color w:val="000000"/>
          <w:sz w:val="24"/>
          <w:szCs w:val="24"/>
        </w:rPr>
        <w:t>г</w:t>
      </w:r>
      <w:r w:rsidR="003444F7">
        <w:rPr>
          <w:color w:val="000000"/>
          <w:sz w:val="24"/>
          <w:szCs w:val="24"/>
        </w:rPr>
        <w:t>.</w:t>
      </w:r>
      <w:r w:rsidRPr="00821923">
        <w:rPr>
          <w:color w:val="000000"/>
          <w:sz w:val="24"/>
          <w:szCs w:val="24"/>
        </w:rPr>
        <w:t xml:space="preserve"> в сравнении с данными бухгалтерского учета (</w:t>
      </w:r>
      <w:r w:rsidR="003444F7">
        <w:rPr>
          <w:color w:val="000000"/>
          <w:sz w:val="24"/>
          <w:szCs w:val="24"/>
        </w:rPr>
        <w:t xml:space="preserve">бухгалтерская справка №75 от 20 августа </w:t>
      </w:r>
      <w:r w:rsidR="003444F7" w:rsidRPr="00821923">
        <w:rPr>
          <w:color w:val="000000"/>
          <w:sz w:val="24"/>
          <w:szCs w:val="24"/>
        </w:rPr>
        <w:t xml:space="preserve"> </w:t>
      </w:r>
      <w:r w:rsidRPr="00821923">
        <w:rPr>
          <w:color w:val="000000"/>
          <w:sz w:val="24"/>
          <w:szCs w:val="24"/>
        </w:rPr>
        <w:t>2020</w:t>
      </w:r>
      <w:r w:rsidR="003444F7">
        <w:rPr>
          <w:color w:val="000000"/>
          <w:sz w:val="24"/>
          <w:szCs w:val="24"/>
        </w:rPr>
        <w:t xml:space="preserve"> </w:t>
      </w:r>
      <w:r w:rsidRPr="00821923">
        <w:rPr>
          <w:color w:val="000000"/>
          <w:sz w:val="24"/>
          <w:szCs w:val="24"/>
        </w:rPr>
        <w:t>г.) и договором залога от 10</w:t>
      </w:r>
      <w:r w:rsidR="003444F7">
        <w:rPr>
          <w:color w:val="000000"/>
          <w:sz w:val="24"/>
          <w:szCs w:val="24"/>
        </w:rPr>
        <w:t xml:space="preserve"> декабря </w:t>
      </w:r>
      <w:r w:rsidRPr="00821923">
        <w:rPr>
          <w:color w:val="000000"/>
          <w:sz w:val="24"/>
          <w:szCs w:val="24"/>
        </w:rPr>
        <w:t xml:space="preserve"> 2014 года на весь автозаправочный комплекс считаем недопустимым применительно к рассматриваемому </w:t>
      </w:r>
      <w:r w:rsidRPr="00821923">
        <w:rPr>
          <w:color w:val="000000"/>
          <w:sz w:val="24"/>
          <w:szCs w:val="24"/>
        </w:rPr>
        <w:lastRenderedPageBreak/>
        <w:t>спору, поскольку:</w:t>
      </w:r>
      <w:proofErr w:type="gramEnd"/>
    </w:p>
    <w:p w:rsidR="00821923" w:rsidRPr="00821923" w:rsidRDefault="00821923" w:rsidP="0082192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21923">
        <w:rPr>
          <w:color w:val="000000"/>
          <w:sz w:val="24"/>
          <w:szCs w:val="24"/>
        </w:rPr>
        <w:t>а)</w:t>
      </w:r>
      <w:r w:rsidRPr="00821923">
        <w:rPr>
          <w:color w:val="000000"/>
          <w:sz w:val="24"/>
          <w:szCs w:val="24"/>
        </w:rPr>
        <w:tab/>
        <w:t>площадь объекта оценки, указанная в заключени</w:t>
      </w:r>
      <w:proofErr w:type="gramStart"/>
      <w:r w:rsidRPr="00821923">
        <w:rPr>
          <w:color w:val="000000"/>
          <w:sz w:val="24"/>
          <w:szCs w:val="24"/>
        </w:rPr>
        <w:t>и</w:t>
      </w:r>
      <w:proofErr w:type="gramEnd"/>
      <w:r w:rsidRPr="00821923">
        <w:rPr>
          <w:color w:val="000000"/>
          <w:sz w:val="24"/>
          <w:szCs w:val="24"/>
        </w:rPr>
        <w:t xml:space="preserve"> о рыночной оценке и площадь объекта недвижимого имущества по данным бухгалтерского учета и договора залога разная;</w:t>
      </w:r>
    </w:p>
    <w:p w:rsidR="00821923" w:rsidRPr="00821923" w:rsidRDefault="00821923" w:rsidP="0082192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21923">
        <w:rPr>
          <w:color w:val="000000"/>
          <w:sz w:val="24"/>
          <w:szCs w:val="24"/>
        </w:rPr>
        <w:t>б)</w:t>
      </w:r>
      <w:r w:rsidRPr="00821923">
        <w:rPr>
          <w:color w:val="000000"/>
          <w:sz w:val="24"/>
          <w:szCs w:val="24"/>
        </w:rPr>
        <w:tab/>
        <w:t>временной промежуток между определением залоговой цены объекта недвижимости и составлением заключением о рыночной оценк</w:t>
      </w:r>
      <w:r w:rsidR="003444F7">
        <w:rPr>
          <w:color w:val="000000"/>
          <w:sz w:val="24"/>
          <w:szCs w:val="24"/>
        </w:rPr>
        <w:t>е</w:t>
      </w:r>
      <w:r w:rsidRPr="00821923">
        <w:rPr>
          <w:color w:val="000000"/>
          <w:sz w:val="24"/>
          <w:szCs w:val="24"/>
        </w:rPr>
        <w:t xml:space="preserve"> ГУП «Таможенный брокер» составляет более 5 лет.</w:t>
      </w:r>
    </w:p>
    <w:p w:rsidR="00821923" w:rsidRPr="00821923" w:rsidRDefault="00821923" w:rsidP="00821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23">
        <w:rPr>
          <w:rFonts w:ascii="Times New Roman" w:hAnsi="Times New Roman" w:cs="Times New Roman"/>
          <w:sz w:val="24"/>
          <w:szCs w:val="24"/>
        </w:rPr>
        <w:tab/>
      </w:r>
    </w:p>
    <w:p w:rsidR="000B19D3" w:rsidRDefault="00821923" w:rsidP="000B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23">
        <w:rPr>
          <w:rFonts w:ascii="Times New Roman" w:hAnsi="Times New Roman" w:cs="Times New Roman"/>
          <w:b/>
          <w:sz w:val="24"/>
          <w:szCs w:val="24"/>
        </w:rPr>
        <w:t>Государственная служба судебных исполнителей Министерства юстиции</w:t>
      </w:r>
      <w:r w:rsidRPr="00821923">
        <w:rPr>
          <w:rFonts w:ascii="Times New Roman" w:hAnsi="Times New Roman" w:cs="Times New Roman"/>
          <w:sz w:val="24"/>
          <w:szCs w:val="24"/>
        </w:rPr>
        <w:t xml:space="preserve">, привлеченная в дело в качестве третьего лица, не заявляющего самостоятельных требований на предмет спора, в судебное заседание представителя не направила. Также не выразила свою позицию относительно существа спора путем направления в Арбитражный суд отзыва либо письменных возражений. </w:t>
      </w:r>
    </w:p>
    <w:p w:rsidR="00C36DBC" w:rsidRDefault="00821923" w:rsidP="000B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923">
        <w:rPr>
          <w:rFonts w:ascii="Times New Roman" w:hAnsi="Times New Roman" w:cs="Times New Roman"/>
          <w:sz w:val="24"/>
          <w:szCs w:val="24"/>
        </w:rPr>
        <w:t xml:space="preserve">Кроме того, ГССИ МЮ ПМР не исполнила требование определения Арбитражного суда от </w:t>
      </w:r>
      <w:r w:rsidR="003444F7">
        <w:rPr>
          <w:rFonts w:ascii="Times New Roman" w:hAnsi="Times New Roman" w:cs="Times New Roman"/>
          <w:sz w:val="24"/>
          <w:szCs w:val="24"/>
        </w:rPr>
        <w:t>1</w:t>
      </w:r>
      <w:r w:rsidRPr="00821923">
        <w:rPr>
          <w:rFonts w:ascii="Times New Roman" w:hAnsi="Times New Roman" w:cs="Times New Roman"/>
          <w:sz w:val="24"/>
          <w:szCs w:val="24"/>
        </w:rPr>
        <w:t xml:space="preserve">5 </w:t>
      </w:r>
      <w:r w:rsidR="003444F7">
        <w:rPr>
          <w:rFonts w:ascii="Times New Roman" w:hAnsi="Times New Roman" w:cs="Times New Roman"/>
          <w:sz w:val="24"/>
          <w:szCs w:val="24"/>
        </w:rPr>
        <w:t>сентября</w:t>
      </w:r>
      <w:r w:rsidRPr="00821923">
        <w:rPr>
          <w:rFonts w:ascii="Times New Roman" w:hAnsi="Times New Roman" w:cs="Times New Roman"/>
          <w:sz w:val="24"/>
          <w:szCs w:val="24"/>
        </w:rPr>
        <w:t xml:space="preserve"> 2020 года о предоставлении в материалы дела копии, заверенной надлежащим образом, части сводного исполнительного производства №164/1 -17 от 25 августа 2016 года в отношении должник</w:t>
      </w:r>
      <w:proofErr w:type="gramStart"/>
      <w:r w:rsidRPr="00821923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8219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21923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821923">
        <w:rPr>
          <w:rFonts w:ascii="Times New Roman" w:hAnsi="Times New Roman" w:cs="Times New Roman"/>
          <w:sz w:val="24"/>
          <w:szCs w:val="24"/>
        </w:rPr>
        <w:t xml:space="preserve">». Тем самым третьим лицом нарушены требования статьи 46 АПК ПМР. </w:t>
      </w:r>
    </w:p>
    <w:p w:rsidR="000B19D3" w:rsidRDefault="000B19D3" w:rsidP="000B1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004" w:rsidRDefault="000B19D3" w:rsidP="007530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B19D3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0B19D3">
        <w:rPr>
          <w:rFonts w:ascii="Times New Roman" w:hAnsi="Times New Roman" w:cs="Times New Roman"/>
          <w:sz w:val="24"/>
          <w:szCs w:val="24"/>
        </w:rPr>
        <w:t xml:space="preserve">, рассмотрев материалы дела, заслушав пояснения представителя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B19D3">
        <w:rPr>
          <w:rFonts w:ascii="Times New Roman" w:hAnsi="Times New Roman" w:cs="Times New Roman"/>
          <w:sz w:val="24"/>
          <w:szCs w:val="24"/>
        </w:rPr>
        <w:t xml:space="preserve"> и исследовав доказательства, </w:t>
      </w:r>
      <w:r>
        <w:rPr>
          <w:rFonts w:ascii="Times New Roman" w:hAnsi="Times New Roman" w:cs="Times New Roman"/>
          <w:sz w:val="24"/>
          <w:szCs w:val="24"/>
        </w:rPr>
        <w:t xml:space="preserve">имеющиеся в деле, </w:t>
      </w:r>
      <w:r w:rsidRPr="000B19D3">
        <w:rPr>
          <w:rFonts w:ascii="Times New Roman" w:hAnsi="Times New Roman" w:cs="Times New Roman"/>
          <w:sz w:val="24"/>
          <w:szCs w:val="24"/>
        </w:rPr>
        <w:t xml:space="preserve">приходит к выводу </w:t>
      </w:r>
      <w:r>
        <w:rPr>
          <w:rFonts w:ascii="Times New Roman" w:hAnsi="Times New Roman" w:cs="Times New Roman"/>
          <w:sz w:val="24"/>
          <w:szCs w:val="24"/>
        </w:rPr>
        <w:t xml:space="preserve">об отсутствии оснований для удовлетворения исковых требований. </w:t>
      </w:r>
      <w:r w:rsidRPr="000B19D3">
        <w:rPr>
          <w:rFonts w:ascii="Times New Roman" w:hAnsi="Times New Roman" w:cs="Times New Roman"/>
          <w:sz w:val="24"/>
          <w:szCs w:val="24"/>
        </w:rPr>
        <w:t>К данному выводу Арбитражный суд приходит  ввиду следующих установленных обстоятельств и норм права.</w:t>
      </w:r>
    </w:p>
    <w:p w:rsidR="00753004" w:rsidRDefault="00753004" w:rsidP="007530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Материалами дела подтверждается, что 24 апреля 2017 года ГССИ МЮ ПМР вынесено постановление № 002017 о наложении ареста на имуществ</w:t>
      </w:r>
      <w:r w:rsidR="003444F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должник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 На основании указанного постановлени</w:t>
      </w:r>
      <w:r w:rsidR="0056263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17 ноября 2017 года составлен акт описи и ареста имущества должника серии СИ № 001731. В результате чего ГССИ МЮ ПМР было описано имуществ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</w:t>
      </w:r>
      <w:r w:rsidR="003444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него был наложен арест</w:t>
      </w:r>
      <w:r w:rsidR="001B55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 здание, расположен</w:t>
      </w:r>
      <w:r w:rsidR="001B5525">
        <w:rPr>
          <w:rFonts w:ascii="Times New Roman" w:hAnsi="Times New Roman" w:cs="Times New Roman"/>
          <w:sz w:val="24"/>
          <w:szCs w:val="24"/>
        </w:rPr>
        <w:t>ное по адресу  г. Р</w:t>
      </w:r>
      <w:r>
        <w:rPr>
          <w:rFonts w:ascii="Times New Roman" w:hAnsi="Times New Roman" w:cs="Times New Roman"/>
          <w:sz w:val="24"/>
          <w:szCs w:val="24"/>
        </w:rPr>
        <w:t>ыбница, ул. Индуст</w:t>
      </w:r>
      <w:r w:rsidR="001B552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иальная д.</w:t>
      </w:r>
      <w:r w:rsidR="001B5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 Данные обстоятельства подтверждаются копия</w:t>
      </w:r>
      <w:r w:rsidR="00BF1277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указанных документов, представленны</w:t>
      </w:r>
      <w:r w:rsidR="00BF1277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в материалы дела, и не оспарива</w:t>
      </w:r>
      <w:r w:rsidR="00BF1277">
        <w:rPr>
          <w:rFonts w:ascii="Times New Roman" w:hAnsi="Times New Roman" w:cs="Times New Roman"/>
          <w:sz w:val="24"/>
          <w:szCs w:val="24"/>
        </w:rPr>
        <w:t>лись</w:t>
      </w:r>
      <w:r>
        <w:rPr>
          <w:rFonts w:ascii="Times New Roman" w:hAnsi="Times New Roman" w:cs="Times New Roman"/>
          <w:sz w:val="24"/>
          <w:szCs w:val="24"/>
        </w:rPr>
        <w:t xml:space="preserve"> истцом в судебном заседании. </w:t>
      </w:r>
      <w:r w:rsidR="001B5525">
        <w:rPr>
          <w:rFonts w:ascii="Times New Roman" w:hAnsi="Times New Roman" w:cs="Times New Roman"/>
          <w:sz w:val="24"/>
          <w:szCs w:val="24"/>
        </w:rPr>
        <w:t xml:space="preserve">Доказательств признания указанных документов </w:t>
      </w:r>
      <w:proofErr w:type="gramStart"/>
      <w:r w:rsidR="001B5525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="001B5525">
        <w:rPr>
          <w:rFonts w:ascii="Times New Roman" w:hAnsi="Times New Roman" w:cs="Times New Roman"/>
          <w:sz w:val="24"/>
          <w:szCs w:val="24"/>
        </w:rPr>
        <w:t xml:space="preserve"> не представлено. В </w:t>
      </w:r>
      <w:proofErr w:type="gramStart"/>
      <w:r w:rsidR="001B552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1B5525">
        <w:rPr>
          <w:rFonts w:ascii="Times New Roman" w:hAnsi="Times New Roman" w:cs="Times New Roman"/>
          <w:sz w:val="24"/>
          <w:szCs w:val="24"/>
        </w:rPr>
        <w:t xml:space="preserve"> с чем при отсутствии возможности обозреть оригиналы таких документов в ходе судебного заседания ввиду невыполнения ГССИ МЮ ПМР требований Арбитражного суда, указанные выше обстоятельства считаются установленными на основании совокупности указанных фактов. </w:t>
      </w:r>
    </w:p>
    <w:p w:rsidR="00314990" w:rsidRDefault="00314990" w:rsidP="007530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июля 2020 года ГССИ МЮ ПМР передало  на оценку </w:t>
      </w:r>
      <w:r w:rsidR="00BF127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асть автозаправочного комплекса состоящ</w:t>
      </w:r>
      <w:r w:rsidR="00BF1277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из: двухэтажного здания операторной Лит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181,1 кв. м. </w:t>
      </w:r>
      <w:r w:rsidR="00BF1277">
        <w:rPr>
          <w:rFonts w:ascii="Times New Roman" w:hAnsi="Times New Roman" w:cs="Times New Roman"/>
          <w:sz w:val="24"/>
          <w:szCs w:val="24"/>
        </w:rPr>
        <w:t>адрес объекта: г. Р</w:t>
      </w:r>
      <w:r>
        <w:rPr>
          <w:rFonts w:ascii="Times New Roman" w:hAnsi="Times New Roman" w:cs="Times New Roman"/>
          <w:sz w:val="24"/>
          <w:szCs w:val="24"/>
        </w:rPr>
        <w:t>ыбница, ул. Индустриальная, д. 15. Данное обстоятельство подтверждается письмом от 1</w:t>
      </w:r>
      <w:r w:rsidR="00BF12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июля 2020 года № 10</w:t>
      </w:r>
      <w:r w:rsidR="007D53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11/2241, копия которого представлена ответчиком в материалы дела. </w:t>
      </w:r>
    </w:p>
    <w:p w:rsidR="00314990" w:rsidRDefault="00BF1277" w:rsidP="007530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ГУП «Т</w:t>
      </w:r>
      <w:r w:rsidR="00314990">
        <w:rPr>
          <w:rFonts w:ascii="Times New Roman" w:hAnsi="Times New Roman" w:cs="Times New Roman"/>
          <w:sz w:val="24"/>
          <w:szCs w:val="24"/>
        </w:rPr>
        <w:t>аможенный брокер» произвело оценку переданного объекта, о чем  составлено заключение № 240/20 от 4 августа 2020 года о рыночной оценке объекта недвижимости (далее заключение №240/20). В указанном заключении №240/20 итоговая величина стоимости объекта оценки определена в сумме  524 828,00 рублей</w:t>
      </w:r>
      <w:r>
        <w:rPr>
          <w:rFonts w:ascii="Times New Roman" w:hAnsi="Times New Roman" w:cs="Times New Roman"/>
          <w:sz w:val="24"/>
          <w:szCs w:val="24"/>
        </w:rPr>
        <w:t xml:space="preserve"> ПМР</w:t>
      </w:r>
      <w:r w:rsidR="00314990">
        <w:rPr>
          <w:rFonts w:ascii="Times New Roman" w:hAnsi="Times New Roman" w:cs="Times New Roman"/>
          <w:sz w:val="24"/>
          <w:szCs w:val="24"/>
        </w:rPr>
        <w:t xml:space="preserve">, что эквивалентно  32 598,00 долларов США. </w:t>
      </w:r>
    </w:p>
    <w:p w:rsidR="00314990" w:rsidRDefault="00314990" w:rsidP="007530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августа 2020 года </w:t>
      </w:r>
      <w:r w:rsidR="007D5308">
        <w:rPr>
          <w:rFonts w:ascii="Times New Roman" w:hAnsi="Times New Roman" w:cs="Times New Roman"/>
          <w:sz w:val="24"/>
          <w:szCs w:val="24"/>
        </w:rPr>
        <w:t xml:space="preserve">ГССИ МЮ ПМР вынесено постановление  </w:t>
      </w:r>
      <w:r>
        <w:rPr>
          <w:rFonts w:ascii="Times New Roman" w:hAnsi="Times New Roman" w:cs="Times New Roman"/>
          <w:sz w:val="24"/>
          <w:szCs w:val="24"/>
        </w:rPr>
        <w:t>о принятии результатов оценки</w:t>
      </w:r>
      <w:r w:rsidR="007D530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7D530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№240/20</w:t>
      </w:r>
      <w:r w:rsidR="007D5308">
        <w:rPr>
          <w:rFonts w:ascii="Times New Roman" w:hAnsi="Times New Roman" w:cs="Times New Roman"/>
          <w:sz w:val="24"/>
          <w:szCs w:val="24"/>
        </w:rPr>
        <w:t>. Постановлением ГССИ МЮ ПМР от 11 августа 2020 года</w:t>
      </w:r>
      <w:r w:rsidR="00BF1277">
        <w:rPr>
          <w:rFonts w:ascii="Times New Roman" w:hAnsi="Times New Roman" w:cs="Times New Roman"/>
          <w:sz w:val="24"/>
          <w:szCs w:val="24"/>
        </w:rPr>
        <w:t xml:space="preserve"> «О передаче арестованного имущества на реализацию» </w:t>
      </w:r>
      <w:r w:rsidR="007D5308">
        <w:rPr>
          <w:rFonts w:ascii="Times New Roman" w:hAnsi="Times New Roman" w:cs="Times New Roman"/>
          <w:sz w:val="24"/>
          <w:szCs w:val="24"/>
        </w:rPr>
        <w:t xml:space="preserve"> часть автозаправочного </w:t>
      </w:r>
      <w:r w:rsidR="00BF1277">
        <w:rPr>
          <w:rFonts w:ascii="Times New Roman" w:hAnsi="Times New Roman" w:cs="Times New Roman"/>
          <w:sz w:val="24"/>
          <w:szCs w:val="24"/>
        </w:rPr>
        <w:t>комплекса</w:t>
      </w:r>
      <w:r w:rsidR="007D5308">
        <w:rPr>
          <w:rFonts w:ascii="Times New Roman" w:hAnsi="Times New Roman" w:cs="Times New Roman"/>
          <w:sz w:val="24"/>
          <w:szCs w:val="24"/>
        </w:rPr>
        <w:t xml:space="preserve"> состоящ</w:t>
      </w:r>
      <w:r w:rsidR="00BF1277">
        <w:rPr>
          <w:rFonts w:ascii="Times New Roman" w:hAnsi="Times New Roman" w:cs="Times New Roman"/>
          <w:sz w:val="24"/>
          <w:szCs w:val="24"/>
        </w:rPr>
        <w:t>ая</w:t>
      </w:r>
      <w:r w:rsidR="007D5308">
        <w:rPr>
          <w:rFonts w:ascii="Times New Roman" w:hAnsi="Times New Roman" w:cs="Times New Roman"/>
          <w:sz w:val="24"/>
          <w:szCs w:val="24"/>
        </w:rPr>
        <w:t xml:space="preserve"> из двухэтажного здания операторной Лит</w:t>
      </w:r>
      <w:proofErr w:type="gramStart"/>
      <w:r w:rsidR="007D530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D5308">
        <w:rPr>
          <w:rFonts w:ascii="Times New Roman" w:hAnsi="Times New Roman" w:cs="Times New Roman"/>
          <w:sz w:val="24"/>
          <w:szCs w:val="24"/>
        </w:rPr>
        <w:t xml:space="preserve"> 181,1 кв. </w:t>
      </w:r>
      <w:r w:rsidR="00BF1277">
        <w:rPr>
          <w:rFonts w:ascii="Times New Roman" w:hAnsi="Times New Roman" w:cs="Times New Roman"/>
          <w:sz w:val="24"/>
          <w:szCs w:val="24"/>
        </w:rPr>
        <w:t>м. Адрес объекта: г. Рыбница,</w:t>
      </w:r>
      <w:r w:rsidR="007D5308">
        <w:rPr>
          <w:rFonts w:ascii="Times New Roman" w:hAnsi="Times New Roman" w:cs="Times New Roman"/>
          <w:sz w:val="24"/>
          <w:szCs w:val="24"/>
        </w:rPr>
        <w:t xml:space="preserve"> ул. Индустриальная, д. 15 передано на реализацию  путем проведения публичных торгов (аукциона). </w:t>
      </w:r>
    </w:p>
    <w:p w:rsidR="001B5525" w:rsidRPr="00667391" w:rsidRDefault="00562631" w:rsidP="007530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Согласно имеющегося в материалах дела рапорта  от 12 февраля 2020 года </w:t>
      </w:r>
      <w:r w:rsidR="004F003F">
        <w:rPr>
          <w:rFonts w:ascii="Times New Roman" w:hAnsi="Times New Roman" w:cs="Times New Roman"/>
          <w:sz w:val="24"/>
          <w:szCs w:val="24"/>
        </w:rPr>
        <w:t xml:space="preserve"> ГССИ МЮ ПМР было описано имущество ООО «</w:t>
      </w:r>
      <w:proofErr w:type="spellStart"/>
      <w:r w:rsidR="004F003F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="004F003F">
        <w:rPr>
          <w:rFonts w:ascii="Times New Roman" w:hAnsi="Times New Roman" w:cs="Times New Roman"/>
          <w:sz w:val="24"/>
          <w:szCs w:val="24"/>
        </w:rPr>
        <w:t>»</w:t>
      </w:r>
      <w:r w:rsidR="00BF1277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="004F003F">
        <w:rPr>
          <w:rFonts w:ascii="Times New Roman" w:hAnsi="Times New Roman" w:cs="Times New Roman"/>
          <w:sz w:val="24"/>
          <w:szCs w:val="24"/>
        </w:rPr>
        <w:t xml:space="preserve"> автозаправочный комплекс</w:t>
      </w:r>
      <w:r w:rsidR="00BF1277">
        <w:rPr>
          <w:rFonts w:ascii="Times New Roman" w:hAnsi="Times New Roman" w:cs="Times New Roman"/>
          <w:sz w:val="24"/>
          <w:szCs w:val="24"/>
        </w:rPr>
        <w:t>,</w:t>
      </w:r>
      <w:r w:rsidR="004F003F">
        <w:rPr>
          <w:rFonts w:ascii="Times New Roman" w:hAnsi="Times New Roman" w:cs="Times New Roman"/>
          <w:sz w:val="24"/>
          <w:szCs w:val="24"/>
        </w:rPr>
        <w:t xml:space="preserve"> состоящий из двухэтажного здания  операторной Лит</w:t>
      </w:r>
      <w:proofErr w:type="gramStart"/>
      <w:r w:rsidR="004F003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F003F">
        <w:rPr>
          <w:rFonts w:ascii="Times New Roman" w:hAnsi="Times New Roman" w:cs="Times New Roman"/>
          <w:sz w:val="24"/>
          <w:szCs w:val="24"/>
        </w:rPr>
        <w:t xml:space="preserve"> 181,1 кв. м., двухэтажного здания СТО лит Б. – 290,3 кв. м, туалета лит 1, крытой автостоянки лит 2 (с двумя опорными станами лит I</w:t>
      </w:r>
      <w:r w:rsidR="004F003F" w:rsidRPr="004F003F">
        <w:rPr>
          <w:rFonts w:ascii="Times New Roman" w:hAnsi="Times New Roman" w:cs="Times New Roman"/>
          <w:sz w:val="24"/>
          <w:szCs w:val="24"/>
        </w:rPr>
        <w:t>,</w:t>
      </w:r>
      <w:r w:rsidR="004F003F">
        <w:rPr>
          <w:rFonts w:ascii="Times New Roman" w:hAnsi="Times New Roman" w:cs="Times New Roman"/>
          <w:sz w:val="24"/>
          <w:szCs w:val="24"/>
        </w:rPr>
        <w:t>I</w:t>
      </w:r>
      <w:r w:rsidR="004F003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F003F">
        <w:rPr>
          <w:rFonts w:ascii="Times New Roman" w:hAnsi="Times New Roman" w:cs="Times New Roman"/>
          <w:sz w:val="24"/>
          <w:szCs w:val="24"/>
        </w:rPr>
        <w:t xml:space="preserve">, навесом лит II) Площадь всего объекта  471,4 кв.м. Адрес объекта: г. Рыбница, ул. </w:t>
      </w:r>
      <w:r w:rsidR="004F003F" w:rsidRPr="00667391">
        <w:rPr>
          <w:rFonts w:ascii="Times New Roman" w:hAnsi="Times New Roman" w:cs="Times New Roman"/>
          <w:sz w:val="24"/>
          <w:szCs w:val="24"/>
        </w:rPr>
        <w:t xml:space="preserve">Индустриальная, д.15. </w:t>
      </w:r>
    </w:p>
    <w:p w:rsidR="004F003F" w:rsidRDefault="004F003F" w:rsidP="007530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7391">
        <w:rPr>
          <w:rFonts w:ascii="Times New Roman" w:hAnsi="Times New Roman" w:cs="Times New Roman"/>
          <w:sz w:val="24"/>
          <w:szCs w:val="24"/>
        </w:rPr>
        <w:t>Указанный объект недвижимого имущества согласно свидетельства о государственной регистрации  права от 10 ноября 2006 года  серии А</w:t>
      </w:r>
      <w:r w:rsidR="00BF1277">
        <w:rPr>
          <w:rFonts w:ascii="Times New Roman" w:hAnsi="Times New Roman" w:cs="Times New Roman"/>
          <w:sz w:val="24"/>
          <w:szCs w:val="24"/>
        </w:rPr>
        <w:t>Н</w:t>
      </w:r>
      <w:r w:rsidRPr="00667391">
        <w:rPr>
          <w:rFonts w:ascii="Times New Roman" w:hAnsi="Times New Roman" w:cs="Times New Roman"/>
          <w:sz w:val="24"/>
          <w:szCs w:val="24"/>
        </w:rPr>
        <w:t xml:space="preserve"> № 0109686 принадлежит на праве собственност</w:t>
      </w:r>
      <w:proofErr w:type="gramStart"/>
      <w:r w:rsidRPr="00667391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66739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67391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667391">
        <w:rPr>
          <w:rFonts w:ascii="Times New Roman" w:hAnsi="Times New Roman" w:cs="Times New Roman"/>
          <w:sz w:val="24"/>
          <w:szCs w:val="24"/>
        </w:rPr>
        <w:t xml:space="preserve">». Описание объекта </w:t>
      </w:r>
      <w:r w:rsidR="006A2568" w:rsidRPr="00667391">
        <w:rPr>
          <w:rFonts w:ascii="Times New Roman" w:hAnsi="Times New Roman" w:cs="Times New Roman"/>
          <w:sz w:val="24"/>
          <w:szCs w:val="24"/>
        </w:rPr>
        <w:t xml:space="preserve">находит свое закрепление также в техническом паспорте на автозаправочный комплекс, расположенный по ул. </w:t>
      </w:r>
      <w:proofErr w:type="gramStart"/>
      <w:r w:rsidR="006A2568" w:rsidRPr="00667391">
        <w:rPr>
          <w:rFonts w:ascii="Times New Roman" w:hAnsi="Times New Roman" w:cs="Times New Roman"/>
          <w:sz w:val="24"/>
          <w:szCs w:val="24"/>
        </w:rPr>
        <w:t>Индустриальная</w:t>
      </w:r>
      <w:proofErr w:type="gramEnd"/>
      <w:r w:rsidR="006A2568" w:rsidRPr="00667391">
        <w:rPr>
          <w:rFonts w:ascii="Times New Roman" w:hAnsi="Times New Roman" w:cs="Times New Roman"/>
          <w:sz w:val="24"/>
          <w:szCs w:val="24"/>
        </w:rPr>
        <w:t xml:space="preserve">, д.15. На основании изложенного Арбитражный суд признает обоснованным довод </w:t>
      </w:r>
      <w:r w:rsidR="00BF1277">
        <w:rPr>
          <w:rFonts w:ascii="Times New Roman" w:hAnsi="Times New Roman" w:cs="Times New Roman"/>
          <w:sz w:val="24"/>
          <w:szCs w:val="24"/>
        </w:rPr>
        <w:t>истца</w:t>
      </w:r>
      <w:r w:rsidR="006A2568" w:rsidRPr="00667391">
        <w:rPr>
          <w:rFonts w:ascii="Times New Roman" w:hAnsi="Times New Roman" w:cs="Times New Roman"/>
          <w:sz w:val="24"/>
          <w:szCs w:val="24"/>
        </w:rPr>
        <w:t xml:space="preserve"> о том, чт</w:t>
      </w:r>
      <w:proofErr w:type="gramStart"/>
      <w:r w:rsidR="006A2568" w:rsidRPr="00667391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="006A2568" w:rsidRPr="0066739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A2568" w:rsidRPr="00667391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="006A2568" w:rsidRPr="00667391">
        <w:rPr>
          <w:rFonts w:ascii="Times New Roman" w:hAnsi="Times New Roman" w:cs="Times New Roman"/>
          <w:sz w:val="24"/>
          <w:szCs w:val="24"/>
        </w:rPr>
        <w:t xml:space="preserve">» на праве собственности принадлежит автозаправочный комплекс, состоящий из двухэтажного здания операторной лит. А-181, 1. кв.м., двухэтажного здания СТО </w:t>
      </w:r>
      <w:proofErr w:type="gramStart"/>
      <w:r w:rsidR="006A2568" w:rsidRPr="00667391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="006A2568" w:rsidRPr="00667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A2568" w:rsidRPr="00667391">
        <w:rPr>
          <w:rFonts w:ascii="Times New Roman" w:hAnsi="Times New Roman" w:cs="Times New Roman"/>
          <w:sz w:val="24"/>
          <w:szCs w:val="24"/>
        </w:rPr>
        <w:t>Б. – 290, 3 кв.м., туалета лит. 1, крытой автостоянки лит. 2 (с двумя опорными стенами лит.</w:t>
      </w:r>
      <w:proofErr w:type="gramEnd"/>
      <w:r w:rsidR="006A2568" w:rsidRPr="00667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2568" w:rsidRPr="006673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A2568" w:rsidRPr="00667391">
        <w:rPr>
          <w:rFonts w:ascii="Times New Roman" w:hAnsi="Times New Roman" w:cs="Times New Roman"/>
          <w:sz w:val="24"/>
          <w:szCs w:val="24"/>
        </w:rPr>
        <w:t>,</w:t>
      </w:r>
      <w:r w:rsidR="008459A6">
        <w:rPr>
          <w:rFonts w:ascii="Times New Roman" w:hAnsi="Times New Roman" w:cs="Times New Roman"/>
          <w:sz w:val="24"/>
          <w:szCs w:val="24"/>
        </w:rPr>
        <w:t xml:space="preserve"> </w:t>
      </w:r>
      <w:r w:rsidR="006A2568" w:rsidRPr="0066739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A2568" w:rsidRPr="00667391">
        <w:rPr>
          <w:rFonts w:ascii="Times New Roman" w:hAnsi="Times New Roman" w:cs="Times New Roman"/>
          <w:sz w:val="24"/>
          <w:szCs w:val="24"/>
        </w:rPr>
        <w:t>, навесом лит.</w:t>
      </w:r>
      <w:proofErr w:type="gramEnd"/>
      <w:r w:rsidR="006A2568" w:rsidRPr="00667391">
        <w:rPr>
          <w:rFonts w:ascii="Times New Roman" w:hAnsi="Times New Roman" w:cs="Times New Roman"/>
          <w:sz w:val="24"/>
          <w:szCs w:val="24"/>
        </w:rPr>
        <w:t xml:space="preserve"> </w:t>
      </w:r>
      <w:r w:rsidR="006A2568" w:rsidRPr="0066739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A2568" w:rsidRPr="00667391">
        <w:rPr>
          <w:rFonts w:ascii="Times New Roman" w:hAnsi="Times New Roman" w:cs="Times New Roman"/>
          <w:sz w:val="24"/>
          <w:szCs w:val="24"/>
        </w:rPr>
        <w:t xml:space="preserve">), 471, </w:t>
      </w:r>
      <w:proofErr w:type="gramStart"/>
      <w:r w:rsidR="006A2568" w:rsidRPr="00667391">
        <w:rPr>
          <w:rFonts w:ascii="Times New Roman" w:hAnsi="Times New Roman" w:cs="Times New Roman"/>
          <w:sz w:val="24"/>
          <w:szCs w:val="24"/>
        </w:rPr>
        <w:t>4 кв.м</w:t>
      </w:r>
      <w:proofErr w:type="gramEnd"/>
      <w:r w:rsidR="006A2568" w:rsidRPr="00667391">
        <w:rPr>
          <w:rFonts w:ascii="Times New Roman" w:hAnsi="Times New Roman" w:cs="Times New Roman"/>
          <w:sz w:val="24"/>
          <w:szCs w:val="24"/>
        </w:rPr>
        <w:t xml:space="preserve">. по адресу </w:t>
      </w:r>
      <w:proofErr w:type="gramStart"/>
      <w:r w:rsidR="006A2568" w:rsidRPr="006673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A2568" w:rsidRPr="00667391">
        <w:rPr>
          <w:rFonts w:ascii="Times New Roman" w:hAnsi="Times New Roman" w:cs="Times New Roman"/>
          <w:sz w:val="24"/>
          <w:szCs w:val="24"/>
        </w:rPr>
        <w:t xml:space="preserve">. Рыбница, ул. Индустриальная 15.  </w:t>
      </w:r>
    </w:p>
    <w:p w:rsidR="005B5F2C" w:rsidRDefault="007D5308" w:rsidP="007530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материалами дела подтверждается, что п</w:t>
      </w:r>
      <w:r w:rsidR="005B5F2C">
        <w:rPr>
          <w:rFonts w:ascii="Times New Roman" w:hAnsi="Times New Roman" w:cs="Times New Roman"/>
          <w:sz w:val="24"/>
          <w:szCs w:val="24"/>
        </w:rPr>
        <w:t xml:space="preserve">исьмом от 14 июля 2020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5F2C">
        <w:rPr>
          <w:rFonts w:ascii="Times New Roman" w:hAnsi="Times New Roman" w:cs="Times New Roman"/>
          <w:sz w:val="24"/>
          <w:szCs w:val="24"/>
        </w:rPr>
        <w:t>№ 10-11/2241 ГССИ МЮ ПМР в адрес ГУП «Таможенный брокер» передан</w:t>
      </w:r>
      <w:r w:rsidR="00BF1277">
        <w:rPr>
          <w:rFonts w:ascii="Times New Roman" w:hAnsi="Times New Roman" w:cs="Times New Roman"/>
          <w:sz w:val="24"/>
          <w:szCs w:val="24"/>
        </w:rPr>
        <w:t>а</w:t>
      </w:r>
      <w:r w:rsidR="005B5F2C">
        <w:rPr>
          <w:rFonts w:ascii="Times New Roman" w:hAnsi="Times New Roman" w:cs="Times New Roman"/>
          <w:sz w:val="24"/>
          <w:szCs w:val="24"/>
        </w:rPr>
        <w:t xml:space="preserve"> на оценку часть автозаправочного </w:t>
      </w:r>
      <w:r>
        <w:rPr>
          <w:rFonts w:ascii="Times New Roman" w:hAnsi="Times New Roman" w:cs="Times New Roman"/>
          <w:sz w:val="24"/>
          <w:szCs w:val="24"/>
        </w:rPr>
        <w:t>комплекса,</w:t>
      </w:r>
      <w:r w:rsidR="005B5F2C">
        <w:rPr>
          <w:rFonts w:ascii="Times New Roman" w:hAnsi="Times New Roman" w:cs="Times New Roman"/>
          <w:sz w:val="24"/>
          <w:szCs w:val="24"/>
        </w:rPr>
        <w:t xml:space="preserve"> состоящ</w:t>
      </w:r>
      <w:r w:rsidR="00BF1277">
        <w:rPr>
          <w:rFonts w:ascii="Times New Roman" w:hAnsi="Times New Roman" w:cs="Times New Roman"/>
          <w:sz w:val="24"/>
          <w:szCs w:val="24"/>
        </w:rPr>
        <w:t>ая</w:t>
      </w:r>
      <w:r w:rsidR="005B5F2C">
        <w:rPr>
          <w:rFonts w:ascii="Times New Roman" w:hAnsi="Times New Roman" w:cs="Times New Roman"/>
          <w:sz w:val="24"/>
          <w:szCs w:val="24"/>
        </w:rPr>
        <w:t xml:space="preserve"> из двухэтажного здания операторной Лит.</w:t>
      </w:r>
      <w:proofErr w:type="gramEnd"/>
      <w:r w:rsidR="005B5F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5F2C">
        <w:rPr>
          <w:rFonts w:ascii="Times New Roman" w:hAnsi="Times New Roman" w:cs="Times New Roman"/>
          <w:sz w:val="24"/>
          <w:szCs w:val="24"/>
        </w:rPr>
        <w:t>А -181,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F2C">
        <w:rPr>
          <w:rFonts w:ascii="Times New Roman" w:hAnsi="Times New Roman" w:cs="Times New Roman"/>
          <w:sz w:val="24"/>
          <w:szCs w:val="24"/>
        </w:rPr>
        <w:t>кв.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5F2C">
        <w:rPr>
          <w:rFonts w:ascii="Times New Roman" w:hAnsi="Times New Roman" w:cs="Times New Roman"/>
          <w:sz w:val="24"/>
          <w:szCs w:val="24"/>
        </w:rPr>
        <w:t xml:space="preserve"> Адрес объекта: г. Рыбница, ул. Индустриальная, д.15.</w:t>
      </w:r>
      <w:proofErr w:type="gramEnd"/>
      <w:r w:rsidR="005B5F2C">
        <w:rPr>
          <w:rFonts w:ascii="Times New Roman" w:hAnsi="Times New Roman" w:cs="Times New Roman"/>
          <w:sz w:val="24"/>
          <w:szCs w:val="24"/>
        </w:rPr>
        <w:t xml:space="preserve"> На основании чего ГУП «Таможенный брокер» была произведена оценка и составлено заключение №240/20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="005B5F2C">
        <w:rPr>
          <w:rFonts w:ascii="Times New Roman" w:hAnsi="Times New Roman" w:cs="Times New Roman"/>
          <w:sz w:val="24"/>
          <w:szCs w:val="24"/>
        </w:rPr>
        <w:t>автозаправочного комплекса, состоящ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5B5F2C">
        <w:rPr>
          <w:rFonts w:ascii="Times New Roman" w:hAnsi="Times New Roman" w:cs="Times New Roman"/>
          <w:sz w:val="24"/>
          <w:szCs w:val="24"/>
        </w:rPr>
        <w:t xml:space="preserve"> из двухэтажного здания операторной Лит А – 181,1 кв</w:t>
      </w:r>
      <w:proofErr w:type="gramStart"/>
      <w:r w:rsidR="005B5F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B5F2C">
        <w:rPr>
          <w:rFonts w:ascii="Times New Roman" w:hAnsi="Times New Roman" w:cs="Times New Roman"/>
          <w:sz w:val="24"/>
          <w:szCs w:val="24"/>
        </w:rPr>
        <w:t xml:space="preserve">, по адресу: г. Рыбница, ул. Индустриальная д.15. </w:t>
      </w:r>
    </w:p>
    <w:p w:rsidR="00BF1277" w:rsidRDefault="005B5F2C" w:rsidP="007530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 Арбитражный суд приходит к выводу о том, что ГУП «Таможенный брокер» осуществлял оценку и составлял заключение о р</w:t>
      </w:r>
      <w:r w:rsidR="00D351F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ночной оценке того объекта недвижимого имущества</w:t>
      </w:r>
      <w:r w:rsidR="00BF12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которое было переданное ответчику на исполнение ГССИ МЮ ПМР. </w:t>
      </w:r>
      <w:r w:rsidR="00BF1277">
        <w:rPr>
          <w:rFonts w:ascii="Times New Roman" w:hAnsi="Times New Roman" w:cs="Times New Roman"/>
        </w:rPr>
        <w:t>М</w:t>
      </w:r>
      <w:r w:rsidR="00BF1277" w:rsidRPr="00BF1277">
        <w:rPr>
          <w:rFonts w:ascii="Times New Roman" w:hAnsi="Times New Roman" w:cs="Times New Roman"/>
          <w:sz w:val="24"/>
          <w:szCs w:val="24"/>
        </w:rPr>
        <w:t>атериалами</w:t>
      </w:r>
      <w:r w:rsidR="00BF1277" w:rsidRPr="005B5F2C">
        <w:rPr>
          <w:rFonts w:ascii="Times New Roman" w:hAnsi="Times New Roman" w:cs="Times New Roman"/>
          <w:sz w:val="24"/>
          <w:szCs w:val="24"/>
        </w:rPr>
        <w:t xml:space="preserve"> дела подтверждается, что у от</w:t>
      </w:r>
      <w:r w:rsidR="00BF1277">
        <w:rPr>
          <w:rFonts w:ascii="Times New Roman" w:hAnsi="Times New Roman" w:cs="Times New Roman"/>
          <w:sz w:val="24"/>
          <w:szCs w:val="24"/>
        </w:rPr>
        <w:t xml:space="preserve">ветчика не было оснований для проведения </w:t>
      </w:r>
      <w:r w:rsidR="00BF1277" w:rsidRPr="005B5F2C">
        <w:rPr>
          <w:rFonts w:ascii="Times New Roman" w:hAnsi="Times New Roman" w:cs="Times New Roman"/>
          <w:sz w:val="24"/>
          <w:szCs w:val="24"/>
        </w:rPr>
        <w:t xml:space="preserve"> оценки всего комплекса объекта недвижимого имущества, так как третьим лицом </w:t>
      </w:r>
      <w:r w:rsidR="00BF1277">
        <w:rPr>
          <w:rFonts w:ascii="Times New Roman" w:hAnsi="Times New Roman" w:cs="Times New Roman"/>
          <w:sz w:val="24"/>
          <w:szCs w:val="24"/>
        </w:rPr>
        <w:t>весь комплекс недвижимого имущества</w:t>
      </w:r>
      <w:r w:rsidR="00BF1277" w:rsidRPr="005B5F2C">
        <w:rPr>
          <w:rFonts w:ascii="Times New Roman" w:hAnsi="Times New Roman" w:cs="Times New Roman"/>
          <w:sz w:val="24"/>
          <w:szCs w:val="24"/>
        </w:rPr>
        <w:t xml:space="preserve"> не передавал</w:t>
      </w:r>
      <w:r w:rsidR="00BF1277">
        <w:rPr>
          <w:rFonts w:ascii="Times New Roman" w:hAnsi="Times New Roman" w:cs="Times New Roman"/>
          <w:sz w:val="24"/>
          <w:szCs w:val="24"/>
        </w:rPr>
        <w:t>ся</w:t>
      </w:r>
      <w:r w:rsidR="00BF1277" w:rsidRPr="005B5F2C">
        <w:rPr>
          <w:rFonts w:ascii="Times New Roman" w:hAnsi="Times New Roman" w:cs="Times New Roman"/>
          <w:sz w:val="24"/>
          <w:szCs w:val="24"/>
        </w:rPr>
        <w:t xml:space="preserve"> на оценку. </w:t>
      </w:r>
      <w:r w:rsidR="00BF1277">
        <w:rPr>
          <w:rFonts w:ascii="Times New Roman" w:hAnsi="Times New Roman" w:cs="Times New Roman"/>
          <w:sz w:val="24"/>
          <w:szCs w:val="24"/>
        </w:rPr>
        <w:t xml:space="preserve">Законность (незаконность) действий и решений ГССИ МЮ ПМР по выделению части объекта недвижимого имущества и передачи его на оценку не является предметом настоящего дела. В </w:t>
      </w:r>
      <w:proofErr w:type="gramStart"/>
      <w:r w:rsidR="00BF127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BF1277">
        <w:rPr>
          <w:rFonts w:ascii="Times New Roman" w:hAnsi="Times New Roman" w:cs="Times New Roman"/>
          <w:sz w:val="24"/>
          <w:szCs w:val="24"/>
        </w:rPr>
        <w:t xml:space="preserve"> с чем А</w:t>
      </w:r>
      <w:r w:rsidRPr="005B5F2C">
        <w:rPr>
          <w:rFonts w:ascii="Times New Roman" w:hAnsi="Times New Roman" w:cs="Times New Roman"/>
          <w:sz w:val="24"/>
          <w:szCs w:val="24"/>
        </w:rPr>
        <w:t>рбитражный суд отклоняет доводы ООО «</w:t>
      </w:r>
      <w:proofErr w:type="spellStart"/>
      <w:r w:rsidRPr="005B5F2C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5B5F2C">
        <w:rPr>
          <w:rFonts w:ascii="Times New Roman" w:hAnsi="Times New Roman" w:cs="Times New Roman"/>
          <w:sz w:val="24"/>
          <w:szCs w:val="24"/>
        </w:rPr>
        <w:t xml:space="preserve">» о </w:t>
      </w:r>
      <w:r w:rsidR="00D351F7" w:rsidRPr="005B5F2C">
        <w:rPr>
          <w:rFonts w:ascii="Times New Roman" w:hAnsi="Times New Roman" w:cs="Times New Roman"/>
          <w:sz w:val="24"/>
          <w:szCs w:val="24"/>
        </w:rPr>
        <w:t>недостоверности</w:t>
      </w:r>
      <w:r w:rsidRPr="005B5F2C">
        <w:rPr>
          <w:rFonts w:ascii="Times New Roman" w:hAnsi="Times New Roman" w:cs="Times New Roman"/>
          <w:sz w:val="24"/>
          <w:szCs w:val="24"/>
        </w:rPr>
        <w:t xml:space="preserve"> рыночной оценки, основанные на том, что </w:t>
      </w:r>
      <w:r w:rsidR="00BF1277">
        <w:rPr>
          <w:rFonts w:ascii="Times New Roman" w:hAnsi="Times New Roman" w:cs="Times New Roman"/>
          <w:sz w:val="24"/>
          <w:szCs w:val="24"/>
        </w:rPr>
        <w:t xml:space="preserve">оценка части целостного объекта недвижимого имущества сама по себе является незаконной. </w:t>
      </w:r>
    </w:p>
    <w:p w:rsidR="00D351F7" w:rsidRDefault="00D351F7" w:rsidP="007530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Арбитражный суд признает обоснованным довод ГУП «Таможенный брокер» со ссылкой на статью 4 Закона ПМР «Об оценочной деятельности в Приднестровской Молдавской Республики» о возможности осуществления оценки части объекта недвижимого имущества.</w:t>
      </w:r>
      <w:proofErr w:type="gramEnd"/>
    </w:p>
    <w:p w:rsidR="00D351F7" w:rsidRPr="00005A26" w:rsidRDefault="008A58A0" w:rsidP="007530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качестве довода о признании недостоверной величины рыночной оценки недвижимого имущества указывает о том, что оценщиком при проведении оценки необоснованно применен только сравнительный метод оценки</w:t>
      </w:r>
      <w:r w:rsidR="00BF12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 время как действующее </w:t>
      </w:r>
      <w:r w:rsidR="004010DC">
        <w:rPr>
          <w:rFonts w:ascii="Times New Roman" w:hAnsi="Times New Roman" w:cs="Times New Roman"/>
          <w:sz w:val="24"/>
          <w:szCs w:val="24"/>
        </w:rPr>
        <w:t>законодательство, а именно пункт 6  Стандарта оценки №1  «Общие понятия оценки, подходы к оценке и требования к проведению оценки» утвержденный Приказом Министерства экономического развития  от 25 марта 201</w:t>
      </w:r>
      <w:r w:rsidR="00BF1277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4010DC">
        <w:rPr>
          <w:rFonts w:ascii="Times New Roman" w:hAnsi="Times New Roman" w:cs="Times New Roman"/>
          <w:sz w:val="24"/>
          <w:szCs w:val="24"/>
        </w:rPr>
        <w:t xml:space="preserve"> года  №53 (далее – </w:t>
      </w:r>
      <w:r w:rsidR="007D5308">
        <w:rPr>
          <w:rFonts w:ascii="Times New Roman" w:hAnsi="Times New Roman" w:cs="Times New Roman"/>
          <w:sz w:val="24"/>
          <w:szCs w:val="24"/>
        </w:rPr>
        <w:t>С</w:t>
      </w:r>
      <w:r w:rsidR="004010DC">
        <w:rPr>
          <w:rFonts w:ascii="Times New Roman" w:hAnsi="Times New Roman" w:cs="Times New Roman"/>
          <w:sz w:val="24"/>
          <w:szCs w:val="24"/>
        </w:rPr>
        <w:t xml:space="preserve">тандарт №1) 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устанавливает, что итоговая стоимость объекта  оценки определяется </w:t>
      </w:r>
      <w:r w:rsidR="00BF1277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5A26">
        <w:rPr>
          <w:rFonts w:ascii="Times New Roman" w:hAnsi="Times New Roman" w:cs="Times New Roman"/>
          <w:sz w:val="24"/>
          <w:szCs w:val="24"/>
        </w:rPr>
        <w:t xml:space="preserve">расчета стоимости объекта оценки </w:t>
      </w:r>
      <w:r w:rsidR="004010DC" w:rsidRPr="00005A26">
        <w:rPr>
          <w:rFonts w:ascii="Times New Roman" w:hAnsi="Times New Roman" w:cs="Times New Roman"/>
          <w:sz w:val="24"/>
          <w:szCs w:val="24"/>
        </w:rPr>
        <w:t xml:space="preserve">при использовании подходов к оценке и обоснованного согласования результатов, полученных в рамках применения различных подходов (методов) к оценке. </w:t>
      </w:r>
    </w:p>
    <w:p w:rsidR="004010DC" w:rsidRPr="00005A26" w:rsidRDefault="007D5308" w:rsidP="007530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Вместе с тем в</w:t>
      </w:r>
      <w:r w:rsidR="00005A26" w:rsidRPr="00005A26">
        <w:rPr>
          <w:rFonts w:ascii="Times New Roman" w:hAnsi="Times New Roman" w:cs="Times New Roman"/>
          <w:sz w:val="24"/>
          <w:szCs w:val="24"/>
        </w:rPr>
        <w:t xml:space="preserve"> соответствии с пунктом </w:t>
      </w:r>
      <w:r w:rsidR="00005A26" w:rsidRPr="00005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 Стандарта №1 оценщик при проведении оценки обязан использовать имущественный (затратный), сравнительный и доходный подходы к оценке или обосновать отказ от использования того или иного подхода к оценке. </w:t>
      </w:r>
    </w:p>
    <w:p w:rsidR="00005A26" w:rsidRPr="004F5CB6" w:rsidRDefault="00005A26" w:rsidP="004F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B6">
        <w:rPr>
          <w:rFonts w:ascii="Times New Roman" w:hAnsi="Times New Roman" w:cs="Times New Roman"/>
          <w:sz w:val="24"/>
          <w:szCs w:val="24"/>
        </w:rPr>
        <w:lastRenderedPageBreak/>
        <w:t>В материалы дела представлена копия заключения № 240/20</w:t>
      </w:r>
      <w:r w:rsidR="00BF1277">
        <w:rPr>
          <w:rFonts w:ascii="Times New Roman" w:hAnsi="Times New Roman" w:cs="Times New Roman"/>
          <w:sz w:val="24"/>
          <w:szCs w:val="24"/>
        </w:rPr>
        <w:t>,</w:t>
      </w:r>
      <w:r w:rsidRPr="004F5CB6">
        <w:rPr>
          <w:rFonts w:ascii="Times New Roman" w:hAnsi="Times New Roman" w:cs="Times New Roman"/>
          <w:sz w:val="24"/>
          <w:szCs w:val="24"/>
        </w:rPr>
        <w:t xml:space="preserve"> в котором на станице 4  обоснован выбор метода оценки (подхода). Таким образом, ГУП «Таможенный брокер» при осуществлении оценки сравнительным методом воспользовался правом выбора метода оценки и обосновал отказ от использования иных методов, что соответствует требованиям пункта 21 Стандарта №1. </w:t>
      </w:r>
    </w:p>
    <w:p w:rsidR="00005A26" w:rsidRPr="004F5CB6" w:rsidRDefault="00005A26" w:rsidP="004F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5CB6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Приднестровской Молдавской Республики закреплена возможность применения трех  подходов (методов) оценки: </w:t>
      </w:r>
      <w:proofErr w:type="gramStart"/>
      <w:r w:rsidRPr="004F5CB6">
        <w:rPr>
          <w:rFonts w:ascii="Times New Roman" w:hAnsi="Times New Roman" w:cs="Times New Roman"/>
          <w:sz w:val="24"/>
          <w:szCs w:val="24"/>
          <w:shd w:val="clear" w:color="auto" w:fill="FFFFFF"/>
        </w:rPr>
        <w:t>имущественный</w:t>
      </w:r>
      <w:proofErr w:type="gramEnd"/>
      <w:r w:rsidRPr="004F5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(затратный), сравнительный и доходный.</w:t>
      </w:r>
    </w:p>
    <w:p w:rsidR="004F5CB6" w:rsidRPr="004F5CB6" w:rsidRDefault="00005A26" w:rsidP="004F5C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5CB6">
        <w:rPr>
          <w:shd w:val="clear" w:color="auto" w:fill="FFFFFF"/>
        </w:rPr>
        <w:t>В соответствии с пунктами 4, 5 Инструкции по рыночной оценк</w:t>
      </w:r>
      <w:r w:rsidR="00BF1277">
        <w:rPr>
          <w:shd w:val="clear" w:color="auto" w:fill="FFFFFF"/>
        </w:rPr>
        <w:t>е</w:t>
      </w:r>
      <w:r w:rsidRPr="004F5CB6">
        <w:rPr>
          <w:shd w:val="clear" w:color="auto" w:fill="FFFFFF"/>
        </w:rPr>
        <w:t>, утвержденной Приказом Министерства экономического развития ПМР от  21 декабря 2004 года № 665 (далее – Инструкция)</w:t>
      </w:r>
      <w:r w:rsidR="00BF1277">
        <w:rPr>
          <w:shd w:val="clear" w:color="auto" w:fill="FFFFFF"/>
        </w:rPr>
        <w:t>,</w:t>
      </w:r>
      <w:r w:rsidRPr="004F5CB6">
        <w:rPr>
          <w:shd w:val="clear" w:color="auto" w:fill="FFFFFF"/>
        </w:rPr>
        <w:t xml:space="preserve">  установлено, что </w:t>
      </w:r>
      <w:r w:rsidRPr="004F5CB6">
        <w:t xml:space="preserve">доходный подход, объединяет методы, позволяющие определять стоимость объектов как сумму текущей стоимости будущих доходов от использования </w:t>
      </w:r>
      <w:r w:rsidR="00066834" w:rsidRPr="004F5CB6">
        <w:t>объекта</w:t>
      </w:r>
      <w:r w:rsidRPr="004F5CB6">
        <w:t xml:space="preserve">. </w:t>
      </w:r>
      <w:proofErr w:type="gramStart"/>
      <w:r w:rsidRPr="004F5CB6">
        <w:t>Исходными данными при оценке данным методом являются: программа развития объекта оценки (бизнес-план и т.п.), баланс организации (форма № 1), отчет о финансовых результатах и их использовании (форма № 2), отчет о затратах на производство и реализацию продукции (работ, услуг) (форма 5-з), данные синтетического и аналитического учёта по операциям соответствующей деятельности объекта оценки для расчета выбра</w:t>
      </w:r>
      <w:r w:rsidR="00066834" w:rsidRPr="004F5CB6">
        <w:t>нного варианта денежного потока.</w:t>
      </w:r>
      <w:proofErr w:type="gramEnd"/>
    </w:p>
    <w:p w:rsidR="00066834" w:rsidRPr="004F5CB6" w:rsidRDefault="00066834" w:rsidP="004F5C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5CB6">
        <w:t>В заключени</w:t>
      </w:r>
      <w:proofErr w:type="gramStart"/>
      <w:r w:rsidRPr="004F5CB6">
        <w:t>и</w:t>
      </w:r>
      <w:proofErr w:type="gramEnd"/>
      <w:r w:rsidRPr="004F5CB6">
        <w:t xml:space="preserve"> № 240/20  содержатся сведения о невозможности применения данного метода в связи с отсутствием  возможности предоставить  данные о получении вероятного дохода от использования объекта оценки. </w:t>
      </w:r>
    </w:p>
    <w:p w:rsidR="00066834" w:rsidRPr="004F5CB6" w:rsidRDefault="00066834" w:rsidP="004F5C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5CB6">
        <w:t>В материалы дела также не представлены доказательства, свидетельствующие о наличии указанных выше документов</w:t>
      </w:r>
      <w:r w:rsidR="007D5308">
        <w:t xml:space="preserve"> и сведений</w:t>
      </w:r>
      <w:r w:rsidRPr="004F5CB6">
        <w:t xml:space="preserve">, необходимых для использования доходного подхода (метода) при осуществлении оценки. </w:t>
      </w:r>
    </w:p>
    <w:p w:rsidR="00066834" w:rsidRPr="004F5CB6" w:rsidRDefault="00F748C1" w:rsidP="004F5C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</w:t>
      </w:r>
      <w:proofErr w:type="gramStart"/>
      <w:r>
        <w:t>связи</w:t>
      </w:r>
      <w:proofErr w:type="gramEnd"/>
      <w:r>
        <w:t xml:space="preserve"> с чем</w:t>
      </w:r>
      <w:r w:rsidR="00066834" w:rsidRPr="004F5CB6">
        <w:t xml:space="preserve"> Арбитражный суд приходит к выводу об обоснованности отклонения ответчиком доходного метода  при выборе методов оценки объекта. </w:t>
      </w:r>
    </w:p>
    <w:p w:rsidR="00066834" w:rsidRPr="004F5CB6" w:rsidRDefault="00066834" w:rsidP="004F5C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5CB6">
        <w:t>В соответствии с пунктом 10 Инструкции имущественный (затратный) подход заключается в определении рыночной стоимости оцениваемого объекта, основывающейся на затратах, осуществление которых необходимо для его создания, изменение и утилизации имущества с учетом всех видов износа. Имущественный подход реализует принцип замещения, выражающийся в том, что покупатель не заплатит за готовый объект больше, чем создаваемый объект той же полезности</w:t>
      </w:r>
    </w:p>
    <w:p w:rsidR="00066834" w:rsidRPr="004F5CB6" w:rsidRDefault="00066834" w:rsidP="004F5C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5CB6">
        <w:t>Имущественный подход применяется для оценки основных средств и нематериальных активов, оборудования к установке, незавершенного строительства, материальных оборотных средств и финансовых оборотных активов и пассивов организации и др.</w:t>
      </w:r>
    </w:p>
    <w:p w:rsidR="00066834" w:rsidRPr="004F5CB6" w:rsidRDefault="00066834" w:rsidP="004F5C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F5CB6">
        <w:t>Так как объект оценки не относится к перечисленным выше объектам</w:t>
      </w:r>
      <w:r w:rsidR="004F5CB6" w:rsidRPr="004F5CB6">
        <w:t>,</w:t>
      </w:r>
      <w:r w:rsidRPr="004F5CB6">
        <w:t xml:space="preserve"> к которым применяется имущественный подход, отклонение оценщиком данного метода оценки не является нарушением действующего законодательства. </w:t>
      </w:r>
    </w:p>
    <w:p w:rsidR="004F5CB6" w:rsidRDefault="004F5CB6" w:rsidP="004F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B6">
        <w:rPr>
          <w:rFonts w:ascii="Times New Roman" w:hAnsi="Times New Roman" w:cs="Times New Roman"/>
          <w:sz w:val="24"/>
          <w:szCs w:val="24"/>
        </w:rPr>
        <w:t>В соответс</w:t>
      </w:r>
      <w:r w:rsidR="007D5308">
        <w:rPr>
          <w:rFonts w:ascii="Times New Roman" w:hAnsi="Times New Roman" w:cs="Times New Roman"/>
          <w:sz w:val="24"/>
          <w:szCs w:val="24"/>
        </w:rPr>
        <w:t>твии с подпунктом а) статьи 14 З</w:t>
      </w:r>
      <w:r w:rsidRPr="004F5CB6">
        <w:rPr>
          <w:rFonts w:ascii="Times New Roman" w:hAnsi="Times New Roman" w:cs="Times New Roman"/>
          <w:sz w:val="24"/>
          <w:szCs w:val="24"/>
        </w:rPr>
        <w:t>акона ПМР «Об оценочной деятельности в ПМР» оценщик имеет право выбирать и применять самостоятельно подходы и методы проведения оценки объекта оценки в соответствии со стандартами оценки. Таким образом, выбор сравнительного подхода</w:t>
      </w:r>
      <w:r w:rsidR="00F748C1">
        <w:rPr>
          <w:rFonts w:ascii="Times New Roman" w:hAnsi="Times New Roman" w:cs="Times New Roman"/>
          <w:sz w:val="24"/>
          <w:szCs w:val="24"/>
        </w:rPr>
        <w:t>, включающего в себя  метод</w:t>
      </w:r>
      <w:r w:rsidRPr="004F5CB6">
        <w:rPr>
          <w:rFonts w:ascii="Times New Roman" w:hAnsi="Times New Roman" w:cs="Times New Roman"/>
          <w:sz w:val="24"/>
          <w:szCs w:val="24"/>
        </w:rPr>
        <w:t xml:space="preserve"> прямого сравнения</w:t>
      </w:r>
      <w:r w:rsidR="00F748C1">
        <w:rPr>
          <w:rFonts w:ascii="Times New Roman" w:hAnsi="Times New Roman" w:cs="Times New Roman"/>
          <w:sz w:val="24"/>
          <w:szCs w:val="24"/>
        </w:rPr>
        <w:t>,</w:t>
      </w:r>
      <w:r w:rsidRPr="004F5CB6">
        <w:rPr>
          <w:rFonts w:ascii="Times New Roman" w:hAnsi="Times New Roman" w:cs="Times New Roman"/>
          <w:sz w:val="24"/>
          <w:szCs w:val="24"/>
        </w:rPr>
        <w:t xml:space="preserve"> является реализацией права оценщика, закрепленного приведенной нормой Закона ПМР «Об оценочной деятельности в ПМР».  Следовательно, осуществление оценки объекта оценки сравнительным  подходом  методом прямого сравнения</w:t>
      </w:r>
      <w:r w:rsidR="007D5308">
        <w:rPr>
          <w:rFonts w:ascii="Times New Roman" w:hAnsi="Times New Roman" w:cs="Times New Roman"/>
          <w:sz w:val="24"/>
          <w:szCs w:val="24"/>
        </w:rPr>
        <w:t>,</w:t>
      </w:r>
      <w:r w:rsidRPr="004F5CB6">
        <w:rPr>
          <w:rFonts w:ascii="Times New Roman" w:hAnsi="Times New Roman" w:cs="Times New Roman"/>
          <w:sz w:val="24"/>
          <w:szCs w:val="24"/>
        </w:rPr>
        <w:t xml:space="preserve"> не может свидетельствовать о  недостоверности величины рыночной оценки объекта оценки, как ошибочно указывает ООО «</w:t>
      </w:r>
      <w:proofErr w:type="spellStart"/>
      <w:r w:rsidRPr="004F5CB6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4F5CB6">
        <w:rPr>
          <w:rFonts w:ascii="Times New Roman" w:hAnsi="Times New Roman" w:cs="Times New Roman"/>
          <w:sz w:val="24"/>
          <w:szCs w:val="24"/>
        </w:rPr>
        <w:t>» в исково</w:t>
      </w:r>
      <w:r w:rsidR="00F748C1">
        <w:rPr>
          <w:rFonts w:ascii="Times New Roman" w:hAnsi="Times New Roman" w:cs="Times New Roman"/>
          <w:sz w:val="24"/>
          <w:szCs w:val="24"/>
        </w:rPr>
        <w:t>м</w:t>
      </w:r>
      <w:r w:rsidRPr="004F5CB6">
        <w:rPr>
          <w:rFonts w:ascii="Times New Roman" w:hAnsi="Times New Roman" w:cs="Times New Roman"/>
          <w:sz w:val="24"/>
          <w:szCs w:val="24"/>
        </w:rPr>
        <w:t xml:space="preserve"> заявлении. </w:t>
      </w:r>
    </w:p>
    <w:p w:rsidR="001E3810" w:rsidRPr="00F47D01" w:rsidRDefault="00DF6B33" w:rsidP="00F4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B33">
        <w:rPr>
          <w:rFonts w:ascii="Times New Roman" w:hAnsi="Times New Roman" w:cs="Times New Roman"/>
          <w:sz w:val="24"/>
          <w:szCs w:val="24"/>
        </w:rPr>
        <w:t>Арбитражный суд отклоняет довод ООО «</w:t>
      </w:r>
      <w:proofErr w:type="spellStart"/>
      <w:r w:rsidRPr="00DF6B33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DF6B33">
        <w:rPr>
          <w:rFonts w:ascii="Times New Roman" w:hAnsi="Times New Roman" w:cs="Times New Roman"/>
          <w:sz w:val="24"/>
          <w:szCs w:val="24"/>
        </w:rPr>
        <w:t xml:space="preserve">» о том, что при осуществлении сравнительного подхода (метода) непосредственного осмотра объекта аналога оценщиком не производилось. При этом </w:t>
      </w:r>
      <w:r w:rsidR="007D5308">
        <w:rPr>
          <w:rFonts w:ascii="Times New Roman" w:hAnsi="Times New Roman" w:cs="Times New Roman"/>
          <w:sz w:val="24"/>
          <w:szCs w:val="24"/>
        </w:rPr>
        <w:t>А</w:t>
      </w:r>
      <w:r w:rsidRPr="00DF6B33">
        <w:rPr>
          <w:rFonts w:ascii="Times New Roman" w:hAnsi="Times New Roman" w:cs="Times New Roman"/>
          <w:sz w:val="24"/>
          <w:szCs w:val="24"/>
        </w:rPr>
        <w:t>рбитражный суд учитывает, что в соответствии с пунктом 2</w:t>
      </w:r>
      <w:r w:rsidR="00F748C1">
        <w:rPr>
          <w:rFonts w:ascii="Times New Roman" w:hAnsi="Times New Roman" w:cs="Times New Roman"/>
          <w:sz w:val="24"/>
          <w:szCs w:val="24"/>
        </w:rPr>
        <w:t>2</w:t>
      </w:r>
      <w:r w:rsidRPr="00DF6B33">
        <w:rPr>
          <w:rFonts w:ascii="Times New Roman" w:hAnsi="Times New Roman" w:cs="Times New Roman"/>
          <w:sz w:val="24"/>
          <w:szCs w:val="24"/>
        </w:rPr>
        <w:t xml:space="preserve"> Инструкции </w:t>
      </w:r>
      <w:r w:rsidRPr="00DF6B33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метода прямого сравнения предполагает определение рыночной стоимости оцениваемого объекта исходя из рыночной стоимости объекта-</w:t>
      </w:r>
      <w:r w:rsidRPr="00DF6B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аналога, корректируемой с учетом следующих признаков сопоставимости: функциональное назначение, потребительские свойства, технико-эксплуатационные параметры и характеристики, принцип действия и конструкции, показатели надежности, безопасности.</w:t>
      </w:r>
      <w:r w:rsidRPr="00DF6B33">
        <w:rPr>
          <w:rFonts w:ascii="Times New Roman" w:hAnsi="Times New Roman" w:cs="Times New Roman"/>
          <w:sz w:val="24"/>
          <w:szCs w:val="24"/>
        </w:rPr>
        <w:t xml:space="preserve">  При этом требования действующего законодательств об обязательном  </w:t>
      </w:r>
      <w:r w:rsidRPr="00F47D01">
        <w:rPr>
          <w:rFonts w:ascii="Times New Roman" w:hAnsi="Times New Roman" w:cs="Times New Roman"/>
          <w:sz w:val="24"/>
          <w:szCs w:val="24"/>
        </w:rPr>
        <w:t xml:space="preserve">непосредственном осмотре объекта аналога действующим законодательством не установлено. </w:t>
      </w:r>
    </w:p>
    <w:p w:rsidR="00F47D01" w:rsidRPr="00F47D01" w:rsidRDefault="00022EE7" w:rsidP="00F47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D01">
        <w:rPr>
          <w:rFonts w:ascii="Times New Roman" w:hAnsi="Times New Roman" w:cs="Times New Roman"/>
          <w:sz w:val="24"/>
          <w:szCs w:val="24"/>
        </w:rPr>
        <w:t>В соответствии с подпунктом е) статьи 14 Закона ПМР «Об оценочной деятельности в Приднестровской Молдавской Республики» оценщик имеет право отказаться от проведения оценки объекта оценки в случаях</w:t>
      </w:r>
      <w:r w:rsidR="00F748C1">
        <w:rPr>
          <w:rFonts w:ascii="Times New Roman" w:hAnsi="Times New Roman" w:cs="Times New Roman"/>
          <w:sz w:val="24"/>
          <w:szCs w:val="24"/>
        </w:rPr>
        <w:t>,</w:t>
      </w:r>
      <w:r w:rsidRPr="00F47D01">
        <w:rPr>
          <w:rFonts w:ascii="Times New Roman" w:hAnsi="Times New Roman" w:cs="Times New Roman"/>
          <w:sz w:val="24"/>
          <w:szCs w:val="24"/>
        </w:rPr>
        <w:t xml:space="preserve"> если заказчик нарушил условия договора, не обеспечил предоставление необходимой информации об объекте </w:t>
      </w:r>
      <w:proofErr w:type="gramStart"/>
      <w:r w:rsidRPr="00F47D01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F47D01">
        <w:rPr>
          <w:rFonts w:ascii="Times New Roman" w:hAnsi="Times New Roman" w:cs="Times New Roman"/>
          <w:sz w:val="24"/>
          <w:szCs w:val="24"/>
        </w:rPr>
        <w:t xml:space="preserve"> либо не обеспечил соответствующие договору условия работы. </w:t>
      </w:r>
      <w:r w:rsidR="00F47D01" w:rsidRPr="00F47D01">
        <w:rPr>
          <w:rFonts w:ascii="Times New Roman" w:hAnsi="Times New Roman" w:cs="Times New Roman"/>
          <w:sz w:val="24"/>
          <w:szCs w:val="24"/>
        </w:rPr>
        <w:t>Также в соответствии с подпунктом б) статьи 1</w:t>
      </w:r>
      <w:r w:rsidR="00F748C1">
        <w:rPr>
          <w:rFonts w:ascii="Times New Roman" w:hAnsi="Times New Roman" w:cs="Times New Roman"/>
          <w:sz w:val="24"/>
          <w:szCs w:val="24"/>
        </w:rPr>
        <w:t>5</w:t>
      </w:r>
      <w:r w:rsidR="00F47D01" w:rsidRPr="00F47D01">
        <w:rPr>
          <w:rFonts w:ascii="Times New Roman" w:hAnsi="Times New Roman" w:cs="Times New Roman"/>
          <w:sz w:val="24"/>
          <w:szCs w:val="24"/>
        </w:rPr>
        <w:t xml:space="preserve"> названного закона оценщик обязан сообщать заказчику о невозможности своего участия в проведении оценки вследствие возникновения затруднений и обстоятельств, препятствующих проведению объективной оценки объекта оценки. </w:t>
      </w:r>
    </w:p>
    <w:p w:rsidR="00022EE7" w:rsidRPr="00F47D01" w:rsidRDefault="00022EE7" w:rsidP="00F4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47D01">
        <w:rPr>
          <w:rFonts w:ascii="Times New Roman" w:hAnsi="Times New Roman" w:cs="Times New Roman"/>
          <w:sz w:val="24"/>
          <w:szCs w:val="24"/>
        </w:rPr>
        <w:t>Так как оценка объекта была произведена</w:t>
      </w:r>
      <w:r w:rsidR="00F47D01">
        <w:rPr>
          <w:rFonts w:ascii="Times New Roman" w:hAnsi="Times New Roman" w:cs="Times New Roman"/>
          <w:sz w:val="24"/>
          <w:szCs w:val="24"/>
        </w:rPr>
        <w:t>,</w:t>
      </w:r>
      <w:r w:rsidRPr="00F47D01">
        <w:rPr>
          <w:rFonts w:ascii="Times New Roman" w:hAnsi="Times New Roman" w:cs="Times New Roman"/>
          <w:sz w:val="24"/>
          <w:szCs w:val="24"/>
        </w:rPr>
        <w:t xml:space="preserve"> и заключение № 240/20 было составлено Арбитражный суд приходит к выводу о том, что у оценщика было достаточно информации</w:t>
      </w:r>
      <w:r w:rsidR="00F748C1">
        <w:rPr>
          <w:rFonts w:ascii="Times New Roman" w:hAnsi="Times New Roman" w:cs="Times New Roman"/>
          <w:sz w:val="24"/>
          <w:szCs w:val="24"/>
        </w:rPr>
        <w:t>,</w:t>
      </w:r>
      <w:r w:rsidRPr="00F47D01">
        <w:rPr>
          <w:rFonts w:ascii="Times New Roman" w:hAnsi="Times New Roman" w:cs="Times New Roman"/>
          <w:sz w:val="24"/>
          <w:szCs w:val="24"/>
        </w:rPr>
        <w:t xml:space="preserve"> необходимой для проведения исследования. В </w:t>
      </w:r>
      <w:proofErr w:type="gramStart"/>
      <w:r w:rsidRPr="00F47D0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F47D01">
        <w:rPr>
          <w:rFonts w:ascii="Times New Roman" w:hAnsi="Times New Roman" w:cs="Times New Roman"/>
          <w:sz w:val="24"/>
          <w:szCs w:val="24"/>
        </w:rPr>
        <w:t xml:space="preserve">  с чем доводы ООО «</w:t>
      </w:r>
      <w:proofErr w:type="spellStart"/>
      <w:r w:rsidRPr="00F47D01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F47D01">
        <w:rPr>
          <w:rFonts w:ascii="Times New Roman" w:hAnsi="Times New Roman" w:cs="Times New Roman"/>
          <w:sz w:val="24"/>
          <w:szCs w:val="24"/>
        </w:rPr>
        <w:t xml:space="preserve">» о том, что </w:t>
      </w:r>
      <w:r w:rsidR="00F47D01" w:rsidRPr="00F47D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оценщик должен </w:t>
      </w:r>
      <w:r w:rsidR="00F748C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был </w:t>
      </w:r>
      <w:r w:rsidR="00F47D01" w:rsidRPr="00F47D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получить информацию, указанную в тексте искового заявления</w:t>
      </w:r>
      <w:r w:rsidR="00F47D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F47D01" w:rsidRPr="00F47D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отклоняется Арбитражным судом за необоснованностью. </w:t>
      </w:r>
    </w:p>
    <w:p w:rsidR="00282690" w:rsidRDefault="001E3810" w:rsidP="001E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82690">
        <w:rPr>
          <w:rFonts w:ascii="Times New Roman" w:hAnsi="Times New Roman" w:cs="Times New Roman"/>
          <w:sz w:val="24"/>
          <w:szCs w:val="24"/>
        </w:rPr>
        <w:t xml:space="preserve">Разделом 3 </w:t>
      </w:r>
      <w:r w:rsidRPr="00282690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Стандарта оценки № 3</w:t>
      </w:r>
      <w:r w:rsidRPr="00282690">
        <w:rPr>
          <w:rFonts w:ascii="Times New Roman" w:hAnsi="Times New Roman" w:cs="Times New Roman"/>
          <w:sz w:val="24"/>
          <w:szCs w:val="24"/>
        </w:rPr>
        <w:t>, утвержденного Приказ</w:t>
      </w:r>
      <w:r w:rsidR="00F748C1">
        <w:rPr>
          <w:rFonts w:ascii="Times New Roman" w:hAnsi="Times New Roman" w:cs="Times New Roman"/>
          <w:sz w:val="24"/>
          <w:szCs w:val="24"/>
        </w:rPr>
        <w:t>ом</w:t>
      </w:r>
      <w:r w:rsidRPr="00282690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Приднестровской Молдавской Республики от 15 октября 2014 года № 135 (далее - Стандарт №3) </w:t>
      </w:r>
      <w:r w:rsidR="00282690" w:rsidRPr="00282690">
        <w:rPr>
          <w:rFonts w:ascii="Times New Roman" w:hAnsi="Times New Roman" w:cs="Times New Roman"/>
          <w:sz w:val="24"/>
          <w:szCs w:val="24"/>
        </w:rPr>
        <w:t xml:space="preserve">установлены требования к содержанию заключения об оценке. </w:t>
      </w:r>
      <w:r w:rsidR="00282690" w:rsidRPr="002826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Изучив представленный в материалы дела отчёт об </w:t>
      </w:r>
      <w:r w:rsidR="00282690" w:rsidRPr="00282690">
        <w:rPr>
          <w:rFonts w:ascii="Times New Roman" w:eastAsia="Times New Roman" w:hAnsi="Times New Roman" w:cs="Times New Roman"/>
          <w:bCs/>
          <w:sz w:val="24"/>
          <w:szCs w:val="24"/>
        </w:rPr>
        <w:t>оценке </w:t>
      </w:r>
      <w:r w:rsidR="00F74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№ 240/20, исходя из его </w:t>
      </w:r>
      <w:r w:rsidR="00282690" w:rsidRPr="002826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содержания</w:t>
      </w:r>
      <w:r w:rsidR="00F74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282690" w:rsidRPr="002826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Арбитражный суд приходит к выводу о том, что указанный отчет составлен оценщиком в соответствии требованиями Стандарта №3</w:t>
      </w:r>
      <w:r w:rsidR="00F748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74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связи с тем, что </w:t>
      </w:r>
      <w:r w:rsidR="00282690" w:rsidRPr="002826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явных нарушений стандарта </w:t>
      </w:r>
      <w:r w:rsidR="00282690" w:rsidRPr="00282690">
        <w:rPr>
          <w:rFonts w:ascii="Times New Roman" w:eastAsia="Times New Roman" w:hAnsi="Times New Roman" w:cs="Times New Roman"/>
          <w:bCs/>
          <w:sz w:val="24"/>
          <w:szCs w:val="24"/>
        </w:rPr>
        <w:t>оценки </w:t>
      </w:r>
      <w:r w:rsidR="00282690" w:rsidRPr="002826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законодательства об </w:t>
      </w:r>
      <w:r w:rsidR="00282690" w:rsidRPr="00282690">
        <w:rPr>
          <w:rFonts w:ascii="Times New Roman" w:eastAsia="Times New Roman" w:hAnsi="Times New Roman" w:cs="Times New Roman"/>
          <w:bCs/>
          <w:sz w:val="24"/>
          <w:szCs w:val="24"/>
        </w:rPr>
        <w:t>оценочной </w:t>
      </w:r>
      <w:r w:rsidR="00282690" w:rsidRPr="002826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деятельности рассматриваемый отчет не содержит.</w:t>
      </w:r>
    </w:p>
    <w:p w:rsidR="00282690" w:rsidRPr="00022EE7" w:rsidRDefault="00282690" w:rsidP="001E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Такие недостатки содержания заключения, как указания в разделе II заключения наличия в объекте оценки трех крылец, признается </w:t>
      </w:r>
      <w:r w:rsidR="00F74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рбитражным судом несущественным ввиду наличия технической ошибки, которая опровергается сведениями, указанными  на 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иных страницах заключения и</w:t>
      </w:r>
      <w:r w:rsidR="00F74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 приложени</w:t>
      </w:r>
      <w:r w:rsidR="00F74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ях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№1, № 1.1,  № 1.4</w:t>
      </w:r>
      <w:r w:rsidR="00F74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 1.5 к заключению. </w:t>
      </w:r>
    </w:p>
    <w:p w:rsidR="00282690" w:rsidRPr="00022EE7" w:rsidRDefault="00282690" w:rsidP="001E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Отсутствие в тексте заключения сведений об обремени объекта оценки договором залога также не может быть признано основанием для признания величины рыночной оценки недостоверной, так как приложением к заключению от 240/20 является технический паспорт  на автозаправочный комплекс, расположенный в г. Рыбница, ул. Индустри</w:t>
      </w:r>
      <w:r w:rsidR="00F74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альная, д.15, в котором содержат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ся сведения о наличии таких ограничений. </w:t>
      </w:r>
      <w:proofErr w:type="gramEnd"/>
    </w:p>
    <w:p w:rsidR="0021508D" w:rsidRPr="00022EE7" w:rsidRDefault="00F748C1" w:rsidP="001E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мнению суда</w:t>
      </w:r>
      <w:r w:rsidR="004F276D" w:rsidRPr="00022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могут быть основанием для признания 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аключения №240/20 недостоверным</w:t>
      </w:r>
      <w:r w:rsidR="004F276D" w:rsidRPr="00022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содержащиеся в них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описки и </w:t>
      </w:r>
      <w:r w:rsidR="004F276D" w:rsidRPr="00022EE7">
        <w:rPr>
          <w:rFonts w:ascii="Times New Roman" w:hAnsi="Times New Roman" w:cs="Times New Roman"/>
          <w:sz w:val="24"/>
          <w:szCs w:val="24"/>
          <w:shd w:val="clear" w:color="auto" w:fill="FFFFFF"/>
        </w:rPr>
        <w:t>неточности, которые не влияют на существо проведенного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276D" w:rsidRPr="00022EE7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08D"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заключени</w:t>
      </w:r>
      <w:proofErr w:type="gramStart"/>
      <w:r w:rsidR="0021508D"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21508D"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 240/20 подробно описан процесс </w:t>
      </w:r>
      <w:r w:rsidR="0021508D" w:rsidRPr="00022EE7">
        <w:rPr>
          <w:rFonts w:ascii="Times New Roman" w:eastAsia="Times New Roman" w:hAnsi="Times New Roman" w:cs="Times New Roman"/>
          <w:bCs/>
          <w:sz w:val="24"/>
          <w:szCs w:val="24"/>
        </w:rPr>
        <w:t>оценки </w:t>
      </w:r>
      <w:r w:rsidR="0021508D"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объекта в части применения подходов к </w:t>
      </w:r>
      <w:r w:rsidR="0021508D" w:rsidRPr="00022EE7">
        <w:rPr>
          <w:rFonts w:ascii="Times New Roman" w:eastAsia="Times New Roman" w:hAnsi="Times New Roman" w:cs="Times New Roman"/>
          <w:bCs/>
          <w:sz w:val="24"/>
          <w:szCs w:val="24"/>
        </w:rPr>
        <w:t>оценке </w:t>
      </w:r>
      <w:r w:rsidR="0021508D"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приведением расчетов с обоснованием применения сравнительного подхода и обоснован отказ от применения затратного и доходного подходов. В отчете проставлены все необходимые даты, подписи и печати, приложены необходимые расчеты, фотографии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Д</w:t>
      </w:r>
      <w:r w:rsidR="0021508D"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оказательств, свидетельствующих об </w:t>
      </w:r>
      <w:proofErr w:type="gramStart"/>
      <w:r w:rsidR="0021508D"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обратном</w:t>
      </w:r>
      <w:proofErr w:type="gramEnd"/>
      <w:r w:rsidR="0021508D"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материалах дела не имеется и в Арбитражный суд не представлен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21508D"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1508D" w:rsidRPr="00022EE7" w:rsidRDefault="0021508D" w:rsidP="001E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 положениями статьи 45 АПК ПМР  каждое лицо, участвующее в деле, должно доказать  те обстоятельства</w:t>
      </w:r>
      <w:r w:rsidR="00F74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которые оно ссылается как на основани</w:t>
      </w:r>
      <w:proofErr w:type="gramStart"/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своих требований и возражений. В нарушение данной статьи истцом не представлено в </w:t>
      </w:r>
      <w:r w:rsidR="00F47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рбитражный суд доказательств, свидетельствующих о том, что при проведении </w:t>
      </w:r>
      <w:r w:rsidRPr="00022EE7">
        <w:rPr>
          <w:rFonts w:ascii="Times New Roman" w:eastAsia="Times New Roman" w:hAnsi="Times New Roman" w:cs="Times New Roman"/>
          <w:bCs/>
          <w:sz w:val="24"/>
          <w:szCs w:val="24"/>
        </w:rPr>
        <w:t>оценки 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был ошибочно прим</w:t>
      </w:r>
      <w:r w:rsidR="00F74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енен сравнительный метод оценки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либо неполноте учета влияющих на </w:t>
      </w:r>
      <w:r w:rsidRPr="00022EE7">
        <w:rPr>
          <w:rFonts w:ascii="Times New Roman" w:eastAsia="Times New Roman" w:hAnsi="Times New Roman" w:cs="Times New Roman"/>
          <w:bCs/>
          <w:sz w:val="24"/>
          <w:szCs w:val="24"/>
        </w:rPr>
        <w:t>оценку 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факторов.</w:t>
      </w:r>
    </w:p>
    <w:p w:rsidR="0021508D" w:rsidRPr="00022EE7" w:rsidRDefault="0021508D" w:rsidP="0002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Арбитражный суд отклоняет доводы ООО «</w:t>
      </w:r>
      <w:proofErr w:type="spellStart"/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Люкка</w:t>
      </w:r>
      <w:proofErr w:type="spellEnd"/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о том, что итоговая величина стоимости объекта является заниженной, основанные на сведениях, содержащихся в бухгалтерской справке  №75 от 20 августа 2020 года</w:t>
      </w:r>
      <w:r w:rsidR="00F74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заключении № 34  ООО «Фактура» </w:t>
      </w:r>
      <w:r w:rsidR="00F47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договоре залога от 10 декабря 2014 года, 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так как в </w:t>
      </w:r>
      <w:r w:rsidR="00F47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перечисленных 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документах содерж</w:t>
      </w:r>
      <w:r w:rsidR="00F47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тся</w:t>
      </w:r>
      <w:r w:rsidRPr="004F2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величина стоимости всего комплекса недвижимого имущества, расположенного в г. Рыбница, ул. Индустриальная, д.15</w:t>
      </w:r>
      <w:proofErr w:type="gramEnd"/>
      <w:r w:rsidRPr="004F27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в то 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время как установлено выше</w:t>
      </w:r>
      <w:r w:rsidR="00F74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что 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ГУП «Таможенный брокер» была произведена  оценка </w:t>
      </w:r>
      <w:r w:rsidR="00F748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только 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части указанного комплекса. </w:t>
      </w:r>
      <w:r w:rsidR="004F276D"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связи с чем </w:t>
      </w:r>
      <w:r w:rsidR="00F47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4F276D"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рбитражный </w:t>
      </w:r>
      <w:r w:rsidR="00F47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суд </w:t>
      </w:r>
      <w:r w:rsidR="004F276D"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признает обоснованным возражение ответчика с указанием невозможности сравнения стоимости объекта, указанной в заключени</w:t>
      </w:r>
      <w:proofErr w:type="gramStart"/>
      <w:r w:rsidR="004F276D"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4F276D"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№240/20 и  доказательствами, представленными истцом. </w:t>
      </w:r>
    </w:p>
    <w:p w:rsidR="004F276D" w:rsidRPr="00022EE7" w:rsidRDefault="004F276D" w:rsidP="0002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Таким образом, доводы истца о том, что стоимость представленного к </w:t>
      </w:r>
      <w:r w:rsidRPr="00022EE7">
        <w:rPr>
          <w:rFonts w:ascii="Times New Roman" w:eastAsia="Times New Roman" w:hAnsi="Times New Roman" w:cs="Times New Roman"/>
          <w:bCs/>
          <w:sz w:val="24"/>
          <w:szCs w:val="24"/>
        </w:rPr>
        <w:t>оценке 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имущества является заниженной, подлежат отклонению Арбитражным судом, как не подтвержденные надлежащими и документальными доказательствами. Само по себе несогласие с результатами произведенной </w:t>
      </w:r>
      <w:r w:rsidRPr="00022EE7">
        <w:rPr>
          <w:rFonts w:ascii="Times New Roman" w:eastAsia="Times New Roman" w:hAnsi="Times New Roman" w:cs="Times New Roman"/>
          <w:bCs/>
          <w:sz w:val="24"/>
          <w:szCs w:val="24"/>
        </w:rPr>
        <w:t>оценки 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свидетельствует о ее </w:t>
      </w:r>
      <w:r w:rsidRPr="00022EE7">
        <w:rPr>
          <w:rFonts w:ascii="Times New Roman" w:eastAsia="Times New Roman" w:hAnsi="Times New Roman" w:cs="Times New Roman"/>
          <w:bCs/>
          <w:sz w:val="24"/>
          <w:szCs w:val="24"/>
        </w:rPr>
        <w:t>недостоверности</w:t>
      </w:r>
      <w:proofErr w:type="gramStart"/>
      <w:r w:rsidRPr="00022EE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 этом ООО «</w:t>
      </w:r>
      <w:proofErr w:type="spellStart"/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Люкка</w:t>
      </w:r>
      <w:proofErr w:type="spellEnd"/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 не представлены в материалы дела доказательства, объективно и однозначно свидетельствующие об иной стоимости объекта оценки либо аналогичных объектов. </w:t>
      </w:r>
    </w:p>
    <w:p w:rsidR="00022EE7" w:rsidRPr="00022EE7" w:rsidRDefault="00022EE7" w:rsidP="0002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указанным выше основаниям Арбитражный суд приходит к выводу об отсутствии оснований для удовлетворения исковых требований ООО «</w:t>
      </w:r>
      <w:proofErr w:type="spellStart"/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Люкка</w:t>
      </w:r>
      <w:proofErr w:type="spellEnd"/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022EE7">
        <w:rPr>
          <w:rFonts w:ascii="Times New Roman" w:hAnsi="Times New Roman" w:cs="Times New Roman"/>
          <w:sz w:val="24"/>
          <w:szCs w:val="24"/>
        </w:rPr>
        <w:t>о признании  недостоверной величины рыночной оценки в сумме 524 828 (пятьсот двадцать четыре тысячи восемьсот двадцать восемь) рублей ПМР недвижимого имущества, а именно: части автозаправочного комплекса, состоящего из: двухэтажного здания операторной лит. А-181,1 кв.м. по адресу г. Рыбница, ул. Индустриальная 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2EE7">
        <w:rPr>
          <w:rFonts w:ascii="Times New Roman" w:hAnsi="Times New Roman" w:cs="Times New Roman"/>
          <w:sz w:val="24"/>
          <w:szCs w:val="24"/>
        </w:rPr>
        <w:t>принадлежащей на праве собственности ООО «</w:t>
      </w:r>
      <w:proofErr w:type="spellStart"/>
      <w:r w:rsidRPr="00022EE7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022EE7">
        <w:rPr>
          <w:rFonts w:ascii="Times New Roman" w:hAnsi="Times New Roman" w:cs="Times New Roman"/>
          <w:sz w:val="24"/>
          <w:szCs w:val="24"/>
        </w:rPr>
        <w:t>»</w:t>
      </w:r>
      <w:r w:rsidR="00F748C1">
        <w:rPr>
          <w:rFonts w:ascii="Times New Roman" w:hAnsi="Times New Roman" w:cs="Times New Roman"/>
          <w:sz w:val="24"/>
          <w:szCs w:val="24"/>
        </w:rPr>
        <w:t>,</w:t>
      </w:r>
      <w:r w:rsidRPr="00022EE7">
        <w:rPr>
          <w:rFonts w:ascii="Times New Roman" w:hAnsi="Times New Roman" w:cs="Times New Roman"/>
          <w:sz w:val="24"/>
          <w:szCs w:val="24"/>
        </w:rPr>
        <w:t xml:space="preserve"> определенной ГУП «Таможенный брокер» в заключени</w:t>
      </w:r>
      <w:proofErr w:type="gramStart"/>
      <w:r w:rsidRPr="00022E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22EE7">
        <w:rPr>
          <w:rFonts w:ascii="Times New Roman" w:hAnsi="Times New Roman" w:cs="Times New Roman"/>
          <w:sz w:val="24"/>
          <w:szCs w:val="24"/>
        </w:rPr>
        <w:t xml:space="preserve"> по рыночной оценке № 240/20.  </w:t>
      </w:r>
    </w:p>
    <w:p w:rsidR="00022EE7" w:rsidRPr="00022EE7" w:rsidRDefault="00022EE7" w:rsidP="0002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F276D" w:rsidRPr="00022EE7" w:rsidRDefault="004F276D" w:rsidP="0002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основании изложенного, руководствуясь  </w:t>
      </w:r>
      <w:r w:rsidR="00022EE7" w:rsidRPr="00022E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статьями 113-116 Арбитражного процессуального кодекса Приднестровской Молдавской Республики, Арбитражный суд </w:t>
      </w:r>
    </w:p>
    <w:p w:rsidR="00022EE7" w:rsidRPr="00022EE7" w:rsidRDefault="00022EE7" w:rsidP="00022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22EE7" w:rsidRPr="00022EE7" w:rsidRDefault="00022EE7" w:rsidP="00022EE7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22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022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022EE7" w:rsidRPr="00022EE7" w:rsidRDefault="00022EE7" w:rsidP="00022EE7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2EE7" w:rsidRPr="00022EE7" w:rsidRDefault="00022EE7" w:rsidP="00022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EE7">
        <w:rPr>
          <w:rFonts w:ascii="Times New Roman" w:hAnsi="Times New Roman" w:cs="Times New Roman"/>
          <w:color w:val="000000" w:themeColor="text1"/>
          <w:sz w:val="24"/>
          <w:szCs w:val="24"/>
        </w:rPr>
        <w:t>исковое заявление общества с ограниченной ответственностью «</w:t>
      </w:r>
      <w:proofErr w:type="spellStart"/>
      <w:r w:rsidRPr="00022EE7">
        <w:rPr>
          <w:rFonts w:ascii="Times New Roman" w:hAnsi="Times New Roman" w:cs="Times New Roman"/>
          <w:color w:val="000000" w:themeColor="text1"/>
          <w:sz w:val="24"/>
          <w:szCs w:val="24"/>
        </w:rPr>
        <w:t>Люкка</w:t>
      </w:r>
      <w:proofErr w:type="spellEnd"/>
      <w:r w:rsidRPr="00022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оставить без удовлетворения. </w:t>
      </w:r>
    </w:p>
    <w:p w:rsidR="00022EE7" w:rsidRPr="00022EE7" w:rsidRDefault="00022EE7" w:rsidP="00022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EE7" w:rsidRPr="00022EE7" w:rsidRDefault="00022EE7" w:rsidP="00022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EE7" w:rsidRPr="00022EE7" w:rsidRDefault="00022EE7" w:rsidP="00022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EE7">
        <w:rPr>
          <w:rFonts w:ascii="Times New Roman" w:hAnsi="Times New Roman" w:cs="Times New Roman"/>
          <w:color w:val="000000" w:themeColor="text1"/>
          <w:sz w:val="24"/>
          <w:szCs w:val="24"/>
        </w:rPr>
        <w:t>Решение может быть обжаловано в течение 15 дней после его принятия в кассационную инстанцию Арбитражного суда Приднестровской Молдавской Республики.</w:t>
      </w:r>
    </w:p>
    <w:p w:rsidR="00022EE7" w:rsidRPr="00022EE7" w:rsidRDefault="00022EE7" w:rsidP="00022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EE7" w:rsidRPr="00022EE7" w:rsidRDefault="00022EE7" w:rsidP="00022E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2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4F5CB6" w:rsidRDefault="00022EE7" w:rsidP="00F47D01">
      <w:pPr>
        <w:spacing w:after="0" w:line="240" w:lineRule="auto"/>
        <w:ind w:firstLine="709"/>
        <w:jc w:val="both"/>
      </w:pPr>
      <w:r w:rsidRPr="00022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И. П. </w:t>
      </w:r>
      <w:proofErr w:type="spellStart"/>
      <w:r w:rsidRPr="00022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022E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66834" w:rsidRPr="00066834" w:rsidRDefault="00066834" w:rsidP="00066834">
      <w:pPr>
        <w:pStyle w:val="a4"/>
        <w:shd w:val="clear" w:color="auto" w:fill="FFFFFF"/>
        <w:spacing w:before="0" w:beforeAutospacing="0" w:after="0" w:afterAutospacing="0"/>
        <w:ind w:firstLine="680"/>
        <w:jc w:val="both"/>
      </w:pPr>
    </w:p>
    <w:p w:rsidR="00066834" w:rsidRDefault="00066834" w:rsidP="00066834">
      <w:pPr>
        <w:pStyle w:val="a4"/>
        <w:shd w:val="clear" w:color="auto" w:fill="FFFFFF"/>
        <w:spacing w:before="0" w:beforeAutospacing="0" w:after="150" w:afterAutospacing="0"/>
        <w:ind w:firstLine="360"/>
        <w:jc w:val="both"/>
      </w:pPr>
      <w:r>
        <w:t xml:space="preserve"> </w:t>
      </w:r>
    </w:p>
    <w:sectPr w:rsidR="00066834" w:rsidSect="00A948EE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277" w:rsidRDefault="00BF1277" w:rsidP="00A948EE">
      <w:pPr>
        <w:spacing w:after="0" w:line="240" w:lineRule="auto"/>
      </w:pPr>
      <w:r>
        <w:separator/>
      </w:r>
    </w:p>
  </w:endnote>
  <w:endnote w:type="continuationSeparator" w:id="1">
    <w:p w:rsidR="00BF1277" w:rsidRDefault="00BF1277" w:rsidP="00A9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6902"/>
      <w:docPartObj>
        <w:docPartGallery w:val="Page Numbers (Bottom of Page)"/>
        <w:docPartUnique/>
      </w:docPartObj>
    </w:sdtPr>
    <w:sdtContent>
      <w:p w:rsidR="00BF1277" w:rsidRDefault="00BF1277">
        <w:pPr>
          <w:pStyle w:val="a7"/>
          <w:jc w:val="center"/>
        </w:pPr>
        <w:fldSimple w:instr=" PAGE   \* MERGEFORMAT ">
          <w:r w:rsidR="00F748C1">
            <w:rPr>
              <w:noProof/>
            </w:rPr>
            <w:t>6</w:t>
          </w:r>
        </w:fldSimple>
      </w:p>
    </w:sdtContent>
  </w:sdt>
  <w:p w:rsidR="00BF1277" w:rsidRDefault="00BF12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277" w:rsidRDefault="00BF1277" w:rsidP="00A948EE">
      <w:pPr>
        <w:spacing w:after="0" w:line="240" w:lineRule="auto"/>
      </w:pPr>
      <w:r>
        <w:separator/>
      </w:r>
    </w:p>
  </w:footnote>
  <w:footnote w:type="continuationSeparator" w:id="1">
    <w:p w:rsidR="00BF1277" w:rsidRDefault="00BF1277" w:rsidP="00A94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9EB"/>
    <w:multiLevelType w:val="multilevel"/>
    <w:tmpl w:val="176CED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95D94"/>
    <w:multiLevelType w:val="multilevel"/>
    <w:tmpl w:val="A296F804"/>
    <w:lvl w:ilvl="0">
      <w:start w:val="40"/>
      <w:numFmt w:val="decimal"/>
      <w:lvlText w:val="47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52149"/>
    <w:multiLevelType w:val="multilevel"/>
    <w:tmpl w:val="2C08B8EE"/>
    <w:lvl w:ilvl="0">
      <w:start w:val="1"/>
      <w:numFmt w:val="decimal"/>
      <w:lvlText w:val="18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0D67D0"/>
    <w:multiLevelType w:val="multilevel"/>
    <w:tmpl w:val="BCAA7C4E"/>
    <w:lvl w:ilvl="0">
      <w:start w:val="1"/>
      <w:numFmt w:val="decimal"/>
      <w:lvlText w:val="18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04A1"/>
    <w:rsid w:val="00005A26"/>
    <w:rsid w:val="00022EE7"/>
    <w:rsid w:val="00066834"/>
    <w:rsid w:val="000B19D3"/>
    <w:rsid w:val="001B5525"/>
    <w:rsid w:val="001E3810"/>
    <w:rsid w:val="001F4D00"/>
    <w:rsid w:val="0021508D"/>
    <w:rsid w:val="00282690"/>
    <w:rsid w:val="00314990"/>
    <w:rsid w:val="003444F7"/>
    <w:rsid w:val="004010DC"/>
    <w:rsid w:val="004F003F"/>
    <w:rsid w:val="004F276D"/>
    <w:rsid w:val="004F5CB6"/>
    <w:rsid w:val="00562631"/>
    <w:rsid w:val="0056601B"/>
    <w:rsid w:val="00594788"/>
    <w:rsid w:val="005B5F2C"/>
    <w:rsid w:val="00667391"/>
    <w:rsid w:val="00692FE2"/>
    <w:rsid w:val="006A2568"/>
    <w:rsid w:val="006E0B4E"/>
    <w:rsid w:val="007017CC"/>
    <w:rsid w:val="00753004"/>
    <w:rsid w:val="007D5308"/>
    <w:rsid w:val="007F6777"/>
    <w:rsid w:val="00821923"/>
    <w:rsid w:val="008459A6"/>
    <w:rsid w:val="008A58A0"/>
    <w:rsid w:val="009704A1"/>
    <w:rsid w:val="009C527A"/>
    <w:rsid w:val="00A948EE"/>
    <w:rsid w:val="00BF1277"/>
    <w:rsid w:val="00C36DBC"/>
    <w:rsid w:val="00D351F7"/>
    <w:rsid w:val="00D35C00"/>
    <w:rsid w:val="00DF6B33"/>
    <w:rsid w:val="00ED5CBA"/>
    <w:rsid w:val="00F47D01"/>
    <w:rsid w:val="00F748C1"/>
    <w:rsid w:val="00F8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9704A1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970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4A1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_"/>
    <w:basedOn w:val="a0"/>
    <w:link w:val="1"/>
    <w:rsid w:val="008219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21923"/>
    <w:pPr>
      <w:widowControl w:val="0"/>
      <w:shd w:val="clear" w:color="auto" w:fill="FFFFFF"/>
      <w:spacing w:before="540" w:after="60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rmal (Web)"/>
    <w:basedOn w:val="a"/>
    <w:uiPriority w:val="99"/>
    <w:semiHidden/>
    <w:unhideWhenUsed/>
    <w:rsid w:val="0000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9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48EE"/>
  </w:style>
  <w:style w:type="paragraph" w:styleId="a7">
    <w:name w:val="footer"/>
    <w:basedOn w:val="a"/>
    <w:link w:val="a8"/>
    <w:uiPriority w:val="99"/>
    <w:unhideWhenUsed/>
    <w:rsid w:val="00A9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4700</Words>
  <Characters>26792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10</cp:revision>
  <cp:lastPrinted>2020-10-06T11:18:00Z</cp:lastPrinted>
  <dcterms:created xsi:type="dcterms:W3CDTF">2020-10-01T12:21:00Z</dcterms:created>
  <dcterms:modified xsi:type="dcterms:W3CDTF">2020-10-07T12:07:00Z</dcterms:modified>
</cp:coreProperties>
</file>