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0673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Pr="0046604C" w:rsidRDefault="00C4466F" w:rsidP="00D84258">
            <w:pPr>
              <w:rPr>
                <w:rFonts w:eastAsia="Calibri"/>
                <w:bCs/>
                <w:sz w:val="20"/>
                <w:szCs w:val="20"/>
                <w:u w:val="single"/>
              </w:rPr>
            </w:pPr>
            <w:r w:rsidRPr="0046604C">
              <w:rPr>
                <w:rFonts w:eastAsia="Calibri"/>
                <w:u w:val="single"/>
              </w:rPr>
              <w:t>«</w:t>
            </w:r>
            <w:r w:rsidR="00D84258">
              <w:rPr>
                <w:rFonts w:eastAsia="Calibri"/>
                <w:u w:val="single"/>
              </w:rPr>
              <w:t>13</w:t>
            </w:r>
            <w:r w:rsidRPr="0046604C">
              <w:rPr>
                <w:rFonts w:eastAsia="Calibri"/>
                <w:u w:val="single"/>
              </w:rPr>
              <w:t>»</w:t>
            </w:r>
            <w:r w:rsidR="00D84258">
              <w:rPr>
                <w:rFonts w:eastAsia="Calibri"/>
                <w:u w:val="single"/>
              </w:rPr>
              <w:t xml:space="preserve"> июля</w:t>
            </w:r>
            <w:r w:rsidRPr="0046604C">
              <w:rPr>
                <w:rFonts w:eastAsia="Calibri"/>
                <w:u w:val="single"/>
              </w:rPr>
              <w:t xml:space="preserve">  2020 года</w:t>
            </w:r>
          </w:p>
        </w:tc>
        <w:tc>
          <w:tcPr>
            <w:tcW w:w="4971" w:type="dxa"/>
            <w:gridSpan w:val="3"/>
          </w:tcPr>
          <w:p w:rsidR="00C4466F" w:rsidRDefault="00C4466F" w:rsidP="008212E0">
            <w:pPr>
              <w:rPr>
                <w:rFonts w:eastAsia="Calibri"/>
                <w:b/>
                <w:bCs/>
                <w:sz w:val="20"/>
                <w:szCs w:val="20"/>
                <w:u w:val="single"/>
              </w:rPr>
            </w:pPr>
            <w:r>
              <w:rPr>
                <w:rFonts w:eastAsia="Calibri"/>
                <w:bCs/>
              </w:rPr>
              <w:t xml:space="preserve">                                         Дело </w:t>
            </w:r>
            <w:r w:rsidRPr="0046604C">
              <w:rPr>
                <w:rFonts w:eastAsia="Calibri"/>
                <w:u w:val="single"/>
              </w:rPr>
              <w:t>№</w:t>
            </w:r>
            <w:r w:rsidRPr="0046604C">
              <w:rPr>
                <w:rFonts w:eastAsia="Calibri"/>
                <w:sz w:val="20"/>
                <w:szCs w:val="20"/>
                <w:u w:val="single"/>
              </w:rPr>
              <w:t xml:space="preserve"> </w:t>
            </w:r>
            <w:r w:rsidRPr="0046604C">
              <w:rPr>
                <w:rFonts w:eastAsia="Calibri"/>
                <w:u w:val="single"/>
              </w:rPr>
              <w:t xml:space="preserve"> </w:t>
            </w:r>
            <w:r w:rsidR="00D84258">
              <w:rPr>
                <w:rFonts w:eastAsia="Calibri"/>
                <w:u w:val="single"/>
              </w:rPr>
              <w:t>3</w:t>
            </w:r>
            <w:r w:rsidR="008212E0">
              <w:rPr>
                <w:rFonts w:eastAsia="Calibri"/>
                <w:u w:val="single"/>
              </w:rPr>
              <w:t>91</w:t>
            </w:r>
            <w:r w:rsidR="00D84258">
              <w:rPr>
                <w:rFonts w:eastAsia="Calibri"/>
                <w:u w:val="single"/>
              </w:rPr>
              <w:t>/20</w:t>
            </w:r>
            <w:r w:rsidRPr="0046604C">
              <w:rPr>
                <w:rFonts w:eastAsia="Calibri"/>
                <w:u w:val="single"/>
              </w:rPr>
              <w:t>-02</w:t>
            </w: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C4466F">
      <w:pPr>
        <w:tabs>
          <w:tab w:val="left" w:pos="9354"/>
        </w:tabs>
        <w:ind w:right="-2" w:firstLine="709"/>
        <w:jc w:val="both"/>
        <w:rPr>
          <w:color w:val="000000" w:themeColor="text1"/>
        </w:rPr>
      </w:pPr>
      <w:r>
        <w:t>Арбитражный суд Приднестровской Молдавской Республики в составе судьи            Е.В.Качуровской, разрешая вопрос о принятии к производству заявления</w:t>
      </w:r>
      <w:r w:rsidR="00D84258" w:rsidRPr="00D84258">
        <w:t xml:space="preserve"> </w:t>
      </w:r>
      <w:r w:rsidR="008212E0">
        <w:t xml:space="preserve">налоговой инспекции по г.Григориополь и Григориопольскому району (г.Григориополь ул.К.Маркса, д.146) </w:t>
      </w:r>
      <w:r w:rsidR="00D84258">
        <w:t>о</w:t>
      </w:r>
      <w:r w:rsidR="00D84258" w:rsidRPr="00D17E48">
        <w:t xml:space="preserve"> </w:t>
      </w:r>
      <w:r w:rsidR="00D84258">
        <w:t xml:space="preserve">признании </w:t>
      </w:r>
      <w:r w:rsidR="008212E0">
        <w:t xml:space="preserve">общества с ограниченной ответственностью «Добрый пекарь»  (г.Григориополь ул.К.Маркса, д.122) </w:t>
      </w:r>
      <w:r w:rsidR="00D84258" w:rsidRPr="00CD4447">
        <w:t>несостоятельным (банкротом),</w:t>
      </w:r>
      <w:r w:rsidRPr="007476ED">
        <w:rPr>
          <w:color w:val="000000" w:themeColor="text1"/>
        </w:rPr>
        <w:t xml:space="preserve"> а также изучив приложенные к нему документы,</w:t>
      </w:r>
    </w:p>
    <w:p w:rsidR="00C4466F" w:rsidRDefault="00C4466F" w:rsidP="00C4466F">
      <w:pPr>
        <w:tabs>
          <w:tab w:val="left" w:pos="9354"/>
        </w:tabs>
        <w:ind w:right="-2" w:firstLine="709"/>
        <w:jc w:val="both"/>
      </w:pPr>
    </w:p>
    <w:p w:rsidR="00C4466F" w:rsidRDefault="00C4466F" w:rsidP="00C4466F">
      <w:pPr>
        <w:tabs>
          <w:tab w:val="left" w:pos="9354"/>
        </w:tabs>
        <w:ind w:right="-2" w:firstLine="709"/>
        <w:jc w:val="center"/>
      </w:pPr>
      <w:r>
        <w:t>У С Т А Н О В И Л:</w:t>
      </w:r>
    </w:p>
    <w:p w:rsidR="003C74BA" w:rsidRDefault="003C74BA" w:rsidP="00C4466F">
      <w:pPr>
        <w:tabs>
          <w:tab w:val="left" w:pos="9354"/>
        </w:tabs>
        <w:ind w:right="-2" w:firstLine="709"/>
        <w:jc w:val="center"/>
      </w:pPr>
    </w:p>
    <w:p w:rsidR="00C4466F" w:rsidRPr="008212E0" w:rsidRDefault="000F1461" w:rsidP="008212E0">
      <w:pPr>
        <w:tabs>
          <w:tab w:val="left" w:pos="9354"/>
        </w:tabs>
        <w:ind w:right="-2" w:firstLine="567"/>
        <w:jc w:val="both"/>
      </w:pPr>
      <w:r>
        <w:t>Несоответствие поданного заявления</w:t>
      </w:r>
      <w:r w:rsidR="00C4466F">
        <w:t xml:space="preserve"> требовани</w:t>
      </w:r>
      <w:r>
        <w:t>ям</w:t>
      </w:r>
      <w:r w:rsidR="00C4466F">
        <w:t>, установленны</w:t>
      </w:r>
      <w:r>
        <w:t xml:space="preserve">м </w:t>
      </w:r>
      <w:r w:rsidR="00C4466F">
        <w:t>Арбитражным процессуальным кодексом Приднестровской Молдавской Республики (далее – АПК ПМР)</w:t>
      </w:r>
      <w:r w:rsidR="008C7BA9">
        <w:t xml:space="preserve">, </w:t>
      </w:r>
      <w:r w:rsidR="008C7BA9" w:rsidRPr="008212E0">
        <w:t>Закону ПМР «О несостоятельности (банкротстве)».</w:t>
      </w:r>
    </w:p>
    <w:p w:rsidR="000F1461" w:rsidRPr="008212E0" w:rsidRDefault="000F1461" w:rsidP="008212E0">
      <w:pPr>
        <w:tabs>
          <w:tab w:val="left" w:pos="9354"/>
        </w:tabs>
        <w:ind w:right="-2" w:firstLine="567"/>
        <w:jc w:val="both"/>
      </w:pPr>
      <w:r w:rsidRPr="008212E0">
        <w:t xml:space="preserve">Согласно п.1 ст.131 АПК ПМР дела о несостоятельности (банкротстве) рассматриваются </w:t>
      </w:r>
      <w:r w:rsidR="008212E0">
        <w:t>А</w:t>
      </w:r>
      <w:r w:rsidRPr="008212E0">
        <w:t>рбитражным судом по правилам, предусмотренным настоящим Кодексом, с особенностями, установленными законами, регулирующими вопросы несостоятельности (банкротства).</w:t>
      </w:r>
    </w:p>
    <w:p w:rsidR="008212E0" w:rsidRPr="008212E0" w:rsidRDefault="008212E0" w:rsidP="008212E0">
      <w:pPr>
        <w:tabs>
          <w:tab w:val="left" w:pos="9354"/>
        </w:tabs>
        <w:ind w:right="-2" w:firstLine="567"/>
        <w:jc w:val="both"/>
      </w:pPr>
      <w:r>
        <w:t>В силу</w:t>
      </w:r>
      <w:r w:rsidR="00DA6CAF" w:rsidRPr="008212E0">
        <w:t xml:space="preserve"> </w:t>
      </w:r>
      <w:r w:rsidR="000E318D" w:rsidRPr="008212E0">
        <w:t>п.п.</w:t>
      </w:r>
      <w:r w:rsidRPr="008212E0">
        <w:t>г</w:t>
      </w:r>
      <w:r w:rsidR="000E318D" w:rsidRPr="008212E0">
        <w:t xml:space="preserve">.) ч.1 </w:t>
      </w:r>
      <w:r w:rsidR="00DA6CAF" w:rsidRPr="008212E0">
        <w:t xml:space="preserve">ст.93 АПК ПМР к исковому заявлению </w:t>
      </w:r>
      <w:r w:rsidR="000F1461" w:rsidRPr="008212E0">
        <w:t xml:space="preserve">(заявлению) </w:t>
      </w:r>
      <w:r w:rsidR="00DA6CAF" w:rsidRPr="008212E0">
        <w:t xml:space="preserve">прилагаются </w:t>
      </w:r>
      <w:r w:rsidRPr="008212E0">
        <w:t xml:space="preserve"> документы, подтверждающие обстоятельства, на которых основываются </w:t>
      </w:r>
      <w:r>
        <w:t xml:space="preserve">заявленные </w:t>
      </w:r>
      <w:r w:rsidRPr="008212E0">
        <w:t>требования.</w:t>
      </w:r>
    </w:p>
    <w:p w:rsidR="008212E0" w:rsidRPr="008212E0" w:rsidRDefault="008212E0" w:rsidP="008212E0">
      <w:pPr>
        <w:ind w:firstLine="567"/>
        <w:jc w:val="both"/>
        <w:rPr>
          <w:color w:val="000000" w:themeColor="text1"/>
        </w:rPr>
      </w:pPr>
      <w:r w:rsidRPr="008212E0">
        <w:t xml:space="preserve">Кроме документов, предусмотренных Арбитражным процессуальным кодексом </w:t>
      </w:r>
      <w:r w:rsidRPr="008212E0">
        <w:rPr>
          <w:color w:val="000000" w:themeColor="text1"/>
        </w:rPr>
        <w:t>Приднестровской Молдавской Республики, к заявлению кредитора в  силу ст.37  Закона ПМР «О несостоятельности (банкротстве)», прилагаются документы, подтверждающие:</w:t>
      </w:r>
    </w:p>
    <w:p w:rsidR="008212E0" w:rsidRPr="008212E0" w:rsidRDefault="008212E0" w:rsidP="008212E0">
      <w:pPr>
        <w:ind w:firstLine="567"/>
        <w:jc w:val="both"/>
        <w:rPr>
          <w:color w:val="000000" w:themeColor="text1"/>
        </w:rPr>
      </w:pPr>
      <w:r w:rsidRPr="008212E0">
        <w:rPr>
          <w:color w:val="000000" w:themeColor="text1"/>
        </w:rPr>
        <w:t>а) обязательства должника перед конкурсным кредитором, а также наличие и размер задолженности по указанным обязательствам;</w:t>
      </w:r>
    </w:p>
    <w:p w:rsidR="008212E0" w:rsidRPr="008212E0" w:rsidRDefault="008212E0" w:rsidP="008212E0">
      <w:pPr>
        <w:ind w:firstLine="567"/>
        <w:jc w:val="both"/>
        <w:rPr>
          <w:color w:val="000000" w:themeColor="text1"/>
        </w:rPr>
      </w:pPr>
      <w:r w:rsidRPr="008212E0">
        <w:rPr>
          <w:color w:val="000000" w:themeColor="text1"/>
        </w:rPr>
        <w:t>б) доказательства оснований возникновения задолженности (счета-фактуры, товарно-транспортные накладные и иные документы);</w:t>
      </w:r>
    </w:p>
    <w:p w:rsidR="008212E0" w:rsidRPr="008212E0" w:rsidRDefault="008212E0" w:rsidP="008212E0">
      <w:pPr>
        <w:ind w:firstLine="567"/>
        <w:jc w:val="both"/>
        <w:rPr>
          <w:color w:val="000000" w:themeColor="text1"/>
        </w:rPr>
      </w:pPr>
      <w:r w:rsidRPr="008212E0">
        <w:rPr>
          <w:color w:val="000000" w:themeColor="text1"/>
        </w:rPr>
        <w:t>в) иные обстоятельства, на которых основывается заявление кредитора.</w:t>
      </w:r>
    </w:p>
    <w:p w:rsidR="008212E0" w:rsidRPr="008212E0" w:rsidRDefault="008212E0" w:rsidP="008212E0">
      <w:pPr>
        <w:ind w:firstLine="567"/>
        <w:jc w:val="both"/>
        <w:rPr>
          <w:color w:val="000000" w:themeColor="text1"/>
        </w:rPr>
      </w:pPr>
      <w:r w:rsidRPr="008212E0">
        <w:rPr>
          <w:color w:val="000000" w:themeColor="text1"/>
        </w:rPr>
        <w:t>В силу п.3 ст.37  Закона ПМР «О несостоятельности (банкротстве)», к заявлению кредитора должны быть приложены вступившее в законную силу решение суда, арбитражного суда, третейского суда, рассматривавших требование конкурсного кредитора к должнику, а также доказательства направления (предъявления к исполнению) исполнительного документа в службу судебных исполнителей и его копии должнику.</w:t>
      </w:r>
    </w:p>
    <w:p w:rsidR="008212E0" w:rsidRPr="008212E0" w:rsidRDefault="008212E0" w:rsidP="008212E0">
      <w:pPr>
        <w:tabs>
          <w:tab w:val="left" w:pos="9354"/>
        </w:tabs>
        <w:ind w:right="-2" w:firstLine="567"/>
        <w:jc w:val="both"/>
        <w:rPr>
          <w:color w:val="000000" w:themeColor="text1"/>
        </w:rPr>
      </w:pPr>
    </w:p>
    <w:p w:rsidR="008212E0" w:rsidRPr="008212E0" w:rsidRDefault="008212E0" w:rsidP="008212E0">
      <w:pPr>
        <w:ind w:firstLine="567"/>
        <w:jc w:val="both"/>
        <w:rPr>
          <w:color w:val="000000" w:themeColor="text1"/>
        </w:rPr>
      </w:pPr>
    </w:p>
    <w:p w:rsidR="008212E0" w:rsidRPr="008212E0" w:rsidRDefault="008212E0" w:rsidP="008212E0">
      <w:pPr>
        <w:ind w:firstLine="567"/>
        <w:jc w:val="both"/>
        <w:rPr>
          <w:color w:val="000000" w:themeColor="text1"/>
        </w:rPr>
      </w:pPr>
    </w:p>
    <w:p w:rsidR="008212E0" w:rsidRPr="008212E0" w:rsidRDefault="00DA6CAF" w:rsidP="008212E0">
      <w:pPr>
        <w:tabs>
          <w:tab w:val="left" w:pos="9354"/>
        </w:tabs>
        <w:ind w:right="-2" w:firstLine="567"/>
        <w:jc w:val="both"/>
        <w:rPr>
          <w:color w:val="000000" w:themeColor="text1"/>
        </w:rPr>
      </w:pPr>
      <w:r w:rsidRPr="008212E0">
        <w:rPr>
          <w:color w:val="000000" w:themeColor="text1"/>
        </w:rPr>
        <w:lastRenderedPageBreak/>
        <w:t xml:space="preserve">В нарушение  приведенных норм заявителем не приложены </w:t>
      </w:r>
      <w:r w:rsidR="008212E0" w:rsidRPr="008212E0">
        <w:t xml:space="preserve">документы, подтверждающие обстоятельства, на которых основываются </w:t>
      </w:r>
      <w:r w:rsidR="008212E0">
        <w:t xml:space="preserve">заявленные </w:t>
      </w:r>
      <w:r w:rsidR="008212E0" w:rsidRPr="008212E0">
        <w:t>требования</w:t>
      </w:r>
      <w:r w:rsidR="00791F20">
        <w:t>, а именно,</w:t>
      </w:r>
      <w:r w:rsidR="008212E0">
        <w:t xml:space="preserve"> </w:t>
      </w:r>
      <w:r w:rsidR="008212E0" w:rsidRPr="008212E0">
        <w:rPr>
          <w:color w:val="000000" w:themeColor="text1"/>
        </w:rPr>
        <w:t>вступивш</w:t>
      </w:r>
      <w:r w:rsidR="00791F20">
        <w:rPr>
          <w:color w:val="000000" w:themeColor="text1"/>
        </w:rPr>
        <w:t>и</w:t>
      </w:r>
      <w:r w:rsidR="008212E0" w:rsidRPr="008212E0">
        <w:rPr>
          <w:color w:val="000000" w:themeColor="text1"/>
        </w:rPr>
        <w:t>е в законную силу решения судов, рассматривавших требовани</w:t>
      </w:r>
      <w:r w:rsidR="00791F20">
        <w:rPr>
          <w:color w:val="000000" w:themeColor="text1"/>
        </w:rPr>
        <w:t>я</w:t>
      </w:r>
      <w:r w:rsidR="008212E0" w:rsidRPr="008212E0">
        <w:rPr>
          <w:color w:val="000000" w:themeColor="text1"/>
        </w:rPr>
        <w:t xml:space="preserve"> конкурсного кредитора к должнику, а также доказательства направления (предъявления к исполнению) копи</w:t>
      </w:r>
      <w:r w:rsidR="00791F20">
        <w:rPr>
          <w:color w:val="000000" w:themeColor="text1"/>
        </w:rPr>
        <w:t>й</w:t>
      </w:r>
      <w:r w:rsidR="008212E0" w:rsidRPr="008212E0">
        <w:rPr>
          <w:color w:val="000000" w:themeColor="text1"/>
        </w:rPr>
        <w:t xml:space="preserve"> исполнительн</w:t>
      </w:r>
      <w:r w:rsidR="00791F20">
        <w:rPr>
          <w:color w:val="000000" w:themeColor="text1"/>
        </w:rPr>
        <w:t>ых документов</w:t>
      </w:r>
      <w:r w:rsidR="008212E0" w:rsidRPr="008212E0">
        <w:rPr>
          <w:color w:val="000000" w:themeColor="text1"/>
        </w:rPr>
        <w:t xml:space="preserve"> должнику.</w:t>
      </w:r>
    </w:p>
    <w:p w:rsidR="008C7BA9" w:rsidRDefault="008C7BA9" w:rsidP="008212E0">
      <w:pPr>
        <w:tabs>
          <w:tab w:val="left" w:pos="9354"/>
        </w:tabs>
        <w:ind w:right="-2" w:firstLine="567"/>
        <w:jc w:val="both"/>
      </w:pPr>
      <w:r w:rsidRPr="008C7BA9">
        <w:t>Как следует из п.1 ст.39 Закона ПМР «О несостоятельности (банкротстве)», с</w:t>
      </w:r>
      <w:r>
        <w:t>удья арбитражного суда принимает заявление о признании должника банкротом, поданное с соблюдением требований, предусмотренных АПК ПМР и настоящим Законом.</w:t>
      </w:r>
    </w:p>
    <w:p w:rsidR="00DA6CAF" w:rsidRDefault="00217B40" w:rsidP="008212E0">
      <w:pPr>
        <w:tabs>
          <w:tab w:val="left" w:pos="9354"/>
        </w:tabs>
        <w:ind w:right="-2" w:firstLine="567"/>
        <w:jc w:val="both"/>
      </w:pPr>
      <w:r w:rsidRPr="00F63697">
        <w:t xml:space="preserve">В силу п.1 ст. 96-1 АПК ПМР Арбитражный суд, </w:t>
      </w:r>
      <w:r w:rsidR="00DA6CAF" w:rsidRPr="00F63697">
        <w:t>установив при рассмотрении вопроса о принятии заявления к производству, что оно подано с нарушением требований, установленных статьями 91, 92 и 93 настоящего Кодекса, либо с нарушением иных требований, установленных настоящим Кодексом к исковому заявлению (заявлению), выносит определение об оставлении заявления без движения.</w:t>
      </w:r>
    </w:p>
    <w:p w:rsidR="00C4466F" w:rsidRDefault="00C4466F" w:rsidP="008212E0">
      <w:pPr>
        <w:tabs>
          <w:tab w:val="left" w:pos="9354"/>
        </w:tabs>
        <w:ind w:right="-2" w:firstLine="567"/>
        <w:jc w:val="both"/>
        <w:rPr>
          <w:color w:val="000000"/>
        </w:rPr>
      </w:pPr>
      <w:r>
        <w:t xml:space="preserve">При таких обстоятельствах, учитывая, что заявление подано с нарушением  требований </w:t>
      </w:r>
      <w:r w:rsidR="00217B40" w:rsidRPr="007476ED">
        <w:t>ст</w:t>
      </w:r>
      <w:r w:rsidR="0036707A">
        <w:t>.</w:t>
      </w:r>
      <w:r w:rsidR="008C0682">
        <w:t>93</w:t>
      </w:r>
      <w:r w:rsidR="0036707A">
        <w:t xml:space="preserve"> </w:t>
      </w:r>
      <w:r w:rsidR="00217B40" w:rsidRPr="007476ED">
        <w:t>АПК ПМР</w:t>
      </w:r>
      <w:r>
        <w:t xml:space="preserve">, </w:t>
      </w:r>
      <w:r w:rsidR="008212E0">
        <w:t xml:space="preserve">во взаимосвязи со </w:t>
      </w:r>
      <w:r w:rsidR="003C74BA" w:rsidRPr="000F1461">
        <w:t>ст.3</w:t>
      </w:r>
      <w:r w:rsidR="008212E0">
        <w:t>7</w:t>
      </w:r>
      <w:r w:rsidR="003C74BA" w:rsidRPr="000F1461">
        <w:t xml:space="preserve"> Закона ПМР «О несостоятельности (банкротстве)</w:t>
      </w:r>
      <w:r w:rsidR="003C74BA">
        <w:t xml:space="preserve">», </w:t>
      </w:r>
      <w:r>
        <w:t xml:space="preserve">оно подлежит оставлению без движения с предоставлением срока для устранения недостатков.   </w:t>
      </w:r>
    </w:p>
    <w:p w:rsidR="00890F4C" w:rsidRDefault="00890F4C" w:rsidP="008212E0">
      <w:pPr>
        <w:spacing w:line="19" w:lineRule="atLeast"/>
        <w:ind w:right="-1" w:firstLine="567"/>
        <w:jc w:val="both"/>
      </w:pPr>
      <w:r>
        <w:rPr>
          <w:color w:val="000000"/>
        </w:rPr>
        <w:t xml:space="preserve">На основании  изложенного  и  руководствуясь  статьями  </w:t>
      </w:r>
      <w:r>
        <w:t>96-1, 128 Арбитражного процессуального кодекса Приднестровской Молдавской Республики,</w:t>
      </w:r>
      <w:r w:rsidRPr="00723285">
        <w:t xml:space="preserve"> </w:t>
      </w:r>
      <w:r w:rsidRPr="00F63697">
        <w:t>Арбитражный суд</w:t>
      </w:r>
      <w:r w:rsidRPr="00BC4075">
        <w:t xml:space="preserve"> </w:t>
      </w:r>
      <w:r>
        <w:t>Приднестровской Молдавской Республики</w:t>
      </w:r>
    </w:p>
    <w:p w:rsidR="00890F4C" w:rsidRDefault="00890F4C" w:rsidP="00C4466F">
      <w:pPr>
        <w:jc w:val="center"/>
        <w:rPr>
          <w:b/>
        </w:rPr>
      </w:pPr>
    </w:p>
    <w:p w:rsidR="00C4466F" w:rsidRDefault="00C4466F" w:rsidP="00C4466F">
      <w:pPr>
        <w:jc w:val="center"/>
        <w:rPr>
          <w:b/>
        </w:rPr>
      </w:pPr>
      <w:r>
        <w:rPr>
          <w:b/>
        </w:rPr>
        <w:t>О П Р Е Д Е Л И Л:</w:t>
      </w:r>
    </w:p>
    <w:p w:rsidR="00C4466F" w:rsidRDefault="00C4466F" w:rsidP="00C4466F">
      <w:pPr>
        <w:jc w:val="center"/>
        <w:rPr>
          <w:b/>
        </w:rPr>
      </w:pPr>
    </w:p>
    <w:p w:rsidR="00C4466F" w:rsidRDefault="00C4466F" w:rsidP="00C4466F">
      <w:pPr>
        <w:numPr>
          <w:ilvl w:val="0"/>
          <w:numId w:val="5"/>
        </w:numPr>
        <w:ind w:left="0" w:firstLine="709"/>
        <w:jc w:val="both"/>
      </w:pPr>
      <w:r>
        <w:t xml:space="preserve">Заявление </w:t>
      </w:r>
      <w:r w:rsidR="00791F20">
        <w:t>налоговой инспекции по г.Григориополь и Григориопольскому району о</w:t>
      </w:r>
      <w:r w:rsidR="00791F20" w:rsidRPr="00D17E48">
        <w:t xml:space="preserve"> </w:t>
      </w:r>
      <w:r w:rsidR="00791F20">
        <w:t xml:space="preserve">признании общества с ограниченной ответственностью «Добрый пекарь»   </w:t>
      </w:r>
      <w:r w:rsidR="00791F20" w:rsidRPr="00CD4447">
        <w:t>несостоятельным (банкротом),</w:t>
      </w:r>
      <w:r w:rsidR="0036707A">
        <w:t xml:space="preserve"> </w:t>
      </w:r>
      <w:r>
        <w:t xml:space="preserve">оставить без движения. </w:t>
      </w:r>
    </w:p>
    <w:p w:rsidR="00C4466F" w:rsidRDefault="00C4466F" w:rsidP="00C4466F">
      <w:pPr>
        <w:numPr>
          <w:ilvl w:val="0"/>
          <w:numId w:val="5"/>
        </w:numPr>
        <w:ind w:left="0" w:firstLine="709"/>
        <w:jc w:val="both"/>
      </w:pPr>
      <w:r>
        <w:t xml:space="preserve">Предложить заявителю в срок </w:t>
      </w:r>
      <w:r w:rsidRPr="00A079C6">
        <w:rPr>
          <w:b/>
        </w:rPr>
        <w:t xml:space="preserve">до </w:t>
      </w:r>
      <w:r w:rsidR="0036707A" w:rsidRPr="00A079C6">
        <w:rPr>
          <w:b/>
        </w:rPr>
        <w:t>24 июля</w:t>
      </w:r>
      <w:r w:rsidR="00DA6CAF" w:rsidRPr="00A079C6">
        <w:rPr>
          <w:b/>
        </w:rPr>
        <w:t xml:space="preserve"> </w:t>
      </w:r>
      <w:r w:rsidRPr="00A079C6">
        <w:rPr>
          <w:b/>
        </w:rPr>
        <w:t>2020 года</w:t>
      </w:r>
      <w:r w:rsidR="0036707A">
        <w:t xml:space="preserve"> </w:t>
      </w:r>
      <w:r>
        <w:t>устранить указанные в определении несоответствия заявления требованиям Арбитражного процессуального кодекса ПМР.</w:t>
      </w:r>
    </w:p>
    <w:p w:rsidR="00C4466F" w:rsidRPr="00DA6CAF"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A079C6">
        <w:rPr>
          <w:b/>
        </w:rPr>
        <w:t>1</w:t>
      </w:r>
      <w:r w:rsidR="00743A96" w:rsidRPr="00A079C6">
        <w:rPr>
          <w:b/>
        </w:rPr>
        <w:t>2</w:t>
      </w:r>
      <w:r w:rsidRPr="00A079C6">
        <w:rPr>
          <w:b/>
        </w:rPr>
        <w:t xml:space="preserve"> часов </w:t>
      </w:r>
      <w:r w:rsidR="00743A96" w:rsidRPr="00A079C6">
        <w:rPr>
          <w:b/>
        </w:rPr>
        <w:t>24 июля</w:t>
      </w:r>
      <w:r w:rsidRPr="00A079C6">
        <w:rPr>
          <w:b/>
        </w:rPr>
        <w:t xml:space="preserve"> 2020 года</w:t>
      </w:r>
      <w:r w:rsidRPr="00DA6CAF">
        <w:t xml:space="preserve">. </w:t>
      </w:r>
    </w:p>
    <w:p w:rsidR="00C4466F" w:rsidRDefault="00C4466F" w:rsidP="00C4466F">
      <w:pPr>
        <w:numPr>
          <w:ilvl w:val="0"/>
          <w:numId w:val="5"/>
        </w:numPr>
        <w:ind w:left="0" w:firstLine="709"/>
        <w:jc w:val="both"/>
      </w:pPr>
      <w:r>
        <w:t>Разъяснить  заявителю,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717526" w:rsidRPr="00FF32CB" w:rsidRDefault="00FF32CB" w:rsidP="00FF32CB">
      <w:pPr>
        <w:tabs>
          <w:tab w:val="left" w:pos="3860"/>
        </w:tabs>
      </w:pPr>
      <w:r>
        <w:tab/>
      </w:r>
    </w:p>
    <w:sectPr w:rsidR="00717526" w:rsidRPr="00FF32CB" w:rsidSect="00F63697">
      <w:footerReference w:type="default" r:id="rId9"/>
      <w:pgSz w:w="11906" w:h="16838"/>
      <w:pgMar w:top="720"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EAE" w:rsidRDefault="008B6EAE" w:rsidP="00747910">
      <w:r>
        <w:separator/>
      </w:r>
    </w:p>
  </w:endnote>
  <w:endnote w:type="continuationSeparator" w:id="1">
    <w:p w:rsidR="008B6EAE" w:rsidRDefault="008B6EA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40673E">
    <w:pPr>
      <w:pStyle w:val="a7"/>
      <w:jc w:val="right"/>
    </w:pPr>
    <w:fldSimple w:instr=" PAGE   \* MERGEFORMAT ">
      <w:r w:rsidR="00791F20">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EAE" w:rsidRDefault="008B6EAE" w:rsidP="00747910">
      <w:r>
        <w:separator/>
      </w:r>
    </w:p>
  </w:footnote>
  <w:footnote w:type="continuationSeparator" w:id="1">
    <w:p w:rsidR="008B6EAE" w:rsidRDefault="008B6EA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546F"/>
    <w:rsid w:val="000A64D9"/>
    <w:rsid w:val="000C299C"/>
    <w:rsid w:val="000C4195"/>
    <w:rsid w:val="000C512D"/>
    <w:rsid w:val="000C543C"/>
    <w:rsid w:val="000C64A5"/>
    <w:rsid w:val="000C6F79"/>
    <w:rsid w:val="000C74AD"/>
    <w:rsid w:val="000D4216"/>
    <w:rsid w:val="000E2672"/>
    <w:rsid w:val="000E2924"/>
    <w:rsid w:val="000E318D"/>
    <w:rsid w:val="000E5906"/>
    <w:rsid w:val="000F1461"/>
    <w:rsid w:val="001025FB"/>
    <w:rsid w:val="00102C6F"/>
    <w:rsid w:val="00110342"/>
    <w:rsid w:val="001133E7"/>
    <w:rsid w:val="00113E7E"/>
    <w:rsid w:val="00120C5E"/>
    <w:rsid w:val="00127071"/>
    <w:rsid w:val="0013095E"/>
    <w:rsid w:val="0015530D"/>
    <w:rsid w:val="001561C1"/>
    <w:rsid w:val="001620CC"/>
    <w:rsid w:val="001625CD"/>
    <w:rsid w:val="00171FAF"/>
    <w:rsid w:val="00181301"/>
    <w:rsid w:val="001823B7"/>
    <w:rsid w:val="001850FE"/>
    <w:rsid w:val="00195793"/>
    <w:rsid w:val="0019640D"/>
    <w:rsid w:val="001A1A6F"/>
    <w:rsid w:val="001A48C1"/>
    <w:rsid w:val="001C1B4F"/>
    <w:rsid w:val="001E218C"/>
    <w:rsid w:val="001E4157"/>
    <w:rsid w:val="001F3C5C"/>
    <w:rsid w:val="00212E13"/>
    <w:rsid w:val="00217B40"/>
    <w:rsid w:val="00221F89"/>
    <w:rsid w:val="00226240"/>
    <w:rsid w:val="00232BFB"/>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15E63"/>
    <w:rsid w:val="00316542"/>
    <w:rsid w:val="0033702F"/>
    <w:rsid w:val="00341741"/>
    <w:rsid w:val="00342C14"/>
    <w:rsid w:val="00343C3F"/>
    <w:rsid w:val="0034783C"/>
    <w:rsid w:val="00357656"/>
    <w:rsid w:val="00365A17"/>
    <w:rsid w:val="00366460"/>
    <w:rsid w:val="0036707A"/>
    <w:rsid w:val="00377675"/>
    <w:rsid w:val="00381CF3"/>
    <w:rsid w:val="00394879"/>
    <w:rsid w:val="00396766"/>
    <w:rsid w:val="003A617A"/>
    <w:rsid w:val="003B6EAA"/>
    <w:rsid w:val="003C74BA"/>
    <w:rsid w:val="0040673E"/>
    <w:rsid w:val="00410251"/>
    <w:rsid w:val="00416AA6"/>
    <w:rsid w:val="00424065"/>
    <w:rsid w:val="0042654C"/>
    <w:rsid w:val="00435D1A"/>
    <w:rsid w:val="0044288A"/>
    <w:rsid w:val="00444EB1"/>
    <w:rsid w:val="0046604C"/>
    <w:rsid w:val="004712D9"/>
    <w:rsid w:val="00471363"/>
    <w:rsid w:val="0048795F"/>
    <w:rsid w:val="004A01C7"/>
    <w:rsid w:val="004A56D7"/>
    <w:rsid w:val="004A7283"/>
    <w:rsid w:val="004B0F41"/>
    <w:rsid w:val="004B1ACD"/>
    <w:rsid w:val="004C56EA"/>
    <w:rsid w:val="004C701C"/>
    <w:rsid w:val="004D052C"/>
    <w:rsid w:val="004D38A6"/>
    <w:rsid w:val="004D6918"/>
    <w:rsid w:val="004F7B6D"/>
    <w:rsid w:val="00503FA0"/>
    <w:rsid w:val="0051667D"/>
    <w:rsid w:val="00516DB6"/>
    <w:rsid w:val="00526E29"/>
    <w:rsid w:val="00527E4B"/>
    <w:rsid w:val="0053648F"/>
    <w:rsid w:val="0057381C"/>
    <w:rsid w:val="00576ABA"/>
    <w:rsid w:val="00592802"/>
    <w:rsid w:val="005A6736"/>
    <w:rsid w:val="005B5914"/>
    <w:rsid w:val="005D4791"/>
    <w:rsid w:val="005E3BA1"/>
    <w:rsid w:val="00622DFF"/>
    <w:rsid w:val="00624A85"/>
    <w:rsid w:val="006251BA"/>
    <w:rsid w:val="00625EB9"/>
    <w:rsid w:val="00626948"/>
    <w:rsid w:val="00627EC2"/>
    <w:rsid w:val="0063082F"/>
    <w:rsid w:val="00637C39"/>
    <w:rsid w:val="00637EFE"/>
    <w:rsid w:val="00654412"/>
    <w:rsid w:val="006573F5"/>
    <w:rsid w:val="006610C5"/>
    <w:rsid w:val="00663824"/>
    <w:rsid w:val="00694E57"/>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3A96"/>
    <w:rsid w:val="00744C0C"/>
    <w:rsid w:val="007476ED"/>
    <w:rsid w:val="00747910"/>
    <w:rsid w:val="0075091C"/>
    <w:rsid w:val="00755A80"/>
    <w:rsid w:val="00762F59"/>
    <w:rsid w:val="00765A2A"/>
    <w:rsid w:val="00783D23"/>
    <w:rsid w:val="00784095"/>
    <w:rsid w:val="00785444"/>
    <w:rsid w:val="007879B9"/>
    <w:rsid w:val="00791F20"/>
    <w:rsid w:val="007A4106"/>
    <w:rsid w:val="007A51C3"/>
    <w:rsid w:val="007B5515"/>
    <w:rsid w:val="007B629B"/>
    <w:rsid w:val="007C4A02"/>
    <w:rsid w:val="007C6DD9"/>
    <w:rsid w:val="007E477A"/>
    <w:rsid w:val="00804721"/>
    <w:rsid w:val="008105F1"/>
    <w:rsid w:val="0081330C"/>
    <w:rsid w:val="00813A13"/>
    <w:rsid w:val="00815288"/>
    <w:rsid w:val="008212E0"/>
    <w:rsid w:val="008273B9"/>
    <w:rsid w:val="00827EC9"/>
    <w:rsid w:val="00831F68"/>
    <w:rsid w:val="00833454"/>
    <w:rsid w:val="00856119"/>
    <w:rsid w:val="00861ECF"/>
    <w:rsid w:val="00862B73"/>
    <w:rsid w:val="00873966"/>
    <w:rsid w:val="00890F4C"/>
    <w:rsid w:val="00895F84"/>
    <w:rsid w:val="008A11D6"/>
    <w:rsid w:val="008B1463"/>
    <w:rsid w:val="008B2FB0"/>
    <w:rsid w:val="008B6043"/>
    <w:rsid w:val="008B6EAE"/>
    <w:rsid w:val="008C0682"/>
    <w:rsid w:val="008C7BA9"/>
    <w:rsid w:val="008D3161"/>
    <w:rsid w:val="008D6861"/>
    <w:rsid w:val="008E39E2"/>
    <w:rsid w:val="008E3EE1"/>
    <w:rsid w:val="008E528C"/>
    <w:rsid w:val="008F2A5A"/>
    <w:rsid w:val="008F4BE4"/>
    <w:rsid w:val="00900716"/>
    <w:rsid w:val="00904994"/>
    <w:rsid w:val="00911796"/>
    <w:rsid w:val="00912D4F"/>
    <w:rsid w:val="00917458"/>
    <w:rsid w:val="00926900"/>
    <w:rsid w:val="00936D50"/>
    <w:rsid w:val="009415C3"/>
    <w:rsid w:val="00947006"/>
    <w:rsid w:val="00967BAD"/>
    <w:rsid w:val="0097727F"/>
    <w:rsid w:val="00980688"/>
    <w:rsid w:val="0098334B"/>
    <w:rsid w:val="00992900"/>
    <w:rsid w:val="00995992"/>
    <w:rsid w:val="00997222"/>
    <w:rsid w:val="009977D8"/>
    <w:rsid w:val="009A5C32"/>
    <w:rsid w:val="009B4739"/>
    <w:rsid w:val="009C1B09"/>
    <w:rsid w:val="009C73EB"/>
    <w:rsid w:val="009E736F"/>
    <w:rsid w:val="00A032B6"/>
    <w:rsid w:val="00A05DC6"/>
    <w:rsid w:val="00A079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6F15"/>
    <w:rsid w:val="00BC026F"/>
    <w:rsid w:val="00BD1FF5"/>
    <w:rsid w:val="00BE7BA6"/>
    <w:rsid w:val="00BF6266"/>
    <w:rsid w:val="00C157C4"/>
    <w:rsid w:val="00C33A54"/>
    <w:rsid w:val="00C3734A"/>
    <w:rsid w:val="00C43442"/>
    <w:rsid w:val="00C4466F"/>
    <w:rsid w:val="00C45BAF"/>
    <w:rsid w:val="00C60B6F"/>
    <w:rsid w:val="00C70C75"/>
    <w:rsid w:val="00C77370"/>
    <w:rsid w:val="00C85B3B"/>
    <w:rsid w:val="00C8689F"/>
    <w:rsid w:val="00CA00B0"/>
    <w:rsid w:val="00CA1791"/>
    <w:rsid w:val="00CA186D"/>
    <w:rsid w:val="00CB35DF"/>
    <w:rsid w:val="00CB75CD"/>
    <w:rsid w:val="00CC1D18"/>
    <w:rsid w:val="00CD0B51"/>
    <w:rsid w:val="00CD29D7"/>
    <w:rsid w:val="00CD7604"/>
    <w:rsid w:val="00CF49FB"/>
    <w:rsid w:val="00D076AB"/>
    <w:rsid w:val="00D30E82"/>
    <w:rsid w:val="00D3592B"/>
    <w:rsid w:val="00D444A2"/>
    <w:rsid w:val="00D54A1E"/>
    <w:rsid w:val="00D668F4"/>
    <w:rsid w:val="00D813D9"/>
    <w:rsid w:val="00D84258"/>
    <w:rsid w:val="00D92379"/>
    <w:rsid w:val="00D96E34"/>
    <w:rsid w:val="00D974C2"/>
    <w:rsid w:val="00D97DC4"/>
    <w:rsid w:val="00DA4BE7"/>
    <w:rsid w:val="00DA4F00"/>
    <w:rsid w:val="00DA6CAF"/>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35F5"/>
    <w:rsid w:val="00F253A2"/>
    <w:rsid w:val="00F34C36"/>
    <w:rsid w:val="00F4149D"/>
    <w:rsid w:val="00F44AE4"/>
    <w:rsid w:val="00F63697"/>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customStyle="1" w:styleId="Heading3">
    <w:name w:val="Heading 3"/>
    <w:basedOn w:val="a"/>
    <w:next w:val="a"/>
    <w:uiPriority w:val="9"/>
    <w:qFormat/>
    <w:rsid w:val="000F1461"/>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87A5-0DD0-4BAD-9134-5413E53D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cp:revision>
  <cp:lastPrinted>2020-07-13T10:01:00Z</cp:lastPrinted>
  <dcterms:created xsi:type="dcterms:W3CDTF">2020-07-13T10:36:00Z</dcterms:created>
  <dcterms:modified xsi:type="dcterms:W3CDTF">2020-07-13T10:57:00Z</dcterms:modified>
</cp:coreProperties>
</file>