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CF49F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Pr="0046604C" w:rsidRDefault="00C4466F" w:rsidP="00D84258">
            <w:pPr>
              <w:rPr>
                <w:rFonts w:eastAsia="Calibri"/>
                <w:bCs/>
                <w:sz w:val="20"/>
                <w:szCs w:val="20"/>
                <w:u w:val="single"/>
              </w:rPr>
            </w:pPr>
            <w:r w:rsidRPr="0046604C">
              <w:rPr>
                <w:rFonts w:eastAsia="Calibri"/>
                <w:u w:val="single"/>
              </w:rPr>
              <w:t>«</w:t>
            </w:r>
            <w:r w:rsidR="00D84258">
              <w:rPr>
                <w:rFonts w:eastAsia="Calibri"/>
                <w:u w:val="single"/>
              </w:rPr>
              <w:t>13</w:t>
            </w:r>
            <w:r w:rsidRPr="0046604C">
              <w:rPr>
                <w:rFonts w:eastAsia="Calibri"/>
                <w:u w:val="single"/>
              </w:rPr>
              <w:t>»</w:t>
            </w:r>
            <w:r w:rsidR="00D84258">
              <w:rPr>
                <w:rFonts w:eastAsia="Calibri"/>
                <w:u w:val="single"/>
              </w:rPr>
              <w:t xml:space="preserve"> июля</w:t>
            </w:r>
            <w:r w:rsidRPr="0046604C">
              <w:rPr>
                <w:rFonts w:eastAsia="Calibri"/>
                <w:u w:val="single"/>
              </w:rPr>
              <w:t xml:space="preserve">  2020 года</w:t>
            </w:r>
          </w:p>
        </w:tc>
        <w:tc>
          <w:tcPr>
            <w:tcW w:w="4971" w:type="dxa"/>
            <w:gridSpan w:val="3"/>
          </w:tcPr>
          <w:p w:rsidR="00C4466F" w:rsidRDefault="00C4466F" w:rsidP="00D84258">
            <w:pPr>
              <w:rPr>
                <w:rFonts w:eastAsia="Calibri"/>
                <w:b/>
                <w:bCs/>
                <w:sz w:val="20"/>
                <w:szCs w:val="20"/>
                <w:u w:val="single"/>
              </w:rPr>
            </w:pPr>
            <w:r>
              <w:rPr>
                <w:rFonts w:eastAsia="Calibri"/>
                <w:bCs/>
              </w:rPr>
              <w:t xml:space="preserve">                                         Дело </w:t>
            </w:r>
            <w:r w:rsidRPr="0046604C">
              <w:rPr>
                <w:rFonts w:eastAsia="Calibri"/>
                <w:u w:val="single"/>
              </w:rPr>
              <w:t>№</w:t>
            </w:r>
            <w:r w:rsidRPr="0046604C">
              <w:rPr>
                <w:rFonts w:eastAsia="Calibri"/>
                <w:sz w:val="20"/>
                <w:szCs w:val="20"/>
                <w:u w:val="single"/>
              </w:rPr>
              <w:t xml:space="preserve"> </w:t>
            </w:r>
            <w:r w:rsidRPr="0046604C">
              <w:rPr>
                <w:rFonts w:eastAsia="Calibri"/>
                <w:u w:val="single"/>
              </w:rPr>
              <w:t xml:space="preserve"> </w:t>
            </w:r>
            <w:r w:rsidR="00D84258">
              <w:rPr>
                <w:rFonts w:eastAsia="Calibri"/>
                <w:u w:val="single"/>
              </w:rPr>
              <w:t>388/20</w:t>
            </w:r>
            <w:r w:rsidRPr="0046604C">
              <w:rPr>
                <w:rFonts w:eastAsia="Calibri"/>
                <w:u w:val="single"/>
              </w:rPr>
              <w:t>-02</w:t>
            </w: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C4466F">
      <w:pPr>
        <w:tabs>
          <w:tab w:val="left" w:pos="9354"/>
        </w:tabs>
        <w:ind w:right="-2" w:firstLine="709"/>
        <w:jc w:val="both"/>
        <w:rPr>
          <w:color w:val="000000" w:themeColor="text1"/>
        </w:rPr>
      </w:pPr>
      <w:r>
        <w:t>Арбитражный суд Приднестровской Молдавской Республики в составе судьи            Е.В.Качуровской, разрешая вопрос о принятии к производству заявления</w:t>
      </w:r>
      <w:r w:rsidR="00D84258" w:rsidRPr="00D84258">
        <w:t xml:space="preserve"> </w:t>
      </w:r>
      <w:r w:rsidR="00D84258">
        <w:t>государственного унитарного сельскохозяйственного предприятия «Днестр» (г.Тирасполь ул.Мира,50) о</w:t>
      </w:r>
      <w:r w:rsidR="00D84258" w:rsidRPr="00D17E48">
        <w:t xml:space="preserve"> </w:t>
      </w:r>
      <w:r w:rsidR="00D84258">
        <w:t xml:space="preserve">признании </w:t>
      </w:r>
      <w:r w:rsidR="00D84258" w:rsidRPr="00CD4447">
        <w:t>несостоятельным (банкротом),</w:t>
      </w:r>
      <w:r w:rsidRPr="007476ED">
        <w:rPr>
          <w:color w:val="000000" w:themeColor="text1"/>
        </w:rPr>
        <w:t xml:space="preserve"> а также изучив приложенные к нему документы,</w:t>
      </w:r>
    </w:p>
    <w:p w:rsidR="00C4466F" w:rsidRDefault="00C4466F" w:rsidP="00C4466F">
      <w:pPr>
        <w:tabs>
          <w:tab w:val="left" w:pos="9354"/>
        </w:tabs>
        <w:ind w:right="-2" w:firstLine="709"/>
        <w:jc w:val="both"/>
      </w:pPr>
    </w:p>
    <w:p w:rsidR="00C4466F" w:rsidRDefault="00C4466F" w:rsidP="00C4466F">
      <w:pPr>
        <w:tabs>
          <w:tab w:val="left" w:pos="9354"/>
        </w:tabs>
        <w:ind w:right="-2" w:firstLine="709"/>
        <w:jc w:val="center"/>
      </w:pPr>
      <w:r>
        <w:t>У С Т А Н О В И Л:</w:t>
      </w:r>
    </w:p>
    <w:p w:rsidR="003C74BA" w:rsidRDefault="003C74BA" w:rsidP="00C4466F">
      <w:pPr>
        <w:tabs>
          <w:tab w:val="left" w:pos="9354"/>
        </w:tabs>
        <w:ind w:right="-2" w:firstLine="709"/>
        <w:jc w:val="center"/>
      </w:pPr>
    </w:p>
    <w:p w:rsidR="00C4466F" w:rsidRDefault="000F1461" w:rsidP="00F63697">
      <w:pPr>
        <w:tabs>
          <w:tab w:val="left" w:pos="9354"/>
        </w:tabs>
        <w:ind w:right="-2" w:firstLine="709"/>
        <w:jc w:val="both"/>
      </w:pPr>
      <w:r>
        <w:t>Несоответствие поданного заявления</w:t>
      </w:r>
      <w:r w:rsidR="00C4466F">
        <w:t xml:space="preserve"> требовани</w:t>
      </w:r>
      <w:r>
        <w:t>ям</w:t>
      </w:r>
      <w:r w:rsidR="00C4466F">
        <w:t>, установленны</w:t>
      </w:r>
      <w:r>
        <w:t xml:space="preserve">м </w:t>
      </w:r>
      <w:r w:rsidR="00C4466F">
        <w:t>Арбитражным процессуальным кодексом Приднестровской Молдавской Республики (далее – АПК ПМР)</w:t>
      </w:r>
      <w:r w:rsidR="008C7BA9">
        <w:t>, Закону ПМР «О несостоятельности (банкротстве)».</w:t>
      </w:r>
    </w:p>
    <w:p w:rsidR="000F1461" w:rsidRPr="000F1461" w:rsidRDefault="000F1461" w:rsidP="000F1461">
      <w:pPr>
        <w:tabs>
          <w:tab w:val="left" w:pos="9354"/>
        </w:tabs>
        <w:ind w:right="-2" w:firstLine="709"/>
        <w:jc w:val="both"/>
      </w:pPr>
      <w:r>
        <w:t>Согласно п</w:t>
      </w:r>
      <w:r w:rsidRPr="000F1461">
        <w:t>.1 ст.131 АПК ПМР дела о несостоятельности (банкротстве) рассматриваются арбитражным судом по правилам, предусмотренным настоящим Кодексом, с особенностями, установленными законами, регулирующими вопросы несостоятельности (банкротства).</w:t>
      </w:r>
    </w:p>
    <w:p w:rsidR="00DA6CAF" w:rsidRPr="00DA6CAF" w:rsidRDefault="00C4466F" w:rsidP="00F63697">
      <w:pPr>
        <w:tabs>
          <w:tab w:val="left" w:pos="9354"/>
        </w:tabs>
        <w:ind w:right="-2" w:firstLine="709"/>
        <w:jc w:val="both"/>
      </w:pPr>
      <w:r>
        <w:t>В соответствии с положениями</w:t>
      </w:r>
      <w:r w:rsidR="00DA6CAF">
        <w:t xml:space="preserve"> ст.92 АПК ПМР </w:t>
      </w:r>
      <w:r w:rsidR="00DA6CAF" w:rsidRPr="00DA6CAF">
        <w:t xml:space="preserve">истец (заявитель) при предъявлении иска </w:t>
      </w:r>
      <w:r w:rsidR="000F1461">
        <w:t xml:space="preserve">(заявления) </w:t>
      </w:r>
      <w:r w:rsidR="00DA6CAF" w:rsidRPr="00DA6CAF">
        <w:t>обязан направить другим лицам, участвующим в деле, копии заявления и приложенных к нему документов, которые у них отсутствуют.</w:t>
      </w:r>
    </w:p>
    <w:p w:rsidR="00DA6CAF" w:rsidRPr="000F1461" w:rsidRDefault="00DA6CAF" w:rsidP="000F1461">
      <w:pPr>
        <w:tabs>
          <w:tab w:val="left" w:pos="9354"/>
        </w:tabs>
        <w:ind w:right="-2" w:firstLine="709"/>
        <w:jc w:val="both"/>
      </w:pPr>
      <w:r w:rsidRPr="00DA6CAF">
        <w:t xml:space="preserve">Согласно </w:t>
      </w:r>
      <w:r w:rsidR="000E318D">
        <w:t xml:space="preserve">п.п.б.) ч.1 </w:t>
      </w:r>
      <w:r w:rsidRPr="00DA6CAF">
        <w:t xml:space="preserve">ст.93 АПК ПМР к исковому заявлению </w:t>
      </w:r>
      <w:r w:rsidR="000F1461">
        <w:t xml:space="preserve">(заявлению) </w:t>
      </w:r>
      <w:r w:rsidRPr="00DA6CAF">
        <w:t>прилагаются уведомление о вручении или иные документы, подтверждающие направление копий заявления</w:t>
      </w:r>
      <w:r w:rsidR="000F1461">
        <w:t xml:space="preserve"> </w:t>
      </w:r>
      <w:r w:rsidRPr="00DA6CAF">
        <w:t xml:space="preserve"> </w:t>
      </w:r>
      <w:r w:rsidR="000F1461">
        <w:t xml:space="preserve">и </w:t>
      </w:r>
      <w:r w:rsidR="000F1461" w:rsidRPr="000F1461">
        <w:t>приложенных к нему документов</w:t>
      </w:r>
      <w:r w:rsidRPr="000F1461">
        <w:t>.</w:t>
      </w:r>
    </w:p>
    <w:p w:rsidR="000F1461" w:rsidRDefault="000E318D" w:rsidP="000E318D">
      <w:pPr>
        <w:tabs>
          <w:tab w:val="left" w:pos="9354"/>
        </w:tabs>
        <w:ind w:right="-2" w:firstLine="709"/>
        <w:jc w:val="both"/>
      </w:pPr>
      <w:r>
        <w:t xml:space="preserve">Кроме </w:t>
      </w:r>
      <w:r w:rsidR="003C74BA">
        <w:t>указанной нормы</w:t>
      </w:r>
      <w:r>
        <w:t xml:space="preserve">, обязанность должника </w:t>
      </w:r>
      <w:r w:rsidRPr="000F1461">
        <w:t>направить</w:t>
      </w:r>
      <w:r>
        <w:t xml:space="preserve"> </w:t>
      </w:r>
      <w:r w:rsidRPr="000F1461">
        <w:t xml:space="preserve">копии заявления должника </w:t>
      </w:r>
      <w:r w:rsidR="000F1461" w:rsidRPr="000F1461">
        <w:t xml:space="preserve">конкурсным кредиторам, в уполномоченные органы, собственнику имущества должника-унитарного предприятия, </w:t>
      </w:r>
      <w:r w:rsidRPr="000F1461">
        <w:t>представител</w:t>
      </w:r>
      <w:r>
        <w:t>ю</w:t>
      </w:r>
      <w:r w:rsidRPr="000F1461">
        <w:t xml:space="preserve"> работников должника</w:t>
      </w:r>
      <w:r>
        <w:t xml:space="preserve"> </w:t>
      </w:r>
      <w:r w:rsidRPr="0036707A">
        <w:t>(если такой представитель избран до подачи заявления в</w:t>
      </w:r>
      <w:r>
        <w:t xml:space="preserve"> Арбитражный</w:t>
      </w:r>
      <w:r w:rsidRPr="0036707A">
        <w:t xml:space="preserve"> суд)</w:t>
      </w:r>
      <w:r>
        <w:t>, предусмотрена</w:t>
      </w:r>
      <w:r w:rsidRPr="000F1461">
        <w:t xml:space="preserve"> п.4 ст.34 Закона ПМР «О несостоятельности (банкротстве)</w:t>
      </w:r>
      <w:r>
        <w:t>».</w:t>
      </w:r>
    </w:p>
    <w:p w:rsidR="000F1461" w:rsidRDefault="000E318D" w:rsidP="000E318D">
      <w:pPr>
        <w:ind w:firstLine="709"/>
        <w:jc w:val="both"/>
      </w:pPr>
      <w:r>
        <w:t xml:space="preserve"> </w:t>
      </w:r>
      <w:r w:rsidR="00DA6CAF" w:rsidRPr="00F63697">
        <w:t xml:space="preserve">В нарушение  приведенных норм заявителем не представлены доказательства направления копии заявления и приложенных к нему документов </w:t>
      </w:r>
      <w:r w:rsidR="0036707A">
        <w:t xml:space="preserve">собственнику унитарного предприятия, </w:t>
      </w:r>
      <w:r w:rsidR="0036707A" w:rsidRPr="0036707A">
        <w:t>конкурсным кредиторам, представител</w:t>
      </w:r>
      <w:r w:rsidR="0036707A">
        <w:t>ю</w:t>
      </w:r>
      <w:r w:rsidR="0036707A" w:rsidRPr="0036707A">
        <w:t xml:space="preserve"> работников должника (если такой представитель избран до подачи заявления в</w:t>
      </w:r>
      <w:r w:rsidR="0036707A">
        <w:t xml:space="preserve"> Арбитражный</w:t>
      </w:r>
      <w:r w:rsidR="0036707A" w:rsidRPr="0036707A">
        <w:t xml:space="preserve"> суд)</w:t>
      </w:r>
      <w:r w:rsidR="0036707A">
        <w:t>.</w:t>
      </w:r>
    </w:p>
    <w:p w:rsidR="008C7BA9" w:rsidRDefault="008C7BA9" w:rsidP="008C7BA9">
      <w:pPr>
        <w:tabs>
          <w:tab w:val="left" w:pos="9354"/>
        </w:tabs>
        <w:ind w:right="-2" w:firstLine="709"/>
        <w:jc w:val="both"/>
      </w:pPr>
      <w:r w:rsidRPr="008C7BA9">
        <w:t>Как следует из п.1 ст.39 Закона ПМР «О несостоятельности (банкротстве)», с</w:t>
      </w:r>
      <w:r>
        <w:t>удья арбитражного суда принимает заявление о признании должника банкротом, поданное с соблюдением требований, предусмотренных АПК ПМР и настоящим Законом.</w:t>
      </w:r>
    </w:p>
    <w:p w:rsidR="008C7BA9" w:rsidRDefault="00217B40" w:rsidP="00F63697">
      <w:pPr>
        <w:tabs>
          <w:tab w:val="left" w:pos="9354"/>
        </w:tabs>
        <w:ind w:right="-2" w:firstLine="709"/>
        <w:jc w:val="both"/>
      </w:pPr>
      <w:r w:rsidRPr="00F63697">
        <w:t xml:space="preserve">В силу п.1 ст. 96-1 АПК ПМР Арбитражный суд, </w:t>
      </w:r>
      <w:r w:rsidR="00DA6CAF" w:rsidRPr="00F63697">
        <w:t xml:space="preserve">установив при рассмотрении вопроса о принятии искового заявления к производству, что оно подано с нарушением требований, установленных статьями 91, 92 и 93 настоящего Кодекса, либо с нарушением </w:t>
      </w:r>
    </w:p>
    <w:p w:rsidR="00DA6CAF" w:rsidRDefault="00DA6CAF" w:rsidP="00F63697">
      <w:pPr>
        <w:tabs>
          <w:tab w:val="left" w:pos="9354"/>
        </w:tabs>
        <w:ind w:right="-2" w:firstLine="709"/>
        <w:jc w:val="both"/>
      </w:pPr>
      <w:r w:rsidRPr="00F63697">
        <w:lastRenderedPageBreak/>
        <w:t>иных требований, установленных настоящим Кодексом к исковому заявлению (заявлению), выносит определение об оставлении заявления без движения.</w:t>
      </w:r>
    </w:p>
    <w:p w:rsidR="00C4466F" w:rsidRDefault="00C4466F" w:rsidP="003C74BA">
      <w:pPr>
        <w:tabs>
          <w:tab w:val="left" w:pos="9354"/>
        </w:tabs>
        <w:ind w:right="-2" w:firstLine="709"/>
        <w:jc w:val="both"/>
        <w:rPr>
          <w:color w:val="000000"/>
        </w:rPr>
      </w:pPr>
      <w:r>
        <w:t xml:space="preserve">При таких обстоятельствах, учитывая, что заявление подано с нарушением  требований </w:t>
      </w:r>
      <w:r w:rsidR="00217B40" w:rsidRPr="007476ED">
        <w:t>ст</w:t>
      </w:r>
      <w:r w:rsidR="0036707A">
        <w:t>.ст.92</w:t>
      </w:r>
      <w:r w:rsidR="008C0682">
        <w:t>,93</w:t>
      </w:r>
      <w:r w:rsidR="0036707A">
        <w:t xml:space="preserve"> </w:t>
      </w:r>
      <w:r w:rsidR="00217B40" w:rsidRPr="007476ED">
        <w:t>АПК ПМР</w:t>
      </w:r>
      <w:r>
        <w:t xml:space="preserve">, </w:t>
      </w:r>
      <w:r w:rsidR="003C74BA" w:rsidRPr="000F1461">
        <w:t>п.4 ст.34 Закона ПМР «О несостоятельности (банкротстве)</w:t>
      </w:r>
      <w:r w:rsidR="003C74BA">
        <w:t xml:space="preserve">», </w:t>
      </w:r>
      <w:r>
        <w:t xml:space="preserve">оно подлежит оставлению без движения с предоставлением срока для устранения недостатков.   </w:t>
      </w:r>
    </w:p>
    <w:p w:rsidR="00890F4C" w:rsidRDefault="00890F4C" w:rsidP="00890F4C">
      <w:pPr>
        <w:spacing w:line="19" w:lineRule="atLeast"/>
        <w:ind w:right="-1" w:firstLine="709"/>
        <w:jc w:val="both"/>
      </w:pPr>
      <w:r>
        <w:rPr>
          <w:color w:val="000000"/>
        </w:rPr>
        <w:t xml:space="preserve">На основании  изложенного  и  руководствуясь  статьями  </w:t>
      </w:r>
      <w:r>
        <w:t>96-1, 128 Арбитражного процессуального кодекса Приднестровской Молдавской Республики,</w:t>
      </w:r>
      <w:r w:rsidRPr="00723285">
        <w:t xml:space="preserve"> </w:t>
      </w:r>
      <w:r w:rsidRPr="00F63697">
        <w:t>Арбитражный суд</w:t>
      </w:r>
      <w:r w:rsidRPr="00BC4075">
        <w:t xml:space="preserve"> </w:t>
      </w:r>
      <w:r>
        <w:t>Приднестровской Молдавской Республики</w:t>
      </w:r>
    </w:p>
    <w:p w:rsidR="00890F4C" w:rsidRDefault="00890F4C" w:rsidP="00C4466F">
      <w:pPr>
        <w:jc w:val="center"/>
        <w:rPr>
          <w:b/>
        </w:rPr>
      </w:pPr>
    </w:p>
    <w:p w:rsidR="00C4466F" w:rsidRDefault="00C4466F" w:rsidP="00C4466F">
      <w:pPr>
        <w:jc w:val="center"/>
        <w:rPr>
          <w:b/>
        </w:rPr>
      </w:pPr>
      <w:r>
        <w:rPr>
          <w:b/>
        </w:rPr>
        <w:t>О П Р Е Д Е Л И Л:</w:t>
      </w:r>
    </w:p>
    <w:p w:rsidR="00C4466F" w:rsidRDefault="00C4466F" w:rsidP="00C4466F">
      <w:pPr>
        <w:jc w:val="center"/>
        <w:rPr>
          <w:b/>
        </w:rPr>
      </w:pPr>
    </w:p>
    <w:p w:rsidR="00C4466F" w:rsidRDefault="00C4466F" w:rsidP="00C4466F">
      <w:pPr>
        <w:numPr>
          <w:ilvl w:val="0"/>
          <w:numId w:val="5"/>
        </w:numPr>
        <w:ind w:left="0" w:firstLine="709"/>
        <w:jc w:val="both"/>
      </w:pPr>
      <w:r>
        <w:t xml:space="preserve">Заявление </w:t>
      </w:r>
      <w:r w:rsidR="0036707A">
        <w:t>государственного унитарного сельскохозяйственного предприятия «Днестр» о</w:t>
      </w:r>
      <w:r w:rsidR="0036707A" w:rsidRPr="00D17E48">
        <w:t xml:space="preserve"> </w:t>
      </w:r>
      <w:r w:rsidR="0036707A">
        <w:t xml:space="preserve">признании </w:t>
      </w:r>
      <w:r w:rsidR="0036707A" w:rsidRPr="00CD4447">
        <w:t>несостоятельным (банкротом)</w:t>
      </w:r>
      <w:r w:rsidR="0036707A">
        <w:t xml:space="preserve"> </w:t>
      </w:r>
      <w:r>
        <w:t xml:space="preserve">оставить без движения. </w:t>
      </w:r>
    </w:p>
    <w:p w:rsidR="00C4466F" w:rsidRDefault="00C4466F" w:rsidP="00C4466F">
      <w:pPr>
        <w:numPr>
          <w:ilvl w:val="0"/>
          <w:numId w:val="5"/>
        </w:numPr>
        <w:ind w:left="0" w:firstLine="709"/>
        <w:jc w:val="both"/>
      </w:pPr>
      <w:r>
        <w:t xml:space="preserve">Предложить заявителю в срок </w:t>
      </w:r>
      <w:r w:rsidRPr="00A079C6">
        <w:rPr>
          <w:b/>
        </w:rPr>
        <w:t xml:space="preserve">до </w:t>
      </w:r>
      <w:r w:rsidR="0036707A" w:rsidRPr="00A079C6">
        <w:rPr>
          <w:b/>
        </w:rPr>
        <w:t>24 июля</w:t>
      </w:r>
      <w:r w:rsidR="00DA6CAF" w:rsidRPr="00A079C6">
        <w:rPr>
          <w:b/>
        </w:rPr>
        <w:t xml:space="preserve"> </w:t>
      </w:r>
      <w:r w:rsidRPr="00A079C6">
        <w:rPr>
          <w:b/>
        </w:rPr>
        <w:t>2020 года</w:t>
      </w:r>
      <w:r w:rsidR="0036707A">
        <w:t xml:space="preserve"> </w:t>
      </w:r>
      <w:r>
        <w:t>устранить указанные в определении несоответствия заявления требованиям Арбитражного процессуального кодекса ПМР.</w:t>
      </w:r>
    </w:p>
    <w:p w:rsidR="00C4466F" w:rsidRPr="00DA6CAF"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Pr="00A079C6">
        <w:rPr>
          <w:b/>
        </w:rPr>
        <w:t>1</w:t>
      </w:r>
      <w:r w:rsidR="00743A96" w:rsidRPr="00A079C6">
        <w:rPr>
          <w:b/>
        </w:rPr>
        <w:t>2</w:t>
      </w:r>
      <w:r w:rsidRPr="00A079C6">
        <w:rPr>
          <w:b/>
        </w:rPr>
        <w:t xml:space="preserve"> часов </w:t>
      </w:r>
      <w:r w:rsidR="00743A96" w:rsidRPr="00A079C6">
        <w:rPr>
          <w:b/>
        </w:rPr>
        <w:t>24 июля</w:t>
      </w:r>
      <w:r w:rsidRPr="00A079C6">
        <w:rPr>
          <w:b/>
        </w:rPr>
        <w:t xml:space="preserve"> 2020 года</w:t>
      </w:r>
      <w:r w:rsidRPr="00DA6CAF">
        <w:t xml:space="preserve">. </w:t>
      </w:r>
    </w:p>
    <w:p w:rsidR="00C4466F" w:rsidRDefault="00C4466F" w:rsidP="00C4466F">
      <w:pPr>
        <w:numPr>
          <w:ilvl w:val="0"/>
          <w:numId w:val="5"/>
        </w:numPr>
        <w:ind w:left="0" w:firstLine="709"/>
        <w:jc w:val="both"/>
      </w:pPr>
      <w:r>
        <w:t>Разъяснить  заявителю,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Приднестровской Молдавской Республики                                        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717526" w:rsidRPr="00FF32CB" w:rsidRDefault="00FF32CB" w:rsidP="00FF32CB">
      <w:pPr>
        <w:tabs>
          <w:tab w:val="left" w:pos="3860"/>
        </w:tabs>
      </w:pPr>
      <w:r>
        <w:tab/>
      </w:r>
    </w:p>
    <w:sectPr w:rsidR="00717526" w:rsidRPr="00FF32CB" w:rsidSect="00F63697">
      <w:footerReference w:type="default" r:id="rId9"/>
      <w:pgSz w:w="11906" w:h="16838"/>
      <w:pgMar w:top="720" w:right="851"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D50" w:rsidRDefault="00936D50" w:rsidP="00747910">
      <w:r>
        <w:separator/>
      </w:r>
    </w:p>
  </w:endnote>
  <w:endnote w:type="continuationSeparator" w:id="1">
    <w:p w:rsidR="00936D50" w:rsidRDefault="00936D5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CF49FB">
    <w:pPr>
      <w:pStyle w:val="a7"/>
      <w:jc w:val="right"/>
    </w:pPr>
    <w:fldSimple w:instr=" PAGE   \* MERGEFORMAT ">
      <w:r w:rsidR="00F34C36">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D50" w:rsidRDefault="00936D50" w:rsidP="00747910">
      <w:r>
        <w:separator/>
      </w:r>
    </w:p>
  </w:footnote>
  <w:footnote w:type="continuationSeparator" w:id="1">
    <w:p w:rsidR="00936D50" w:rsidRDefault="00936D5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546F"/>
    <w:rsid w:val="000A64D9"/>
    <w:rsid w:val="000C299C"/>
    <w:rsid w:val="000C4195"/>
    <w:rsid w:val="000C512D"/>
    <w:rsid w:val="000C543C"/>
    <w:rsid w:val="000C64A5"/>
    <w:rsid w:val="000C6F79"/>
    <w:rsid w:val="000C74AD"/>
    <w:rsid w:val="000D4216"/>
    <w:rsid w:val="000E2672"/>
    <w:rsid w:val="000E2924"/>
    <w:rsid w:val="000E318D"/>
    <w:rsid w:val="000E5906"/>
    <w:rsid w:val="000F1461"/>
    <w:rsid w:val="001025FB"/>
    <w:rsid w:val="00102C6F"/>
    <w:rsid w:val="00110342"/>
    <w:rsid w:val="001133E7"/>
    <w:rsid w:val="00113E7E"/>
    <w:rsid w:val="00120C5E"/>
    <w:rsid w:val="00127071"/>
    <w:rsid w:val="0013095E"/>
    <w:rsid w:val="0015530D"/>
    <w:rsid w:val="001561C1"/>
    <w:rsid w:val="001620CC"/>
    <w:rsid w:val="001625CD"/>
    <w:rsid w:val="00171FAF"/>
    <w:rsid w:val="00181301"/>
    <w:rsid w:val="001823B7"/>
    <w:rsid w:val="001850FE"/>
    <w:rsid w:val="00195793"/>
    <w:rsid w:val="0019640D"/>
    <w:rsid w:val="001A1A6F"/>
    <w:rsid w:val="001A48C1"/>
    <w:rsid w:val="001C1B4F"/>
    <w:rsid w:val="001E218C"/>
    <w:rsid w:val="001E4157"/>
    <w:rsid w:val="001F3C5C"/>
    <w:rsid w:val="00212E13"/>
    <w:rsid w:val="00217B40"/>
    <w:rsid w:val="00221F89"/>
    <w:rsid w:val="00226240"/>
    <w:rsid w:val="00232BFB"/>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D25D2"/>
    <w:rsid w:val="002D2926"/>
    <w:rsid w:val="0030000E"/>
    <w:rsid w:val="00301DBA"/>
    <w:rsid w:val="00315E63"/>
    <w:rsid w:val="00316542"/>
    <w:rsid w:val="0033702F"/>
    <w:rsid w:val="00341741"/>
    <w:rsid w:val="00342C14"/>
    <w:rsid w:val="00343C3F"/>
    <w:rsid w:val="0034783C"/>
    <w:rsid w:val="00357656"/>
    <w:rsid w:val="00365A17"/>
    <w:rsid w:val="00366460"/>
    <w:rsid w:val="0036707A"/>
    <w:rsid w:val="00377675"/>
    <w:rsid w:val="00381CF3"/>
    <w:rsid w:val="00394879"/>
    <w:rsid w:val="00396766"/>
    <w:rsid w:val="003A617A"/>
    <w:rsid w:val="003B6EAA"/>
    <w:rsid w:val="003C74BA"/>
    <w:rsid w:val="00410251"/>
    <w:rsid w:val="00416AA6"/>
    <w:rsid w:val="00424065"/>
    <w:rsid w:val="0042654C"/>
    <w:rsid w:val="00435D1A"/>
    <w:rsid w:val="0044288A"/>
    <w:rsid w:val="00444EB1"/>
    <w:rsid w:val="0046604C"/>
    <w:rsid w:val="004712D9"/>
    <w:rsid w:val="00471363"/>
    <w:rsid w:val="0048795F"/>
    <w:rsid w:val="004A01C7"/>
    <w:rsid w:val="004A56D7"/>
    <w:rsid w:val="004A7283"/>
    <w:rsid w:val="004B0F41"/>
    <w:rsid w:val="004B1ACD"/>
    <w:rsid w:val="004C56EA"/>
    <w:rsid w:val="004C701C"/>
    <w:rsid w:val="004D052C"/>
    <w:rsid w:val="004D38A6"/>
    <w:rsid w:val="004D6918"/>
    <w:rsid w:val="004F7B6D"/>
    <w:rsid w:val="00503FA0"/>
    <w:rsid w:val="0051667D"/>
    <w:rsid w:val="00516DB6"/>
    <w:rsid w:val="00526E29"/>
    <w:rsid w:val="00527E4B"/>
    <w:rsid w:val="0053648F"/>
    <w:rsid w:val="0057381C"/>
    <w:rsid w:val="00576ABA"/>
    <w:rsid w:val="00592802"/>
    <w:rsid w:val="005A6736"/>
    <w:rsid w:val="005B5914"/>
    <w:rsid w:val="005D4791"/>
    <w:rsid w:val="005E3BA1"/>
    <w:rsid w:val="00622DFF"/>
    <w:rsid w:val="00624A85"/>
    <w:rsid w:val="006251BA"/>
    <w:rsid w:val="00625EB9"/>
    <w:rsid w:val="00627EC2"/>
    <w:rsid w:val="0063082F"/>
    <w:rsid w:val="00637C39"/>
    <w:rsid w:val="00637EFE"/>
    <w:rsid w:val="00654412"/>
    <w:rsid w:val="006573F5"/>
    <w:rsid w:val="006610C5"/>
    <w:rsid w:val="00663824"/>
    <w:rsid w:val="00694E57"/>
    <w:rsid w:val="006B32AD"/>
    <w:rsid w:val="006C6D2B"/>
    <w:rsid w:val="006D3846"/>
    <w:rsid w:val="006D4ABD"/>
    <w:rsid w:val="006D5BB2"/>
    <w:rsid w:val="006E570D"/>
    <w:rsid w:val="006E5DE1"/>
    <w:rsid w:val="0070107B"/>
    <w:rsid w:val="00707DB2"/>
    <w:rsid w:val="00710036"/>
    <w:rsid w:val="00717526"/>
    <w:rsid w:val="00717C09"/>
    <w:rsid w:val="00723729"/>
    <w:rsid w:val="0073500C"/>
    <w:rsid w:val="00735184"/>
    <w:rsid w:val="00737679"/>
    <w:rsid w:val="00743537"/>
    <w:rsid w:val="00743A96"/>
    <w:rsid w:val="00744C0C"/>
    <w:rsid w:val="007476ED"/>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804721"/>
    <w:rsid w:val="008105F1"/>
    <w:rsid w:val="0081330C"/>
    <w:rsid w:val="00813A13"/>
    <w:rsid w:val="00815288"/>
    <w:rsid w:val="008273B9"/>
    <w:rsid w:val="00827EC9"/>
    <w:rsid w:val="00831F68"/>
    <w:rsid w:val="00833454"/>
    <w:rsid w:val="00856119"/>
    <w:rsid w:val="00861ECF"/>
    <w:rsid w:val="00862B73"/>
    <w:rsid w:val="00873966"/>
    <w:rsid w:val="00890F4C"/>
    <w:rsid w:val="00895F84"/>
    <w:rsid w:val="008A11D6"/>
    <w:rsid w:val="008B1463"/>
    <w:rsid w:val="008B2FB0"/>
    <w:rsid w:val="008B6043"/>
    <w:rsid w:val="008C0682"/>
    <w:rsid w:val="008C7BA9"/>
    <w:rsid w:val="008D3161"/>
    <w:rsid w:val="008D6861"/>
    <w:rsid w:val="008E39E2"/>
    <w:rsid w:val="008E3EE1"/>
    <w:rsid w:val="008E528C"/>
    <w:rsid w:val="008F2A5A"/>
    <w:rsid w:val="008F4BE4"/>
    <w:rsid w:val="00900716"/>
    <w:rsid w:val="00904994"/>
    <w:rsid w:val="00911796"/>
    <w:rsid w:val="00912D4F"/>
    <w:rsid w:val="00917458"/>
    <w:rsid w:val="00926900"/>
    <w:rsid w:val="00936D50"/>
    <w:rsid w:val="009415C3"/>
    <w:rsid w:val="00947006"/>
    <w:rsid w:val="00967BAD"/>
    <w:rsid w:val="0097727F"/>
    <w:rsid w:val="00980688"/>
    <w:rsid w:val="0098334B"/>
    <w:rsid w:val="00992900"/>
    <w:rsid w:val="00995992"/>
    <w:rsid w:val="00997222"/>
    <w:rsid w:val="009977D8"/>
    <w:rsid w:val="009A5C32"/>
    <w:rsid w:val="009B4739"/>
    <w:rsid w:val="009C1B09"/>
    <w:rsid w:val="009C73EB"/>
    <w:rsid w:val="009E736F"/>
    <w:rsid w:val="00A032B6"/>
    <w:rsid w:val="00A05DC6"/>
    <w:rsid w:val="00A079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368B6"/>
    <w:rsid w:val="00B40322"/>
    <w:rsid w:val="00B558B7"/>
    <w:rsid w:val="00B650E0"/>
    <w:rsid w:val="00B758CC"/>
    <w:rsid w:val="00B86774"/>
    <w:rsid w:val="00B96F15"/>
    <w:rsid w:val="00BC026F"/>
    <w:rsid w:val="00BD1FF5"/>
    <w:rsid w:val="00BE7BA6"/>
    <w:rsid w:val="00BF6266"/>
    <w:rsid w:val="00C157C4"/>
    <w:rsid w:val="00C33A54"/>
    <w:rsid w:val="00C3734A"/>
    <w:rsid w:val="00C43442"/>
    <w:rsid w:val="00C4466F"/>
    <w:rsid w:val="00C45BAF"/>
    <w:rsid w:val="00C60B6F"/>
    <w:rsid w:val="00C70C75"/>
    <w:rsid w:val="00C77370"/>
    <w:rsid w:val="00C85B3B"/>
    <w:rsid w:val="00C8689F"/>
    <w:rsid w:val="00CA00B0"/>
    <w:rsid w:val="00CA1791"/>
    <w:rsid w:val="00CA186D"/>
    <w:rsid w:val="00CB35DF"/>
    <w:rsid w:val="00CB75CD"/>
    <w:rsid w:val="00CC1D18"/>
    <w:rsid w:val="00CD0B51"/>
    <w:rsid w:val="00CD29D7"/>
    <w:rsid w:val="00CD7604"/>
    <w:rsid w:val="00CF49FB"/>
    <w:rsid w:val="00D076AB"/>
    <w:rsid w:val="00D30E82"/>
    <w:rsid w:val="00D3592B"/>
    <w:rsid w:val="00D444A2"/>
    <w:rsid w:val="00D54A1E"/>
    <w:rsid w:val="00D668F4"/>
    <w:rsid w:val="00D813D9"/>
    <w:rsid w:val="00D84258"/>
    <w:rsid w:val="00D92379"/>
    <w:rsid w:val="00D96E34"/>
    <w:rsid w:val="00D974C2"/>
    <w:rsid w:val="00D97DC4"/>
    <w:rsid w:val="00DA4BE7"/>
    <w:rsid w:val="00DA4F00"/>
    <w:rsid w:val="00DA6CAF"/>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35F5"/>
    <w:rsid w:val="00F253A2"/>
    <w:rsid w:val="00F34C36"/>
    <w:rsid w:val="00F4149D"/>
    <w:rsid w:val="00F44AE4"/>
    <w:rsid w:val="00F63697"/>
    <w:rsid w:val="00F64381"/>
    <w:rsid w:val="00F71177"/>
    <w:rsid w:val="00F72C4D"/>
    <w:rsid w:val="00F733B0"/>
    <w:rsid w:val="00F73A7E"/>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customStyle="1" w:styleId="Heading3">
    <w:name w:val="Heading 3"/>
    <w:basedOn w:val="a"/>
    <w:next w:val="a"/>
    <w:uiPriority w:val="9"/>
    <w:qFormat/>
    <w:rsid w:val="000F1461"/>
    <w:pPr>
      <w:keepLines/>
      <w:spacing w:before="280" w:after="280"/>
      <w:outlineLvl w:val="2"/>
    </w:pPr>
    <w:rPr>
      <w:rFonts w:asciiTheme="majorHAnsi" w:hAnsiTheme="majorHAnsi" w:cs="Cambria"/>
      <w:b/>
      <w:color w:val="4F81BD" w:themeColor="accent1"/>
      <w:sz w:val="27"/>
      <w:szCs w:val="20"/>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587A5-0DD0-4BAD-9134-5413E53D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9</cp:revision>
  <cp:lastPrinted>2020-07-13T10:01:00Z</cp:lastPrinted>
  <dcterms:created xsi:type="dcterms:W3CDTF">2020-07-13T09:12:00Z</dcterms:created>
  <dcterms:modified xsi:type="dcterms:W3CDTF">2020-07-13T10:20:00Z</dcterms:modified>
</cp:coreProperties>
</file>