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0B311B" w:rsidP="00650A0A">
      <w:pPr>
        <w:tabs>
          <w:tab w:val="left" w:pos="750"/>
        </w:tabs>
        <w:ind w:right="367"/>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650A0A">
            <w:pPr>
              <w:ind w:right="367"/>
              <w:jc w:val="right"/>
              <w:rPr>
                <w:rFonts w:eastAsia="Calibri"/>
                <w:color w:val="000000"/>
                <w:sz w:val="20"/>
                <w:szCs w:val="20"/>
              </w:rPr>
            </w:pPr>
          </w:p>
        </w:tc>
      </w:tr>
    </w:tbl>
    <w:p w:rsidR="00F253A2" w:rsidRDefault="00991CBB" w:rsidP="00650A0A">
      <w:pPr>
        <w:tabs>
          <w:tab w:val="left" w:pos="720"/>
          <w:tab w:val="left" w:pos="1797"/>
        </w:tabs>
        <w:ind w:right="367"/>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650A0A">
      <w:pPr>
        <w:ind w:right="367"/>
        <w:rPr>
          <w:b/>
          <w:color w:val="5F5F5F"/>
          <w:sz w:val="18"/>
          <w:szCs w:val="18"/>
          <w:lang w:val="en-US"/>
        </w:rPr>
      </w:pPr>
    </w:p>
    <w:p w:rsidR="007F6115" w:rsidRPr="00991CBB" w:rsidRDefault="007F6115" w:rsidP="00650A0A">
      <w:pPr>
        <w:ind w:right="367"/>
        <w:jc w:val="center"/>
        <w:rPr>
          <w:b/>
          <w:sz w:val="20"/>
          <w:szCs w:val="20"/>
          <w:lang w:val="en-US"/>
        </w:rPr>
      </w:pPr>
    </w:p>
    <w:p w:rsidR="00F253A2" w:rsidRPr="00CA1791" w:rsidRDefault="007F6115" w:rsidP="00650A0A">
      <w:pPr>
        <w:tabs>
          <w:tab w:val="left" w:pos="465"/>
          <w:tab w:val="left" w:pos="675"/>
          <w:tab w:val="center" w:pos="5074"/>
        </w:tabs>
        <w:ind w:right="367"/>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650A0A">
      <w:pPr>
        <w:ind w:right="367"/>
        <w:jc w:val="center"/>
        <w:rPr>
          <w:b/>
          <w:sz w:val="28"/>
          <w:szCs w:val="28"/>
          <w:lang w:val="en-US"/>
        </w:rPr>
      </w:pPr>
    </w:p>
    <w:p w:rsidR="00212E13" w:rsidRPr="001823B7" w:rsidRDefault="00212E13" w:rsidP="00650A0A">
      <w:pPr>
        <w:ind w:right="367"/>
        <w:jc w:val="center"/>
        <w:rPr>
          <w:b/>
          <w:sz w:val="28"/>
          <w:szCs w:val="28"/>
        </w:rPr>
      </w:pPr>
      <w:r w:rsidRPr="001823B7">
        <w:rPr>
          <w:b/>
          <w:sz w:val="28"/>
          <w:szCs w:val="28"/>
        </w:rPr>
        <w:t>АРБИТРАЖНЫЙ СУД</w:t>
      </w:r>
    </w:p>
    <w:p w:rsidR="00A032B6" w:rsidRPr="001823B7" w:rsidRDefault="00A032B6" w:rsidP="00650A0A">
      <w:pPr>
        <w:ind w:right="367"/>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650A0A">
      <w:pPr>
        <w:ind w:left="-181" w:right="367"/>
        <w:jc w:val="center"/>
        <w:rPr>
          <w:sz w:val="20"/>
          <w:szCs w:val="20"/>
        </w:rPr>
      </w:pPr>
    </w:p>
    <w:p w:rsidR="00212E13" w:rsidRPr="001823B7" w:rsidRDefault="00212E13" w:rsidP="00650A0A">
      <w:pPr>
        <w:ind w:left="-181" w:right="367"/>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650A0A">
      <w:pPr>
        <w:ind w:left="-181" w:right="367"/>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650A0A">
      <w:pPr>
        <w:ind w:left="-181" w:right="367"/>
        <w:jc w:val="center"/>
        <w:rPr>
          <w:color w:val="5F5F5F"/>
          <w:sz w:val="12"/>
          <w:szCs w:val="12"/>
        </w:rPr>
      </w:pPr>
    </w:p>
    <w:p w:rsidR="00A032B6" w:rsidRDefault="001823B7" w:rsidP="00650A0A">
      <w:pPr>
        <w:ind w:left="-181" w:right="367"/>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650A0A">
      <w:pPr>
        <w:ind w:left="-181" w:right="367"/>
        <w:jc w:val="center"/>
        <w:rPr>
          <w:b/>
          <w:sz w:val="16"/>
          <w:szCs w:val="16"/>
          <w:u w:val="single"/>
        </w:rPr>
      </w:pPr>
    </w:p>
    <w:p w:rsidR="001823B7" w:rsidRPr="00E90DB1" w:rsidRDefault="00E90DB1" w:rsidP="00650A0A">
      <w:pPr>
        <w:ind w:left="-181" w:right="367"/>
        <w:jc w:val="center"/>
        <w:rPr>
          <w:b/>
        </w:rPr>
      </w:pPr>
      <w:r>
        <w:rPr>
          <w:b/>
        </w:rPr>
        <w:t>О П Р Е Д Е Л Е Н И Е</w:t>
      </w:r>
    </w:p>
    <w:p w:rsidR="006A5E49" w:rsidRPr="001823B7" w:rsidRDefault="006A5E49" w:rsidP="00650A0A">
      <w:pPr>
        <w:ind w:left="-181" w:right="367"/>
        <w:jc w:val="center"/>
        <w:rPr>
          <w:b/>
        </w:rPr>
      </w:pPr>
      <w:r>
        <w:rPr>
          <w:b/>
        </w:rPr>
        <w:t>об отложении рассмотрения дела</w:t>
      </w:r>
    </w:p>
    <w:p w:rsidR="00E37C05" w:rsidRPr="006A5E49" w:rsidRDefault="00E37C05" w:rsidP="00650A0A">
      <w:pPr>
        <w:ind w:left="-181" w:right="367"/>
        <w:jc w:val="center"/>
        <w:rPr>
          <w:b/>
          <w:sz w:val="16"/>
          <w:szCs w:val="16"/>
        </w:rPr>
      </w:pPr>
    </w:p>
    <w:p w:rsidR="00E90DB1" w:rsidRDefault="00E90DB1" w:rsidP="00650A0A">
      <w:pPr>
        <w:ind w:left="-181" w:right="367"/>
        <w:jc w:val="center"/>
        <w:rPr>
          <w:b/>
          <w:sz w:val="16"/>
          <w:szCs w:val="16"/>
        </w:rPr>
      </w:pPr>
    </w:p>
    <w:p w:rsidR="00E90DB1" w:rsidRPr="0051667D" w:rsidRDefault="00E90DB1" w:rsidP="00650A0A">
      <w:pPr>
        <w:ind w:left="-181" w:right="367"/>
        <w:jc w:val="center"/>
        <w:rPr>
          <w:b/>
          <w:sz w:val="16"/>
          <w:szCs w:val="16"/>
        </w:rPr>
      </w:pPr>
    </w:p>
    <w:p w:rsidR="00717526" w:rsidRPr="0051667D" w:rsidRDefault="00717526" w:rsidP="00650A0A">
      <w:pPr>
        <w:ind w:left="-181" w:right="367"/>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9A4601" w:rsidTr="00435D1A">
        <w:trPr>
          <w:trHeight w:val="259"/>
        </w:trPr>
        <w:tc>
          <w:tcPr>
            <w:tcW w:w="4952" w:type="dxa"/>
            <w:gridSpan w:val="7"/>
          </w:tcPr>
          <w:p w:rsidR="00435D1A" w:rsidRPr="009A4601" w:rsidRDefault="00435D1A" w:rsidP="000B311B">
            <w:pPr>
              <w:ind w:right="367"/>
              <w:rPr>
                <w:rFonts w:eastAsia="Calibri"/>
                <w:bCs/>
                <w:u w:val="single"/>
              </w:rPr>
            </w:pPr>
            <w:r w:rsidRPr="009A4601">
              <w:rPr>
                <w:rFonts w:eastAsia="Calibri"/>
                <w:u w:val="single"/>
              </w:rPr>
              <w:t>«</w:t>
            </w:r>
            <w:r w:rsidR="000B311B">
              <w:rPr>
                <w:rFonts w:eastAsia="Calibri"/>
                <w:u w:val="single"/>
              </w:rPr>
              <w:t>15</w:t>
            </w:r>
            <w:r w:rsidR="00DD17BA" w:rsidRPr="009A4601">
              <w:rPr>
                <w:rFonts w:eastAsia="Calibri"/>
                <w:u w:val="single"/>
              </w:rPr>
              <w:t xml:space="preserve"> </w:t>
            </w:r>
            <w:r w:rsidRPr="009A4601">
              <w:rPr>
                <w:rFonts w:eastAsia="Calibri"/>
                <w:u w:val="single"/>
              </w:rPr>
              <w:t>»</w:t>
            </w:r>
            <w:r w:rsidR="00DD17BA" w:rsidRPr="009A4601">
              <w:rPr>
                <w:rFonts w:eastAsia="Calibri"/>
                <w:u w:val="single"/>
              </w:rPr>
              <w:t xml:space="preserve"> </w:t>
            </w:r>
            <w:r w:rsidR="00485A7C" w:rsidRPr="009A4601">
              <w:rPr>
                <w:rFonts w:eastAsia="Calibri"/>
                <w:u w:val="single"/>
                <w:lang w:val="en-US"/>
              </w:rPr>
              <w:t xml:space="preserve"> </w:t>
            </w:r>
            <w:r w:rsidR="000B311B">
              <w:rPr>
                <w:rFonts w:eastAsia="Calibri"/>
                <w:u w:val="single"/>
              </w:rPr>
              <w:t xml:space="preserve">июля </w:t>
            </w:r>
            <w:r w:rsidRPr="009A4601">
              <w:rPr>
                <w:rFonts w:eastAsia="Calibri"/>
                <w:bCs/>
                <w:u w:val="single"/>
              </w:rPr>
              <w:t>20</w:t>
            </w:r>
            <w:r w:rsidR="00DD17BA" w:rsidRPr="009A4601">
              <w:rPr>
                <w:rFonts w:eastAsia="Calibri"/>
                <w:bCs/>
                <w:u w:val="single"/>
              </w:rPr>
              <w:t>20</w:t>
            </w:r>
            <w:r w:rsidR="00485A7C" w:rsidRPr="009A4601">
              <w:rPr>
                <w:rFonts w:eastAsia="Calibri"/>
                <w:bCs/>
                <w:u w:val="single"/>
              </w:rPr>
              <w:t xml:space="preserve"> </w:t>
            </w:r>
            <w:r w:rsidRPr="009A4601">
              <w:rPr>
                <w:rFonts w:eastAsia="Calibri"/>
                <w:bCs/>
                <w:u w:val="single"/>
              </w:rPr>
              <w:t>г</w:t>
            </w:r>
            <w:r w:rsidR="000B5210" w:rsidRPr="009A4601">
              <w:rPr>
                <w:rFonts w:eastAsia="Calibri"/>
                <w:bCs/>
                <w:u w:val="single"/>
              </w:rPr>
              <w:t>ода</w:t>
            </w:r>
          </w:p>
        </w:tc>
        <w:tc>
          <w:tcPr>
            <w:tcW w:w="4971" w:type="dxa"/>
            <w:gridSpan w:val="3"/>
          </w:tcPr>
          <w:p w:rsidR="00435D1A" w:rsidRPr="009A4601" w:rsidRDefault="00435D1A" w:rsidP="000B311B">
            <w:pPr>
              <w:ind w:right="367"/>
              <w:rPr>
                <w:rFonts w:eastAsia="Calibri"/>
                <w:b/>
                <w:bCs/>
                <w:u w:val="single"/>
              </w:rPr>
            </w:pPr>
            <w:r w:rsidRPr="009A4601">
              <w:rPr>
                <w:rFonts w:eastAsia="Calibri"/>
                <w:bCs/>
              </w:rPr>
              <w:t xml:space="preserve">         </w:t>
            </w:r>
            <w:r w:rsidR="00485A7C" w:rsidRPr="009A4601">
              <w:rPr>
                <w:rFonts w:eastAsia="Calibri"/>
                <w:bCs/>
              </w:rPr>
              <w:t xml:space="preserve">             </w:t>
            </w:r>
            <w:r w:rsidRPr="009A4601">
              <w:rPr>
                <w:rFonts w:eastAsia="Calibri"/>
                <w:bCs/>
              </w:rPr>
              <w:t xml:space="preserve">                  </w:t>
            </w:r>
            <w:r w:rsidRPr="009A4601">
              <w:rPr>
                <w:rFonts w:eastAsia="Calibri"/>
                <w:bCs/>
                <w:u w:val="single"/>
              </w:rPr>
              <w:t xml:space="preserve">Дело </w:t>
            </w:r>
            <w:r w:rsidRPr="009A4601">
              <w:rPr>
                <w:rFonts w:eastAsia="Calibri"/>
                <w:u w:val="single"/>
              </w:rPr>
              <w:t xml:space="preserve">№  </w:t>
            </w:r>
            <w:r w:rsidR="000B311B">
              <w:rPr>
                <w:rFonts w:eastAsia="Calibri"/>
                <w:u w:val="single"/>
              </w:rPr>
              <w:t>377</w:t>
            </w:r>
            <w:r w:rsidR="000B5210" w:rsidRPr="009A4601">
              <w:rPr>
                <w:rFonts w:eastAsia="Calibri"/>
                <w:u w:val="single"/>
              </w:rPr>
              <w:t>/</w:t>
            </w:r>
            <w:r w:rsidR="00DD17BA" w:rsidRPr="009A4601">
              <w:rPr>
                <w:rFonts w:eastAsia="Calibri"/>
                <w:u w:val="single"/>
              </w:rPr>
              <w:t>20</w:t>
            </w:r>
            <w:r w:rsidR="00485A7C" w:rsidRPr="009A4601">
              <w:rPr>
                <w:rFonts w:eastAsia="Calibri"/>
                <w:u w:val="single"/>
              </w:rPr>
              <w:t>-</w:t>
            </w:r>
            <w:r w:rsidR="00DD17BA" w:rsidRPr="009A4601">
              <w:rPr>
                <w:rFonts w:eastAsia="Calibri"/>
                <w:u w:val="single"/>
              </w:rPr>
              <w:t>02</w:t>
            </w:r>
          </w:p>
        </w:tc>
      </w:tr>
      <w:tr w:rsidR="00717526" w:rsidRPr="001823B7" w:rsidTr="00435D1A">
        <w:tc>
          <w:tcPr>
            <w:tcW w:w="1199" w:type="dxa"/>
          </w:tcPr>
          <w:p w:rsidR="00F64381" w:rsidRPr="00485A7C" w:rsidRDefault="00F64381" w:rsidP="00650A0A">
            <w:pPr>
              <w:ind w:right="367"/>
              <w:rPr>
                <w:rFonts w:eastAsia="Calibri"/>
                <w:b/>
                <w:bCs/>
              </w:rPr>
            </w:pPr>
          </w:p>
        </w:tc>
        <w:tc>
          <w:tcPr>
            <w:tcW w:w="1418" w:type="dxa"/>
            <w:gridSpan w:val="4"/>
          </w:tcPr>
          <w:p w:rsidR="00F64381" w:rsidRPr="00485A7C" w:rsidRDefault="00F64381" w:rsidP="00650A0A">
            <w:pPr>
              <w:ind w:right="367"/>
              <w:rPr>
                <w:rFonts w:eastAsia="Calibri"/>
                <w:b/>
                <w:bCs/>
              </w:rPr>
            </w:pPr>
          </w:p>
        </w:tc>
        <w:tc>
          <w:tcPr>
            <w:tcW w:w="838" w:type="dxa"/>
          </w:tcPr>
          <w:p w:rsidR="00F64381" w:rsidRPr="00485A7C" w:rsidRDefault="00F64381" w:rsidP="00650A0A">
            <w:pPr>
              <w:ind w:right="367"/>
              <w:rPr>
                <w:rFonts w:eastAsia="Calibri"/>
                <w:b/>
                <w:bCs/>
              </w:rPr>
            </w:pPr>
          </w:p>
        </w:tc>
        <w:tc>
          <w:tcPr>
            <w:tcW w:w="3577" w:type="dxa"/>
            <w:gridSpan w:val="2"/>
          </w:tcPr>
          <w:p w:rsidR="00F64381" w:rsidRPr="00485A7C" w:rsidRDefault="00F64381" w:rsidP="00650A0A">
            <w:pPr>
              <w:tabs>
                <w:tab w:val="center" w:pos="1805"/>
              </w:tabs>
              <w:ind w:right="367"/>
              <w:jc w:val="center"/>
              <w:rPr>
                <w:rFonts w:eastAsia="Calibri"/>
                <w:bCs/>
              </w:rPr>
            </w:pPr>
          </w:p>
        </w:tc>
        <w:tc>
          <w:tcPr>
            <w:tcW w:w="2891" w:type="dxa"/>
            <w:gridSpan w:val="2"/>
          </w:tcPr>
          <w:p w:rsidR="00F64381" w:rsidRPr="00485A7C" w:rsidRDefault="00F64381" w:rsidP="00650A0A">
            <w:pPr>
              <w:ind w:right="367"/>
              <w:rPr>
                <w:rFonts w:eastAsia="Calibri"/>
                <w:b/>
                <w:bCs/>
              </w:rPr>
            </w:pPr>
          </w:p>
        </w:tc>
      </w:tr>
      <w:tr w:rsidR="0051667D" w:rsidRPr="001823B7" w:rsidTr="00435D1A">
        <w:tc>
          <w:tcPr>
            <w:tcW w:w="1985" w:type="dxa"/>
            <w:gridSpan w:val="2"/>
          </w:tcPr>
          <w:p w:rsidR="008273B9" w:rsidRPr="00485A7C" w:rsidRDefault="001823B7" w:rsidP="00650A0A">
            <w:pPr>
              <w:ind w:right="367"/>
              <w:rPr>
                <w:rFonts w:eastAsia="Calibri"/>
                <w:b/>
                <w:bCs/>
              </w:rPr>
            </w:pPr>
            <w:r w:rsidRPr="00485A7C">
              <w:rPr>
                <w:rFonts w:eastAsia="Calibri"/>
                <w:bCs/>
              </w:rPr>
              <w:t>г. Тирасполь</w:t>
            </w:r>
          </w:p>
        </w:tc>
        <w:tc>
          <w:tcPr>
            <w:tcW w:w="283" w:type="dxa"/>
          </w:tcPr>
          <w:p w:rsidR="008273B9" w:rsidRPr="00485A7C" w:rsidRDefault="008273B9" w:rsidP="00650A0A">
            <w:pPr>
              <w:ind w:right="367"/>
              <w:rPr>
                <w:rFonts w:eastAsia="Calibri"/>
                <w:b/>
                <w:bCs/>
              </w:rPr>
            </w:pPr>
          </w:p>
        </w:tc>
        <w:tc>
          <w:tcPr>
            <w:tcW w:w="284" w:type="dxa"/>
          </w:tcPr>
          <w:p w:rsidR="008273B9" w:rsidRPr="00485A7C" w:rsidRDefault="008273B9" w:rsidP="00650A0A">
            <w:pPr>
              <w:ind w:right="367"/>
              <w:jc w:val="center"/>
              <w:rPr>
                <w:rFonts w:eastAsia="Calibri"/>
                <w:b/>
                <w:bCs/>
              </w:rPr>
            </w:pPr>
          </w:p>
        </w:tc>
        <w:tc>
          <w:tcPr>
            <w:tcW w:w="4587" w:type="dxa"/>
            <w:gridSpan w:val="5"/>
          </w:tcPr>
          <w:p w:rsidR="008273B9" w:rsidRPr="00485A7C" w:rsidRDefault="008273B9" w:rsidP="00650A0A">
            <w:pPr>
              <w:ind w:right="367"/>
              <w:jc w:val="center"/>
              <w:rPr>
                <w:rFonts w:eastAsia="Calibri"/>
                <w:b/>
                <w:bCs/>
              </w:rPr>
            </w:pPr>
          </w:p>
        </w:tc>
        <w:tc>
          <w:tcPr>
            <w:tcW w:w="2784" w:type="dxa"/>
          </w:tcPr>
          <w:p w:rsidR="008273B9" w:rsidRPr="00485A7C" w:rsidRDefault="008273B9" w:rsidP="00650A0A">
            <w:pPr>
              <w:ind w:right="367"/>
              <w:rPr>
                <w:rFonts w:eastAsia="Calibri"/>
                <w:b/>
                <w:bCs/>
              </w:rPr>
            </w:pPr>
          </w:p>
        </w:tc>
      </w:tr>
      <w:tr w:rsidR="00717526" w:rsidRPr="001823B7" w:rsidTr="00435D1A">
        <w:tc>
          <w:tcPr>
            <w:tcW w:w="1199" w:type="dxa"/>
          </w:tcPr>
          <w:p w:rsidR="00485A7C" w:rsidRPr="00485A7C" w:rsidRDefault="00485A7C" w:rsidP="00650A0A">
            <w:pPr>
              <w:ind w:right="367"/>
              <w:rPr>
                <w:rFonts w:eastAsia="Calibri"/>
                <w:b/>
                <w:bCs/>
              </w:rPr>
            </w:pPr>
          </w:p>
        </w:tc>
        <w:tc>
          <w:tcPr>
            <w:tcW w:w="1418" w:type="dxa"/>
            <w:gridSpan w:val="4"/>
          </w:tcPr>
          <w:p w:rsidR="008273B9" w:rsidRPr="00485A7C" w:rsidRDefault="008273B9" w:rsidP="00650A0A">
            <w:pPr>
              <w:ind w:right="367"/>
              <w:rPr>
                <w:rFonts w:eastAsia="Calibri"/>
                <w:b/>
                <w:bCs/>
              </w:rPr>
            </w:pPr>
          </w:p>
        </w:tc>
        <w:tc>
          <w:tcPr>
            <w:tcW w:w="838" w:type="dxa"/>
          </w:tcPr>
          <w:p w:rsidR="008273B9" w:rsidRPr="00485A7C" w:rsidRDefault="008273B9" w:rsidP="00650A0A">
            <w:pPr>
              <w:ind w:right="367"/>
              <w:rPr>
                <w:rFonts w:eastAsia="Calibri"/>
                <w:b/>
                <w:bCs/>
              </w:rPr>
            </w:pPr>
          </w:p>
        </w:tc>
        <w:tc>
          <w:tcPr>
            <w:tcW w:w="3577" w:type="dxa"/>
            <w:gridSpan w:val="2"/>
          </w:tcPr>
          <w:p w:rsidR="008273B9" w:rsidRPr="00485A7C" w:rsidRDefault="008273B9" w:rsidP="00650A0A">
            <w:pPr>
              <w:ind w:right="367"/>
              <w:rPr>
                <w:rFonts w:eastAsia="Calibri"/>
                <w:b/>
                <w:bCs/>
              </w:rPr>
            </w:pPr>
          </w:p>
        </w:tc>
        <w:tc>
          <w:tcPr>
            <w:tcW w:w="2891" w:type="dxa"/>
            <w:gridSpan w:val="2"/>
          </w:tcPr>
          <w:p w:rsidR="008273B9" w:rsidRPr="00485A7C" w:rsidRDefault="008273B9" w:rsidP="00650A0A">
            <w:pPr>
              <w:ind w:right="367"/>
              <w:rPr>
                <w:rFonts w:eastAsia="Calibri"/>
                <w:b/>
                <w:bCs/>
              </w:rPr>
            </w:pPr>
          </w:p>
        </w:tc>
      </w:tr>
      <w:tr w:rsidR="0051667D" w:rsidRPr="001823B7" w:rsidTr="00435D1A">
        <w:tc>
          <w:tcPr>
            <w:tcW w:w="1199" w:type="dxa"/>
          </w:tcPr>
          <w:p w:rsidR="008273B9" w:rsidRPr="001823B7" w:rsidRDefault="008273B9" w:rsidP="00650A0A">
            <w:pPr>
              <w:ind w:right="367"/>
              <w:rPr>
                <w:rFonts w:eastAsia="Calibri"/>
                <w:b/>
                <w:bCs/>
                <w:sz w:val="20"/>
                <w:szCs w:val="20"/>
              </w:rPr>
            </w:pPr>
          </w:p>
        </w:tc>
        <w:tc>
          <w:tcPr>
            <w:tcW w:w="1418" w:type="dxa"/>
            <w:gridSpan w:val="4"/>
          </w:tcPr>
          <w:p w:rsidR="008273B9" w:rsidRPr="001823B7" w:rsidRDefault="008273B9" w:rsidP="00650A0A">
            <w:pPr>
              <w:ind w:right="367"/>
              <w:rPr>
                <w:rFonts w:eastAsia="Calibri"/>
                <w:b/>
                <w:bCs/>
                <w:sz w:val="20"/>
                <w:szCs w:val="20"/>
              </w:rPr>
            </w:pPr>
          </w:p>
        </w:tc>
        <w:tc>
          <w:tcPr>
            <w:tcW w:w="838" w:type="dxa"/>
          </w:tcPr>
          <w:p w:rsidR="008273B9" w:rsidRPr="001823B7" w:rsidRDefault="008273B9" w:rsidP="00650A0A">
            <w:pPr>
              <w:ind w:right="367"/>
              <w:rPr>
                <w:rFonts w:eastAsia="Calibri"/>
                <w:b/>
                <w:bCs/>
                <w:sz w:val="20"/>
                <w:szCs w:val="20"/>
              </w:rPr>
            </w:pPr>
          </w:p>
        </w:tc>
        <w:tc>
          <w:tcPr>
            <w:tcW w:w="3577" w:type="dxa"/>
            <w:gridSpan w:val="2"/>
          </w:tcPr>
          <w:p w:rsidR="008273B9" w:rsidRPr="001823B7" w:rsidRDefault="008273B9" w:rsidP="00650A0A">
            <w:pPr>
              <w:ind w:right="367"/>
              <w:rPr>
                <w:rFonts w:eastAsia="Calibri"/>
                <w:b/>
                <w:bCs/>
                <w:sz w:val="20"/>
                <w:szCs w:val="20"/>
              </w:rPr>
            </w:pPr>
          </w:p>
        </w:tc>
        <w:tc>
          <w:tcPr>
            <w:tcW w:w="2891" w:type="dxa"/>
            <w:gridSpan w:val="2"/>
          </w:tcPr>
          <w:p w:rsidR="008273B9" w:rsidRPr="001823B7" w:rsidRDefault="008273B9" w:rsidP="00650A0A">
            <w:pPr>
              <w:ind w:right="367"/>
              <w:rPr>
                <w:rFonts w:eastAsia="Calibri"/>
                <w:b/>
                <w:bCs/>
                <w:sz w:val="20"/>
                <w:szCs w:val="20"/>
              </w:rPr>
            </w:pPr>
          </w:p>
        </w:tc>
      </w:tr>
    </w:tbl>
    <w:p w:rsidR="000B311B" w:rsidRDefault="000B5210" w:rsidP="00DC4A81">
      <w:pPr>
        <w:ind w:right="650" w:firstLine="709"/>
        <w:jc w:val="both"/>
      </w:pPr>
      <w:r>
        <w:t>Арбитражный суд Приднестровской Молдавской Республики в соста</w:t>
      </w:r>
      <w:r w:rsidR="00DD17BA">
        <w:t>ве судьи                      Е.В.Качуровской</w:t>
      </w:r>
      <w:r>
        <w:t xml:space="preserve">, </w:t>
      </w:r>
      <w:r w:rsidR="006A5E49">
        <w:t>рассматривая в открытом судебном заседании</w:t>
      </w:r>
      <w:r w:rsidR="009A4601">
        <w:t xml:space="preserve"> дело по</w:t>
      </w:r>
      <w:r>
        <w:t xml:space="preserve"> заявлени</w:t>
      </w:r>
      <w:r w:rsidR="009A4601">
        <w:t>ю</w:t>
      </w:r>
      <w:r w:rsidR="00DD17BA">
        <w:t xml:space="preserve"> </w:t>
      </w:r>
      <w:r w:rsidR="000B311B">
        <w:t>Службы государственного надзора ПМР (г.Тирасполь ул.Мира,50) о привлечении к административной ответственности</w:t>
      </w:r>
      <w:r w:rsidR="000B311B" w:rsidRPr="00574382">
        <w:t xml:space="preserve"> </w:t>
      </w:r>
      <w:r w:rsidR="000B311B">
        <w:t>общества с ограниченной ответственностью «Куманек» (г.Тирасполь ул.Свердлова,37),</w:t>
      </w:r>
    </w:p>
    <w:p w:rsidR="006A5E49" w:rsidRDefault="006A5E49" w:rsidP="00DC4A81">
      <w:pPr>
        <w:ind w:right="650" w:firstLine="709"/>
        <w:jc w:val="both"/>
      </w:pPr>
      <w:r>
        <w:t>при участии</w:t>
      </w:r>
      <w:r w:rsidR="00650A0A">
        <w:t xml:space="preserve"> </w:t>
      </w:r>
      <w:r w:rsidR="009A4601">
        <w:t>представител</w:t>
      </w:r>
      <w:r w:rsidR="000B311B">
        <w:t>ей</w:t>
      </w:r>
      <w:r w:rsidR="009A4601">
        <w:t xml:space="preserve"> заявителя </w:t>
      </w:r>
      <w:r w:rsidR="000B311B">
        <w:t xml:space="preserve">Самохвалова А.И. по доверенности № 02-03/33 от 05.02.2020 г., </w:t>
      </w:r>
      <w:r w:rsidR="009A4601">
        <w:t xml:space="preserve"> </w:t>
      </w:r>
      <w:r w:rsidR="000B311B">
        <w:t xml:space="preserve">Луценко И.С. по доверенности № 02-03/2 от 08.01.2020 г.; </w:t>
      </w:r>
    </w:p>
    <w:p w:rsidR="009A4601" w:rsidRPr="009A4601" w:rsidRDefault="009A4601" w:rsidP="00DC4A81">
      <w:pPr>
        <w:ind w:right="650" w:firstLine="709"/>
        <w:jc w:val="both"/>
        <w:rPr>
          <w:color w:val="000000"/>
        </w:rPr>
      </w:pPr>
      <w:r>
        <w:rPr>
          <w:color w:val="000000"/>
        </w:rPr>
        <w:t>представителя ООО «</w:t>
      </w:r>
      <w:r w:rsidR="000B311B">
        <w:rPr>
          <w:color w:val="000000"/>
        </w:rPr>
        <w:t>Куманек</w:t>
      </w:r>
      <w:r>
        <w:rPr>
          <w:color w:val="000000"/>
        </w:rPr>
        <w:t>»</w:t>
      </w:r>
      <w:r w:rsidR="007A42D3">
        <w:rPr>
          <w:color w:val="000000"/>
        </w:rPr>
        <w:t xml:space="preserve"> </w:t>
      </w:r>
      <w:r w:rsidR="000B311B">
        <w:rPr>
          <w:color w:val="000000"/>
        </w:rPr>
        <w:t>Соколова А.Л. по доверенности № 4 от 14.07.2020 г.,</w:t>
      </w:r>
    </w:p>
    <w:p w:rsidR="006A5E49" w:rsidRDefault="006A5E49" w:rsidP="00DC4A81">
      <w:pPr>
        <w:ind w:right="650" w:firstLine="709"/>
        <w:jc w:val="both"/>
      </w:pPr>
      <w:r>
        <w:t>разъяснив права и обязанности лиц, участвующих в деле, предусмотренные статьей 25 Арбитражного процессуального кодекса Приднестровской Молдавской Республики,</w:t>
      </w:r>
    </w:p>
    <w:p w:rsidR="0012080B" w:rsidRDefault="0012080B" w:rsidP="00DC4A81">
      <w:pPr>
        <w:tabs>
          <w:tab w:val="left" w:pos="3667"/>
        </w:tabs>
        <w:ind w:right="650" w:firstLine="709"/>
        <w:jc w:val="both"/>
      </w:pPr>
      <w:r>
        <w:tab/>
      </w:r>
    </w:p>
    <w:p w:rsidR="0012080B" w:rsidRDefault="00E022DF" w:rsidP="00E022DF">
      <w:pPr>
        <w:ind w:right="650"/>
        <w:jc w:val="center"/>
        <w:rPr>
          <w:b/>
        </w:rPr>
      </w:pPr>
      <w:r>
        <w:rPr>
          <w:b/>
        </w:rPr>
        <w:t xml:space="preserve"> </w:t>
      </w:r>
      <w:r w:rsidR="0012080B">
        <w:rPr>
          <w:b/>
        </w:rPr>
        <w:t>У С Т А Н О В И Л:</w:t>
      </w:r>
    </w:p>
    <w:p w:rsidR="0012080B" w:rsidRDefault="0012080B" w:rsidP="00DC4A81">
      <w:pPr>
        <w:ind w:right="650" w:firstLine="709"/>
        <w:jc w:val="center"/>
        <w:rPr>
          <w:b/>
        </w:rPr>
      </w:pPr>
    </w:p>
    <w:p w:rsidR="004776BB" w:rsidRPr="00DC60AD" w:rsidRDefault="000B311B" w:rsidP="00240850">
      <w:pPr>
        <w:pStyle w:val="Style4"/>
        <w:widowControl/>
        <w:spacing w:line="240" w:lineRule="auto"/>
        <w:ind w:right="650" w:firstLine="709"/>
        <w:rPr>
          <w:color w:val="000000"/>
        </w:rPr>
      </w:pPr>
      <w:r>
        <w:t>Служба государственного надзора МЮ</w:t>
      </w:r>
      <w:r w:rsidR="009A4601">
        <w:t xml:space="preserve"> ПМР </w:t>
      </w:r>
      <w:r w:rsidR="009A4601" w:rsidRPr="00DC60AD">
        <w:t>обратилась</w:t>
      </w:r>
      <w:r w:rsidR="009A4601">
        <w:t xml:space="preserve"> в Арбитражный суд Приднестровской Молдавской Республики</w:t>
      </w:r>
      <w:r w:rsidR="009A4601" w:rsidRPr="00DC60AD">
        <w:t xml:space="preserve"> с заявлением </w:t>
      </w:r>
      <w:r w:rsidR="004776BB">
        <w:t xml:space="preserve">о привлечении к административной ответственности </w:t>
      </w:r>
      <w:r>
        <w:t>ООО «Куманек</w:t>
      </w:r>
      <w:r w:rsidR="004776BB">
        <w:t>».</w:t>
      </w:r>
    </w:p>
    <w:p w:rsidR="009A4601" w:rsidRDefault="009A4601" w:rsidP="00240850">
      <w:pPr>
        <w:ind w:right="650" w:firstLine="709"/>
        <w:jc w:val="both"/>
      </w:pPr>
      <w:r w:rsidRPr="00DC60AD">
        <w:t xml:space="preserve">Определением суда от </w:t>
      </w:r>
      <w:r w:rsidR="000B311B">
        <w:t>02 июля</w:t>
      </w:r>
      <w:r w:rsidRPr="00DC60AD">
        <w:t xml:space="preserve"> 2020 года заявление принято к производству и судебное разбирательство по делу назначено на</w:t>
      </w:r>
      <w:r w:rsidR="004776BB">
        <w:t xml:space="preserve"> </w:t>
      </w:r>
      <w:r w:rsidR="005116C1">
        <w:t>15 июля</w:t>
      </w:r>
      <w:r w:rsidR="004776BB">
        <w:t xml:space="preserve"> 2020 г. </w:t>
      </w:r>
    </w:p>
    <w:p w:rsidR="005116C1" w:rsidRDefault="004776BB" w:rsidP="00240850">
      <w:pPr>
        <w:ind w:right="650" w:firstLine="709"/>
        <w:jc w:val="both"/>
      </w:pPr>
      <w:r w:rsidRPr="000126C2">
        <w:t>В состоявше</w:t>
      </w:r>
      <w:r w:rsidR="005116C1">
        <w:t>м</w:t>
      </w:r>
      <w:r w:rsidRPr="000126C2">
        <w:t xml:space="preserve">ся в назначенное время </w:t>
      </w:r>
      <w:r>
        <w:t>судебно</w:t>
      </w:r>
      <w:r w:rsidR="005116C1">
        <w:t>м</w:t>
      </w:r>
      <w:r>
        <w:t xml:space="preserve"> заседани</w:t>
      </w:r>
      <w:r w:rsidR="005116C1">
        <w:t xml:space="preserve">и </w:t>
      </w:r>
      <w:r>
        <w:t>представитель ООО «</w:t>
      </w:r>
      <w:r w:rsidR="005116C1">
        <w:t xml:space="preserve">Куманек» заявил ходатайство об отложении рассмотрения дела и предоставлении времени для ознакомления с материалами дела, подготовки отзыва, мотивируя ходатайство заключением соглашения на оказание юридических услуг с ООО «Куманек» 14 июля 2020 г., то есть накануне судебного заседания. </w:t>
      </w:r>
      <w:r w:rsidR="00240850">
        <w:t>Также просил суд приобщ</w:t>
      </w:r>
      <w:r w:rsidR="007A42D3">
        <w:t>и</w:t>
      </w:r>
      <w:r w:rsidR="00240850">
        <w:t xml:space="preserve">ть копию данного договора. </w:t>
      </w:r>
    </w:p>
    <w:p w:rsidR="007A42D3" w:rsidRDefault="007A42D3" w:rsidP="00240850">
      <w:pPr>
        <w:ind w:right="650" w:firstLine="709"/>
        <w:jc w:val="both"/>
      </w:pPr>
      <w:r>
        <w:t>Представители заявителя возражали против удовлетворения ходатайства.</w:t>
      </w:r>
    </w:p>
    <w:p w:rsidR="005116C1" w:rsidRDefault="005116C1" w:rsidP="00240850">
      <w:pPr>
        <w:pStyle w:val="Style4"/>
        <w:widowControl/>
        <w:spacing w:line="240" w:lineRule="auto"/>
        <w:ind w:right="650" w:firstLine="709"/>
      </w:pPr>
      <w:r w:rsidRPr="00831E9A">
        <w:t>В силу п.1 ст.25 АПК ПМР лица, участвующие в деле, имеют право знакомиться с материалами дела, представлять доказательства и участвовать в их исследовании, и пользоваться другими процессуальными правами, предоставленными им настоящим Кодексом.</w:t>
      </w:r>
    </w:p>
    <w:p w:rsidR="00F107E8" w:rsidRDefault="00F107E8" w:rsidP="00240850">
      <w:pPr>
        <w:pStyle w:val="Style4"/>
        <w:widowControl/>
        <w:spacing w:line="240" w:lineRule="auto"/>
        <w:ind w:right="650" w:firstLine="709"/>
      </w:pPr>
    </w:p>
    <w:p w:rsidR="00F107E8" w:rsidRPr="00831E9A" w:rsidRDefault="00F107E8" w:rsidP="00240850">
      <w:pPr>
        <w:pStyle w:val="Style4"/>
        <w:widowControl/>
        <w:spacing w:line="240" w:lineRule="auto"/>
        <w:ind w:right="650" w:firstLine="709"/>
      </w:pPr>
    </w:p>
    <w:p w:rsidR="004776BB" w:rsidRDefault="00240850" w:rsidP="00F107E8">
      <w:pPr>
        <w:tabs>
          <w:tab w:val="left" w:pos="10065"/>
        </w:tabs>
        <w:ind w:left="426" w:right="83" w:firstLine="709"/>
        <w:jc w:val="both"/>
      </w:pPr>
      <w:r>
        <w:lastRenderedPageBreak/>
        <w:t>Учитывая положения ст.25 АПК ПМР, с целью недопущения судом факта лишения лица, привлекаемого к административной ответственности на защиту,  суд полагает, что р</w:t>
      </w:r>
      <w:r w:rsidR="004776BB">
        <w:t>азрешение дела по существу в данном судебном заседании невозможно, что</w:t>
      </w:r>
      <w:r>
        <w:t xml:space="preserve"> является основанием для удовлетворения ходатайства и </w:t>
      </w:r>
      <w:r w:rsidR="004776BB">
        <w:t xml:space="preserve"> </w:t>
      </w:r>
      <w:r>
        <w:t xml:space="preserve">отложения рассмотрения дела </w:t>
      </w:r>
      <w:r w:rsidR="004776BB">
        <w:t>в соответствии с пунктом 1 статьи 109 АПК ПМР.</w:t>
      </w:r>
    </w:p>
    <w:p w:rsidR="00791858" w:rsidRPr="00650A0A" w:rsidRDefault="00E022DF" w:rsidP="00F107E8">
      <w:pPr>
        <w:tabs>
          <w:tab w:val="left" w:pos="10065"/>
        </w:tabs>
        <w:ind w:left="426" w:right="83" w:firstLine="709"/>
        <w:jc w:val="both"/>
        <w:rPr>
          <w:color w:val="000000"/>
        </w:rPr>
      </w:pPr>
      <w:r>
        <w:rPr>
          <w:color w:val="000000"/>
        </w:rPr>
        <w:t>На основании изложенного,</w:t>
      </w:r>
      <w:r w:rsidR="00C4443F" w:rsidRPr="00650A0A">
        <w:rPr>
          <w:color w:val="000000"/>
        </w:rPr>
        <w:t xml:space="preserve"> Арбитражный суд Приднестровской Молдавской Республики, руководствуясь статьями</w:t>
      </w:r>
      <w:r w:rsidR="00240850">
        <w:rPr>
          <w:color w:val="000000"/>
        </w:rPr>
        <w:t xml:space="preserve"> 25,107,</w:t>
      </w:r>
      <w:r w:rsidR="00C4443F" w:rsidRPr="00650A0A">
        <w:rPr>
          <w:color w:val="000000"/>
        </w:rPr>
        <w:t xml:space="preserve"> 109, 128</w:t>
      </w:r>
      <w:r w:rsidR="004776BB">
        <w:rPr>
          <w:color w:val="000000"/>
        </w:rPr>
        <w:t xml:space="preserve"> </w:t>
      </w:r>
      <w:r w:rsidR="00C4443F" w:rsidRPr="00650A0A">
        <w:rPr>
          <w:color w:val="000000"/>
        </w:rPr>
        <w:t xml:space="preserve">Арбитражного процессуального кодекса Приднестровской Молдавской Республики, </w:t>
      </w:r>
    </w:p>
    <w:p w:rsidR="00B07D65" w:rsidRDefault="00B07D65" w:rsidP="00F107E8">
      <w:pPr>
        <w:tabs>
          <w:tab w:val="left" w:pos="10065"/>
        </w:tabs>
        <w:ind w:left="426" w:right="83" w:firstLine="709"/>
        <w:jc w:val="center"/>
        <w:rPr>
          <w:b/>
        </w:rPr>
      </w:pPr>
    </w:p>
    <w:p w:rsidR="000B5210" w:rsidRDefault="000B5210" w:rsidP="00F107E8">
      <w:pPr>
        <w:tabs>
          <w:tab w:val="left" w:pos="10065"/>
        </w:tabs>
        <w:ind w:left="426" w:right="83" w:firstLine="709"/>
        <w:jc w:val="center"/>
        <w:rPr>
          <w:b/>
        </w:rPr>
      </w:pPr>
      <w:r>
        <w:rPr>
          <w:b/>
        </w:rPr>
        <w:t>О П Р Е Д Е Л И Л:</w:t>
      </w:r>
    </w:p>
    <w:p w:rsidR="00240850" w:rsidRPr="00240850" w:rsidRDefault="00240850" w:rsidP="00F107E8">
      <w:pPr>
        <w:tabs>
          <w:tab w:val="left" w:pos="10065"/>
        </w:tabs>
        <w:ind w:left="426" w:right="83" w:firstLine="709"/>
        <w:jc w:val="both"/>
      </w:pPr>
    </w:p>
    <w:p w:rsidR="00984CB0" w:rsidRPr="00240850" w:rsidRDefault="00240850" w:rsidP="00F107E8">
      <w:pPr>
        <w:tabs>
          <w:tab w:val="left" w:pos="10065"/>
        </w:tabs>
        <w:ind w:left="426" w:right="83" w:firstLine="709"/>
        <w:jc w:val="both"/>
      </w:pPr>
      <w:r w:rsidRPr="00240850">
        <w:t>Удовлетворить ходатайство представителя ООО «Куманек».</w:t>
      </w:r>
    </w:p>
    <w:p w:rsidR="00240850" w:rsidRPr="00240850" w:rsidRDefault="00240850" w:rsidP="00F107E8">
      <w:pPr>
        <w:tabs>
          <w:tab w:val="left" w:pos="10065"/>
        </w:tabs>
        <w:ind w:left="426" w:right="83" w:firstLine="709"/>
        <w:jc w:val="both"/>
      </w:pPr>
      <w:r w:rsidRPr="00240850">
        <w:t>Приобщать копию договора на оказание юридических услуг</w:t>
      </w:r>
      <w:r w:rsidR="00F107E8">
        <w:t>,</w:t>
      </w:r>
      <w:r w:rsidRPr="00240850">
        <w:t xml:space="preserve"> заключенного </w:t>
      </w:r>
      <w:r w:rsidR="00F107E8" w:rsidRPr="00240850">
        <w:t xml:space="preserve"> 14.07.2020 г.</w:t>
      </w:r>
      <w:r w:rsidR="00F107E8">
        <w:t xml:space="preserve"> </w:t>
      </w:r>
      <w:r w:rsidRPr="00240850">
        <w:t>между Соколовым А.Л. и ООО «Куманек»</w:t>
      </w:r>
      <w:r w:rsidR="00F107E8">
        <w:t>.</w:t>
      </w:r>
      <w:r w:rsidR="00F107E8" w:rsidRPr="00F107E8">
        <w:t xml:space="preserve"> </w:t>
      </w:r>
    </w:p>
    <w:p w:rsidR="0013149C" w:rsidRPr="00240850" w:rsidRDefault="003B6264" w:rsidP="00F107E8">
      <w:pPr>
        <w:tabs>
          <w:tab w:val="left" w:pos="10065"/>
        </w:tabs>
        <w:ind w:left="426" w:right="83" w:firstLine="709"/>
        <w:jc w:val="both"/>
      </w:pPr>
      <w:r w:rsidRPr="00240850">
        <w:t xml:space="preserve">Отложить рассмотрение дела № </w:t>
      </w:r>
      <w:r w:rsidR="00240850">
        <w:t>377</w:t>
      </w:r>
      <w:r w:rsidR="0047387D" w:rsidRPr="00240850">
        <w:t>/20</w:t>
      </w:r>
      <w:r w:rsidRPr="00240850">
        <w:t>-</w:t>
      </w:r>
      <w:r w:rsidR="0047387D" w:rsidRPr="00240850">
        <w:t>02</w:t>
      </w:r>
      <w:r w:rsidRPr="00240850">
        <w:t xml:space="preserve"> на </w:t>
      </w:r>
      <w:r w:rsidR="00422532">
        <w:t>17 августа</w:t>
      </w:r>
      <w:r w:rsidR="00BF2BAA" w:rsidRPr="00240850">
        <w:t xml:space="preserve"> 2020</w:t>
      </w:r>
      <w:r w:rsidRPr="00240850">
        <w:t xml:space="preserve"> года на </w:t>
      </w:r>
      <w:r w:rsidR="004776BB" w:rsidRPr="00240850">
        <w:t>10</w:t>
      </w:r>
      <w:r w:rsidR="00422532">
        <w:t>.3</w:t>
      </w:r>
      <w:r w:rsidR="00BF2BAA" w:rsidRPr="00240850">
        <w:t xml:space="preserve">0 </w:t>
      </w:r>
      <w:r w:rsidR="0047387D" w:rsidRPr="00240850">
        <w:t>часов</w:t>
      </w:r>
      <w:r w:rsidRPr="00240850">
        <w:t xml:space="preserve"> в здании Арбитражного суда Приднестровской Молдавской Республики по адресу: г.Тирасполь, ул. Ленина, 1/2, каб. </w:t>
      </w:r>
      <w:r w:rsidR="0047387D" w:rsidRPr="00240850">
        <w:t>307</w:t>
      </w:r>
      <w:r w:rsidRPr="00240850">
        <w:t>.</w:t>
      </w:r>
      <w:r w:rsidR="0013149C" w:rsidRPr="00240850">
        <w:t xml:space="preserve"> </w:t>
      </w:r>
    </w:p>
    <w:p w:rsidR="004776BB" w:rsidRPr="004776BB" w:rsidRDefault="004776BB" w:rsidP="00F107E8">
      <w:pPr>
        <w:tabs>
          <w:tab w:val="left" w:pos="10065"/>
        </w:tabs>
        <w:ind w:left="426" w:right="83" w:firstLine="709"/>
        <w:jc w:val="both"/>
        <w:rPr>
          <w:color w:val="000000"/>
        </w:rPr>
      </w:pPr>
    </w:p>
    <w:p w:rsidR="003558DC" w:rsidRDefault="003558DC" w:rsidP="00F107E8">
      <w:pPr>
        <w:tabs>
          <w:tab w:val="left" w:pos="10065"/>
        </w:tabs>
        <w:ind w:left="426" w:right="83" w:firstLine="709"/>
        <w:jc w:val="both"/>
      </w:pPr>
      <w:r>
        <w:t xml:space="preserve">Определение не обжалуется. </w:t>
      </w:r>
    </w:p>
    <w:p w:rsidR="003558DC" w:rsidRDefault="003558DC" w:rsidP="00F107E8">
      <w:pPr>
        <w:tabs>
          <w:tab w:val="left" w:pos="10065"/>
        </w:tabs>
        <w:ind w:left="426" w:right="83" w:firstLine="709"/>
        <w:jc w:val="both"/>
        <w:rPr>
          <w:b/>
        </w:rPr>
      </w:pPr>
    </w:p>
    <w:p w:rsidR="00650A0A" w:rsidRDefault="00650A0A" w:rsidP="00F107E8">
      <w:pPr>
        <w:tabs>
          <w:tab w:val="left" w:pos="10065"/>
        </w:tabs>
        <w:ind w:left="426" w:right="83" w:firstLine="709"/>
        <w:jc w:val="both"/>
        <w:rPr>
          <w:b/>
        </w:rPr>
      </w:pPr>
    </w:p>
    <w:p w:rsidR="00A10DF6" w:rsidRDefault="00A10DF6" w:rsidP="00F107E8">
      <w:pPr>
        <w:tabs>
          <w:tab w:val="left" w:pos="10065"/>
        </w:tabs>
        <w:ind w:left="426" w:right="83" w:firstLine="709"/>
        <w:jc w:val="both"/>
        <w:rPr>
          <w:b/>
        </w:rPr>
      </w:pPr>
    </w:p>
    <w:p w:rsidR="003558DC" w:rsidRDefault="003558DC" w:rsidP="00F107E8">
      <w:pPr>
        <w:tabs>
          <w:tab w:val="left" w:pos="10065"/>
        </w:tabs>
        <w:ind w:left="426" w:right="83" w:firstLine="709"/>
        <w:jc w:val="both"/>
        <w:rPr>
          <w:b/>
        </w:rPr>
      </w:pPr>
      <w:r>
        <w:rPr>
          <w:b/>
        </w:rPr>
        <w:t>Судья Арбитражного суда</w:t>
      </w:r>
    </w:p>
    <w:p w:rsidR="00E265BC" w:rsidRDefault="003558DC" w:rsidP="00F107E8">
      <w:pPr>
        <w:tabs>
          <w:tab w:val="left" w:pos="10065"/>
        </w:tabs>
        <w:ind w:left="426" w:right="83" w:firstLine="709"/>
        <w:jc w:val="both"/>
        <w:rPr>
          <w:b/>
        </w:rPr>
      </w:pPr>
      <w:r>
        <w:rPr>
          <w:b/>
        </w:rPr>
        <w:t xml:space="preserve">Приднестровской Молдавской Республики                                    </w:t>
      </w:r>
      <w:r w:rsidRPr="00D461AC">
        <w:rPr>
          <w:b/>
        </w:rPr>
        <w:t>Е.</w:t>
      </w:r>
      <w:r>
        <w:rPr>
          <w:b/>
        </w:rPr>
        <w:t xml:space="preserve"> </w:t>
      </w:r>
      <w:r w:rsidR="00DD17BA">
        <w:rPr>
          <w:b/>
        </w:rPr>
        <w:t>В.Качуровская</w:t>
      </w:r>
    </w:p>
    <w:p w:rsidR="00871EFE" w:rsidRDefault="00871EFE" w:rsidP="00F107E8">
      <w:pPr>
        <w:tabs>
          <w:tab w:val="left" w:pos="10065"/>
        </w:tabs>
        <w:ind w:left="426" w:right="83" w:firstLine="709"/>
        <w:jc w:val="both"/>
        <w:rPr>
          <w:b/>
        </w:rPr>
      </w:pPr>
    </w:p>
    <w:p w:rsidR="00984CB0" w:rsidRDefault="00984CB0" w:rsidP="00F107E8">
      <w:pPr>
        <w:tabs>
          <w:tab w:val="left" w:pos="10065"/>
        </w:tabs>
        <w:ind w:left="426" w:right="83" w:firstLine="709"/>
        <w:jc w:val="both"/>
        <w:rPr>
          <w:b/>
        </w:rPr>
      </w:pPr>
    </w:p>
    <w:p w:rsidR="00984CB0" w:rsidRDefault="00984CB0" w:rsidP="00F107E8">
      <w:pPr>
        <w:tabs>
          <w:tab w:val="left" w:pos="10065"/>
        </w:tabs>
        <w:ind w:left="426" w:right="83" w:firstLine="709"/>
        <w:jc w:val="both"/>
        <w:rPr>
          <w:b/>
        </w:rPr>
      </w:pPr>
    </w:p>
    <w:p w:rsidR="00984CB0" w:rsidRDefault="00984CB0" w:rsidP="00F107E8">
      <w:pPr>
        <w:tabs>
          <w:tab w:val="left" w:pos="10065"/>
        </w:tabs>
        <w:ind w:left="426" w:right="83" w:firstLine="709"/>
        <w:jc w:val="both"/>
        <w:rPr>
          <w:b/>
        </w:rPr>
      </w:pPr>
    </w:p>
    <w:p w:rsidR="00984CB0" w:rsidRDefault="00984CB0" w:rsidP="00DC4A81">
      <w:pPr>
        <w:ind w:right="650" w:firstLine="709"/>
        <w:jc w:val="both"/>
        <w:rPr>
          <w:b/>
        </w:rPr>
      </w:pPr>
    </w:p>
    <w:p w:rsidR="00984CB0" w:rsidRDefault="00984CB0" w:rsidP="00DC4A81">
      <w:pPr>
        <w:ind w:right="650" w:firstLine="709"/>
        <w:jc w:val="both"/>
        <w:rPr>
          <w:b/>
        </w:rPr>
      </w:pPr>
    </w:p>
    <w:p w:rsidR="00871EFE" w:rsidRDefault="00871EFE" w:rsidP="00DC4A81">
      <w:pPr>
        <w:ind w:left="284" w:right="650"/>
        <w:jc w:val="both"/>
        <w:rPr>
          <w:b/>
        </w:rPr>
      </w:pPr>
    </w:p>
    <w:p w:rsidR="00BF2BAA" w:rsidRDefault="00BF2BAA" w:rsidP="00DC4A81">
      <w:pPr>
        <w:ind w:left="284" w:right="650"/>
        <w:jc w:val="both"/>
        <w:rPr>
          <w:b/>
        </w:rPr>
      </w:pPr>
    </w:p>
    <w:p w:rsidR="00BF2BAA" w:rsidRDefault="00BF2BAA" w:rsidP="003B6264">
      <w:pPr>
        <w:ind w:left="284"/>
        <w:jc w:val="both"/>
        <w:rPr>
          <w:b/>
        </w:rPr>
      </w:pPr>
    </w:p>
    <w:sectPr w:rsidR="00BF2BAA" w:rsidSect="00F107E8">
      <w:footerReference w:type="default" r:id="rId9"/>
      <w:pgSz w:w="11906" w:h="16838"/>
      <w:pgMar w:top="993" w:right="284"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C7B" w:rsidRDefault="00B14C7B" w:rsidP="00747910">
      <w:r>
        <w:separator/>
      </w:r>
    </w:p>
  </w:endnote>
  <w:endnote w:type="continuationSeparator" w:id="1">
    <w:p w:rsidR="00B14C7B" w:rsidRDefault="00B14C7B"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804CD8">
    <w:pPr>
      <w:pStyle w:val="a7"/>
      <w:jc w:val="right"/>
    </w:pPr>
    <w:fldSimple w:instr=" PAGE   \* MERGEFORMAT ">
      <w:r w:rsidR="007A42D3">
        <w:rPr>
          <w:noProof/>
        </w:rPr>
        <w:t>1</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C7B" w:rsidRDefault="00B14C7B" w:rsidP="00747910">
      <w:r>
        <w:separator/>
      </w:r>
    </w:p>
  </w:footnote>
  <w:footnote w:type="continuationSeparator" w:id="1">
    <w:p w:rsidR="00B14C7B" w:rsidRDefault="00B14C7B"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E47E4340"/>
    <w:lvl w:ilvl="0" w:tplc="5A8AF52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mirrorMargins/>
  <w:stylePaneFormatFilter w:val="3F01"/>
  <w:defaultTabStop w:val="708"/>
  <w:noPunctuationKerning/>
  <w:characterSpacingControl w:val="doNotCompress"/>
  <w:hdrShapeDefaults>
    <o:shapedefaults v:ext="edit" spidmax="3074"/>
  </w:hdrShapeDefaults>
  <w:footnotePr>
    <w:footnote w:id="0"/>
    <w:footnote w:id="1"/>
  </w:footnotePr>
  <w:endnotePr>
    <w:endnote w:id="0"/>
    <w:endnote w:id="1"/>
  </w:endnotePr>
  <w:compat/>
  <w:rsids>
    <w:rsidRoot w:val="000C4195"/>
    <w:rsid w:val="000400F3"/>
    <w:rsid w:val="00081B5A"/>
    <w:rsid w:val="000A12A9"/>
    <w:rsid w:val="000B311B"/>
    <w:rsid w:val="000B5210"/>
    <w:rsid w:val="000C4195"/>
    <w:rsid w:val="000C512D"/>
    <w:rsid w:val="000C64A5"/>
    <w:rsid w:val="000D6688"/>
    <w:rsid w:val="000E2672"/>
    <w:rsid w:val="000E5906"/>
    <w:rsid w:val="0012080B"/>
    <w:rsid w:val="0013149C"/>
    <w:rsid w:val="001823B7"/>
    <w:rsid w:val="001979FD"/>
    <w:rsid w:val="001A48C1"/>
    <w:rsid w:val="001C1B4F"/>
    <w:rsid w:val="001D3D23"/>
    <w:rsid w:val="001E45FA"/>
    <w:rsid w:val="00212E13"/>
    <w:rsid w:val="00240850"/>
    <w:rsid w:val="002431E5"/>
    <w:rsid w:val="0024575D"/>
    <w:rsid w:val="0026059C"/>
    <w:rsid w:val="002828CA"/>
    <w:rsid w:val="002935E2"/>
    <w:rsid w:val="002D2926"/>
    <w:rsid w:val="002E0357"/>
    <w:rsid w:val="00303D72"/>
    <w:rsid w:val="003331A5"/>
    <w:rsid w:val="003558DC"/>
    <w:rsid w:val="00365A17"/>
    <w:rsid w:val="00381CF3"/>
    <w:rsid w:val="003A617A"/>
    <w:rsid w:val="003B2603"/>
    <w:rsid w:val="003B6264"/>
    <w:rsid w:val="00422532"/>
    <w:rsid w:val="00424065"/>
    <w:rsid w:val="00435D1A"/>
    <w:rsid w:val="00444EB1"/>
    <w:rsid w:val="0047387D"/>
    <w:rsid w:val="004776BB"/>
    <w:rsid w:val="00485A7C"/>
    <w:rsid w:val="004A01C7"/>
    <w:rsid w:val="004B0F41"/>
    <w:rsid w:val="004C56EA"/>
    <w:rsid w:val="004C701C"/>
    <w:rsid w:val="004F7B6D"/>
    <w:rsid w:val="005116C1"/>
    <w:rsid w:val="0051667D"/>
    <w:rsid w:val="00533BE1"/>
    <w:rsid w:val="00541B70"/>
    <w:rsid w:val="005A6736"/>
    <w:rsid w:val="00605EA7"/>
    <w:rsid w:val="00650A0A"/>
    <w:rsid w:val="00694E57"/>
    <w:rsid w:val="006976EB"/>
    <w:rsid w:val="006A5E49"/>
    <w:rsid w:val="006C6D2B"/>
    <w:rsid w:val="006E570D"/>
    <w:rsid w:val="00710036"/>
    <w:rsid w:val="00717526"/>
    <w:rsid w:val="00747910"/>
    <w:rsid w:val="00750035"/>
    <w:rsid w:val="0075091C"/>
    <w:rsid w:val="00791858"/>
    <w:rsid w:val="007A42D3"/>
    <w:rsid w:val="007A51C3"/>
    <w:rsid w:val="007A69A7"/>
    <w:rsid w:val="007C124E"/>
    <w:rsid w:val="007F6115"/>
    <w:rsid w:val="00804CD8"/>
    <w:rsid w:val="00813A13"/>
    <w:rsid w:val="00821468"/>
    <w:rsid w:val="008273B9"/>
    <w:rsid w:val="00831E9A"/>
    <w:rsid w:val="00833454"/>
    <w:rsid w:val="0085504A"/>
    <w:rsid w:val="00871EFE"/>
    <w:rsid w:val="008A11D6"/>
    <w:rsid w:val="008E40AD"/>
    <w:rsid w:val="008E7FC6"/>
    <w:rsid w:val="008F60C5"/>
    <w:rsid w:val="008F64F3"/>
    <w:rsid w:val="00900716"/>
    <w:rsid w:val="00903238"/>
    <w:rsid w:val="00904994"/>
    <w:rsid w:val="00917458"/>
    <w:rsid w:val="00924C0E"/>
    <w:rsid w:val="00926900"/>
    <w:rsid w:val="00984CB0"/>
    <w:rsid w:val="00991CBB"/>
    <w:rsid w:val="00993944"/>
    <w:rsid w:val="00997222"/>
    <w:rsid w:val="009977D8"/>
    <w:rsid w:val="00997D43"/>
    <w:rsid w:val="009A4601"/>
    <w:rsid w:val="009B61B4"/>
    <w:rsid w:val="009F37CE"/>
    <w:rsid w:val="00A032B6"/>
    <w:rsid w:val="00A10DF6"/>
    <w:rsid w:val="00A42F10"/>
    <w:rsid w:val="00A654E1"/>
    <w:rsid w:val="00AB326C"/>
    <w:rsid w:val="00AB632B"/>
    <w:rsid w:val="00AC58DE"/>
    <w:rsid w:val="00AC6E73"/>
    <w:rsid w:val="00AE51C6"/>
    <w:rsid w:val="00AE7391"/>
    <w:rsid w:val="00AF591D"/>
    <w:rsid w:val="00B07D65"/>
    <w:rsid w:val="00B14C7B"/>
    <w:rsid w:val="00B20A0F"/>
    <w:rsid w:val="00B46A09"/>
    <w:rsid w:val="00B53DF1"/>
    <w:rsid w:val="00B915AD"/>
    <w:rsid w:val="00BE7BA6"/>
    <w:rsid w:val="00BF2BAA"/>
    <w:rsid w:val="00C3734A"/>
    <w:rsid w:val="00C43442"/>
    <w:rsid w:val="00C4443F"/>
    <w:rsid w:val="00C518EB"/>
    <w:rsid w:val="00C77370"/>
    <w:rsid w:val="00C83467"/>
    <w:rsid w:val="00C849F3"/>
    <w:rsid w:val="00CA1791"/>
    <w:rsid w:val="00CC555F"/>
    <w:rsid w:val="00D17EE7"/>
    <w:rsid w:val="00D90A20"/>
    <w:rsid w:val="00D96E34"/>
    <w:rsid w:val="00DA6EC0"/>
    <w:rsid w:val="00DC4A81"/>
    <w:rsid w:val="00DD17BA"/>
    <w:rsid w:val="00E022DF"/>
    <w:rsid w:val="00E265BC"/>
    <w:rsid w:val="00E37C05"/>
    <w:rsid w:val="00E37FF1"/>
    <w:rsid w:val="00E4229B"/>
    <w:rsid w:val="00E43512"/>
    <w:rsid w:val="00E47763"/>
    <w:rsid w:val="00E6678D"/>
    <w:rsid w:val="00E67E5E"/>
    <w:rsid w:val="00E715EC"/>
    <w:rsid w:val="00E74456"/>
    <w:rsid w:val="00E76C3A"/>
    <w:rsid w:val="00E90DB1"/>
    <w:rsid w:val="00E92C98"/>
    <w:rsid w:val="00E975E9"/>
    <w:rsid w:val="00ED4297"/>
    <w:rsid w:val="00ED67B4"/>
    <w:rsid w:val="00F107E8"/>
    <w:rsid w:val="00F16008"/>
    <w:rsid w:val="00F253A2"/>
    <w:rsid w:val="00F51E35"/>
    <w:rsid w:val="00F64381"/>
    <w:rsid w:val="00F72C4D"/>
    <w:rsid w:val="00F80906"/>
    <w:rsid w:val="00FA6E55"/>
    <w:rsid w:val="00FB5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rPr>
      <w:lang/>
    </w:r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rPr>
      <w:lang/>
    </w:r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styleId="ae">
    <w:name w:val="No Spacing"/>
    <w:qFormat/>
    <w:rsid w:val="00871EFE"/>
    <w:pPr>
      <w:widowControl w:val="0"/>
      <w:autoSpaceDE w:val="0"/>
      <w:autoSpaceDN w:val="0"/>
      <w:adjustRightInd w:val="0"/>
    </w:pPr>
  </w:style>
  <w:style w:type="paragraph" w:customStyle="1" w:styleId="Style4">
    <w:name w:val="Style4"/>
    <w:basedOn w:val="a"/>
    <w:rsid w:val="009A4601"/>
    <w:pPr>
      <w:widowControl w:val="0"/>
      <w:autoSpaceDE w:val="0"/>
      <w:autoSpaceDN w:val="0"/>
      <w:adjustRightInd w:val="0"/>
      <w:spacing w:line="278" w:lineRule="exact"/>
      <w:ind w:firstLine="758"/>
      <w:jc w:val="both"/>
    </w:pPr>
  </w:style>
  <w:style w:type="character" w:customStyle="1" w:styleId="10">
    <w:name w:val="Основной текст Знак1"/>
    <w:basedOn w:val="a0"/>
    <w:link w:val="11"/>
    <w:uiPriority w:val="99"/>
    <w:locked/>
    <w:rsid w:val="004776BB"/>
    <w:rPr>
      <w:sz w:val="23"/>
      <w:szCs w:val="23"/>
      <w:shd w:val="clear" w:color="auto" w:fill="FFFFFF"/>
    </w:rPr>
  </w:style>
  <w:style w:type="paragraph" w:customStyle="1" w:styleId="11">
    <w:name w:val="Колонтитул1"/>
    <w:basedOn w:val="a"/>
    <w:link w:val="10"/>
    <w:uiPriority w:val="99"/>
    <w:rsid w:val="004776BB"/>
    <w:pPr>
      <w:widowControl w:val="0"/>
      <w:shd w:val="clear" w:color="auto" w:fill="FFFFFF"/>
      <w:spacing w:line="240" w:lineRule="atLeast"/>
    </w:pPr>
    <w:rPr>
      <w:sz w:val="23"/>
      <w:szCs w:val="23"/>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5191D-6C11-4E03-BA9F-C94A32605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503</Words>
  <Characters>2868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5</cp:revision>
  <cp:lastPrinted>2020-02-21T07:05:00Z</cp:lastPrinted>
  <dcterms:created xsi:type="dcterms:W3CDTF">2020-07-15T08:09:00Z</dcterms:created>
  <dcterms:modified xsi:type="dcterms:W3CDTF">2020-07-15T08:34:00Z</dcterms:modified>
</cp:coreProperties>
</file>