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0665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F13061">
            <w:pPr>
              <w:rPr>
                <w:rFonts w:eastAsia="Calibri"/>
                <w:bCs/>
                <w:u w:val="single"/>
              </w:rPr>
            </w:pPr>
            <w:r w:rsidRPr="00531BFC">
              <w:rPr>
                <w:rFonts w:eastAsia="Calibri"/>
                <w:u w:val="single"/>
              </w:rPr>
              <w:t>«</w:t>
            </w:r>
            <w:r w:rsidR="00F13061">
              <w:rPr>
                <w:rFonts w:eastAsia="Calibri"/>
                <w:u w:val="single"/>
              </w:rPr>
              <w:t>30</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F13061">
              <w:rPr>
                <w:rFonts w:eastAsia="Calibri"/>
                <w:u w:val="single"/>
              </w:rPr>
              <w:t>июня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F13061">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F13061">
              <w:rPr>
                <w:rFonts w:eastAsia="Calibri"/>
                <w:bCs/>
                <w:u w:val="single"/>
              </w:rPr>
              <w:t xml:space="preserve">Дело </w:t>
            </w:r>
            <w:r w:rsidRPr="00F13061">
              <w:rPr>
                <w:rFonts w:eastAsia="Calibri"/>
                <w:u w:val="single"/>
              </w:rPr>
              <w:t xml:space="preserve">№  </w:t>
            </w:r>
            <w:r w:rsidR="00F13061" w:rsidRPr="00F13061">
              <w:rPr>
                <w:rFonts w:eastAsia="Calibri"/>
                <w:u w:val="single"/>
              </w:rPr>
              <w:t>345</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F13061" w:rsidRPr="00F13061" w:rsidRDefault="000B5210" w:rsidP="00F13061">
      <w:pPr>
        <w:ind w:right="650" w:firstLine="709"/>
        <w:jc w:val="both"/>
      </w:pPr>
      <w:r>
        <w:t xml:space="preserve">Арбитражный суд Приднестровской Молдавской Республики </w:t>
      </w:r>
      <w:r w:rsidRPr="00F13061">
        <w:t xml:space="preserve">в составе судьи                      </w:t>
      </w:r>
      <w:r w:rsidR="00554B3A" w:rsidRPr="00F13061">
        <w:t>Е.В.Качуровск</w:t>
      </w:r>
      <w:r w:rsidR="009B5C25" w:rsidRPr="00F13061">
        <w:t>ой</w:t>
      </w:r>
      <w:r w:rsidRPr="00F13061">
        <w:t xml:space="preserve">, </w:t>
      </w:r>
      <w:r w:rsidR="006A5E49" w:rsidRPr="00F13061">
        <w:t>рассматривая в открытом судебном заседании</w:t>
      </w:r>
      <w:r w:rsidRPr="00F13061">
        <w:t xml:space="preserve"> </w:t>
      </w:r>
      <w:r w:rsidR="00F13061" w:rsidRPr="00F13061">
        <w:rPr>
          <w:rStyle w:val="FontStyle14"/>
          <w:color w:val="000000" w:themeColor="text1"/>
          <w:sz w:val="24"/>
          <w:szCs w:val="24"/>
        </w:rPr>
        <w:t>дело по заявлению</w:t>
      </w:r>
      <w:r w:rsidR="00F13061" w:rsidRPr="00F13061">
        <w:rPr>
          <w:rStyle w:val="FontStyle14"/>
          <w:sz w:val="24"/>
          <w:szCs w:val="24"/>
        </w:rPr>
        <w:t xml:space="preserve"> </w:t>
      </w:r>
      <w:r w:rsidR="00F13061" w:rsidRPr="00F13061">
        <w:t>Налоговой инспекции по г. Бендеры (г. Бендеры ул. Калинина, 17) к обществу с ограниченной ответственностью «Технический центр безопасности в промышленности» (г. Бендеры, ул.З.Космодемьянской,д.53, к.13) о взыскании задолженности по налогам и другим обязательным платежам в бюджет и государственные внебюджетные фонды путем обращения взыскания на имущество должника,</w:t>
      </w:r>
    </w:p>
    <w:p w:rsidR="00F13061" w:rsidRPr="00F13061" w:rsidRDefault="00F13061" w:rsidP="00F13061">
      <w:pPr>
        <w:pStyle w:val="Style4"/>
        <w:widowControl/>
        <w:tabs>
          <w:tab w:val="left" w:pos="9354"/>
        </w:tabs>
        <w:spacing w:line="240" w:lineRule="auto"/>
        <w:ind w:right="650" w:firstLine="567"/>
        <w:rPr>
          <w:rStyle w:val="FontStyle14"/>
          <w:color w:val="000000" w:themeColor="text1"/>
          <w:sz w:val="24"/>
          <w:szCs w:val="24"/>
        </w:rPr>
      </w:pPr>
      <w:r w:rsidRPr="00F13061">
        <w:rPr>
          <w:rStyle w:val="FontStyle14"/>
          <w:color w:val="000000" w:themeColor="text1"/>
          <w:sz w:val="24"/>
          <w:szCs w:val="24"/>
        </w:rPr>
        <w:t>при участии представителя заявителя  Лащук А.А. по доверенности № 04 от 8 января 2020 года,</w:t>
      </w:r>
    </w:p>
    <w:p w:rsidR="00F13061" w:rsidRPr="00F13061" w:rsidRDefault="00F13061" w:rsidP="00F13061">
      <w:pPr>
        <w:tabs>
          <w:tab w:val="left" w:pos="9354"/>
        </w:tabs>
        <w:ind w:right="650" w:firstLine="567"/>
        <w:jc w:val="both"/>
        <w:rPr>
          <w:rStyle w:val="FontStyle14"/>
          <w:sz w:val="24"/>
          <w:szCs w:val="24"/>
        </w:rPr>
      </w:pPr>
      <w:r w:rsidRPr="00F13061">
        <w:rPr>
          <w:color w:val="000000" w:themeColor="text1"/>
        </w:rPr>
        <w:t xml:space="preserve">в отсутствие представителя ООО </w:t>
      </w:r>
      <w:r w:rsidRPr="00F13061">
        <w:t>«ТЦБП»</w:t>
      </w:r>
      <w:r w:rsidRPr="00F13061">
        <w:rPr>
          <w:color w:val="000000" w:themeColor="text1"/>
        </w:rPr>
        <w:t>, извещенного надлежащим образом о времени и месте судебного разбирательства (заказное письмо с уведомлением № 4/80 от 16</w:t>
      </w:r>
      <w:r>
        <w:rPr>
          <w:color w:val="000000" w:themeColor="text1"/>
        </w:rPr>
        <w:t xml:space="preserve"> июня </w:t>
      </w:r>
      <w:r w:rsidRPr="00F13061">
        <w:rPr>
          <w:color w:val="000000" w:themeColor="text1"/>
        </w:rPr>
        <w:t xml:space="preserve">2020 г.), </w:t>
      </w:r>
    </w:p>
    <w:p w:rsidR="0012080B" w:rsidRDefault="0012080B" w:rsidP="00AE1E59">
      <w:pPr>
        <w:tabs>
          <w:tab w:val="left" w:pos="3667"/>
        </w:tabs>
        <w:ind w:right="650" w:firstLine="720"/>
        <w:jc w:val="both"/>
      </w:pPr>
    </w:p>
    <w:p w:rsidR="0012080B" w:rsidRDefault="0012080B" w:rsidP="00AE1E59">
      <w:pPr>
        <w:ind w:right="650"/>
        <w:jc w:val="center"/>
        <w:rPr>
          <w:b/>
        </w:rPr>
      </w:pPr>
      <w:r>
        <w:rPr>
          <w:b/>
        </w:rPr>
        <w:t>У С Т А Н О В И Л:</w:t>
      </w:r>
    </w:p>
    <w:p w:rsidR="0012080B" w:rsidRDefault="0012080B" w:rsidP="00AE1E59">
      <w:pPr>
        <w:ind w:right="650"/>
        <w:jc w:val="center"/>
        <w:rPr>
          <w:b/>
        </w:rPr>
      </w:pPr>
    </w:p>
    <w:p w:rsidR="00F13061" w:rsidRDefault="00F13061" w:rsidP="00F13061">
      <w:pPr>
        <w:pStyle w:val="Style4"/>
        <w:widowControl/>
        <w:tabs>
          <w:tab w:val="left" w:pos="9354"/>
        </w:tabs>
        <w:spacing w:line="240" w:lineRule="auto"/>
        <w:ind w:right="650" w:firstLine="567"/>
        <w:rPr>
          <w:color w:val="000000" w:themeColor="text1"/>
        </w:rPr>
      </w:pPr>
      <w:r w:rsidRPr="00214524">
        <w:t>Н</w:t>
      </w:r>
      <w:r>
        <w:t xml:space="preserve">алоговая инспекция </w:t>
      </w:r>
      <w:r w:rsidRPr="00214524">
        <w:t xml:space="preserve">по </w:t>
      </w:r>
      <w:r w:rsidRPr="005C3299">
        <w:t>г.</w:t>
      </w:r>
      <w:r>
        <w:t xml:space="preserve"> Бендеры (далее налоговая инспекция) обратилась в Арбитражный суд Приднестровской Молдавской Республики с заявлением</w:t>
      </w:r>
      <w:r w:rsidRPr="00214524">
        <w:t xml:space="preserve"> к Обществу с ограниченной ответственностью</w:t>
      </w:r>
      <w:r>
        <w:t xml:space="preserve"> «Технический центр безопасности в промышленности» (далее ООО «ТЦБП») о взыскании задолженности по налогам и другим обязательным платежам в бюджет и государственные внебюджетные фонды путем обращения взыскания на имущество должника.</w:t>
      </w:r>
      <w:r>
        <w:rPr>
          <w:color w:val="000000" w:themeColor="text1"/>
        </w:rPr>
        <w:t xml:space="preserve"> </w:t>
      </w:r>
    </w:p>
    <w:p w:rsidR="00F13061" w:rsidRDefault="00F13061" w:rsidP="00F13061">
      <w:pPr>
        <w:ind w:right="650" w:firstLine="567"/>
        <w:jc w:val="both"/>
      </w:pPr>
      <w:r>
        <w:t>О</w:t>
      </w:r>
      <w:r w:rsidRPr="00122E4B">
        <w:t xml:space="preserve">пределением Арбитражного суда </w:t>
      </w:r>
      <w:r>
        <w:t xml:space="preserve">ПМР </w:t>
      </w:r>
      <w:r w:rsidRPr="00122E4B">
        <w:t xml:space="preserve"> от </w:t>
      </w:r>
      <w:r>
        <w:t>15 июня</w:t>
      </w:r>
      <w:r w:rsidRPr="00122E4B">
        <w:t xml:space="preserve"> 2020 года заявление </w:t>
      </w:r>
      <w:r w:rsidRPr="00633077">
        <w:t xml:space="preserve"> принято к производству и </w:t>
      </w:r>
      <w:r>
        <w:t xml:space="preserve">дело </w:t>
      </w:r>
      <w:r w:rsidRPr="00633077">
        <w:t xml:space="preserve">назначено к судебному разбирательству на </w:t>
      </w:r>
      <w:r>
        <w:t>30 июня 2020</w:t>
      </w:r>
      <w:r w:rsidRPr="00633077">
        <w:t xml:space="preserve"> года.</w:t>
      </w:r>
    </w:p>
    <w:p w:rsidR="00F13061" w:rsidRPr="00F13061" w:rsidRDefault="0096380F" w:rsidP="00F13061">
      <w:pPr>
        <w:tabs>
          <w:tab w:val="left" w:pos="9354"/>
        </w:tabs>
        <w:ind w:right="650" w:firstLine="567"/>
        <w:jc w:val="both"/>
        <w:rPr>
          <w:rStyle w:val="FontStyle14"/>
          <w:sz w:val="24"/>
          <w:szCs w:val="24"/>
        </w:rPr>
      </w:pPr>
      <w:r>
        <w:t>В состоявше</w:t>
      </w:r>
      <w:r w:rsidR="00F13061">
        <w:t>е</w:t>
      </w:r>
      <w:r>
        <w:t>ся в назначенное время судебно</w:t>
      </w:r>
      <w:r w:rsidR="00F13061">
        <w:t>е</w:t>
      </w:r>
      <w:r>
        <w:t xml:space="preserve"> заседани</w:t>
      </w:r>
      <w:r w:rsidR="00F13061">
        <w:t>е</w:t>
      </w:r>
      <w:r>
        <w:t xml:space="preserve">  не явился </w:t>
      </w:r>
      <w:r>
        <w:rPr>
          <w:color w:val="000000" w:themeColor="text1"/>
        </w:rPr>
        <w:t xml:space="preserve">представитель ООО </w:t>
      </w:r>
      <w:r w:rsidR="00F13061">
        <w:t>«ТЦБП»</w:t>
      </w:r>
      <w:r w:rsidRPr="00531BFC">
        <w:rPr>
          <w:color w:val="000000" w:themeColor="text1"/>
        </w:rPr>
        <w:t>,</w:t>
      </w:r>
      <w:r>
        <w:rPr>
          <w:color w:val="000000" w:themeColor="text1"/>
        </w:rPr>
        <w:t xml:space="preserve"> извещенный о времени и месте рассмотрения дела надлежащим образом в </w:t>
      </w:r>
      <w:r w:rsidR="00F7223E">
        <w:rPr>
          <w:color w:val="000000" w:themeColor="text1"/>
        </w:rPr>
        <w:t>соответствии</w:t>
      </w:r>
      <w:r>
        <w:rPr>
          <w:color w:val="000000" w:themeColor="text1"/>
        </w:rPr>
        <w:t xml:space="preserve"> с требованиями ст.ст.102-1</w:t>
      </w:r>
      <w:r w:rsidR="00F13061">
        <w:rPr>
          <w:color w:val="000000" w:themeColor="text1"/>
        </w:rPr>
        <w:t>-</w:t>
      </w:r>
      <w:r>
        <w:rPr>
          <w:color w:val="000000" w:themeColor="text1"/>
        </w:rPr>
        <w:t>102-</w:t>
      </w:r>
      <w:r w:rsidR="00F13061">
        <w:rPr>
          <w:color w:val="000000" w:themeColor="text1"/>
        </w:rPr>
        <w:t>3</w:t>
      </w:r>
      <w:r>
        <w:rPr>
          <w:color w:val="000000" w:themeColor="text1"/>
        </w:rPr>
        <w:t xml:space="preserve"> АПК ПМР, о чем в  деле имеется </w:t>
      </w:r>
      <w:r w:rsidR="00F13061" w:rsidRPr="00F13061">
        <w:rPr>
          <w:color w:val="000000" w:themeColor="text1"/>
        </w:rPr>
        <w:t xml:space="preserve">заказное письмо с уведомлением № 4/80 от 16.06.2020 </w:t>
      </w:r>
      <w:r w:rsidR="00F13061">
        <w:rPr>
          <w:color w:val="000000" w:themeColor="text1"/>
        </w:rPr>
        <w:t>г. с отметкой о его вручении.</w:t>
      </w:r>
      <w:r w:rsidR="00F13061" w:rsidRPr="00F13061">
        <w:rPr>
          <w:color w:val="000000" w:themeColor="text1"/>
        </w:rPr>
        <w:t xml:space="preserve"> </w:t>
      </w:r>
    </w:p>
    <w:p w:rsidR="00D23373" w:rsidRDefault="00D23373" w:rsidP="00F13061">
      <w:pPr>
        <w:ind w:right="650" w:firstLine="567"/>
        <w:jc w:val="both"/>
      </w:pPr>
      <w:r>
        <w:t>В ходе судебного заседания представител</w:t>
      </w:r>
      <w:r w:rsidR="000B1662">
        <w:t>ь</w:t>
      </w:r>
      <w:r>
        <w:t xml:space="preserve"> </w:t>
      </w:r>
      <w:r w:rsidR="000B1662">
        <w:t xml:space="preserve">налогового органа </w:t>
      </w:r>
      <w:r>
        <w:t xml:space="preserve"> </w:t>
      </w:r>
      <w:r w:rsidR="000B1662">
        <w:t xml:space="preserve">заявил ходатайство </w:t>
      </w:r>
      <w:r>
        <w:t xml:space="preserve">об </w:t>
      </w:r>
      <w:r w:rsidR="0096380F">
        <w:t xml:space="preserve">отложении рассмотрения дела для </w:t>
      </w:r>
      <w:r w:rsidR="00F13061">
        <w:t>подготовки</w:t>
      </w:r>
      <w:r w:rsidR="0096380F">
        <w:t xml:space="preserve"> дополнительных </w:t>
      </w:r>
      <w:r w:rsidR="00F13061">
        <w:t xml:space="preserve">пояснений </w:t>
      </w:r>
      <w:r w:rsidR="0096380F">
        <w:t xml:space="preserve">в обоснование заявленных требований. </w:t>
      </w:r>
      <w:r>
        <w:t xml:space="preserve"> </w:t>
      </w:r>
    </w:p>
    <w:p w:rsidR="0096380F" w:rsidRDefault="00F13061" w:rsidP="00F13061">
      <w:pPr>
        <w:ind w:left="284" w:right="650" w:firstLine="709"/>
        <w:jc w:val="both"/>
      </w:pPr>
      <w:r>
        <w:lastRenderedPageBreak/>
        <w:t>Поскольку в</w:t>
      </w:r>
      <w:r w:rsidR="0096380F">
        <w:t xml:space="preserve"> соответствии с п</w:t>
      </w:r>
      <w:r w:rsidR="0096380F" w:rsidRPr="0096380F">
        <w:t>.4 ст.130-26 АПК ПМР обязанность доказывания обстоятельств, послуживших основанием для взыскания обязательных платежей и санкций возлагается на заявителя</w:t>
      </w:r>
      <w:r>
        <w:t xml:space="preserve">, </w:t>
      </w:r>
      <w:r w:rsidR="00D23373">
        <w:t>Арбитражный суд</w:t>
      </w:r>
      <w:r w:rsidR="00347540">
        <w:t>,</w:t>
      </w:r>
      <w:r w:rsidR="00D23373">
        <w:t xml:space="preserve"> при</w:t>
      </w:r>
      <w:r w:rsidR="00A45828">
        <w:t>ходит</w:t>
      </w:r>
      <w:r w:rsidR="00D23373">
        <w:t xml:space="preserve"> к выводу </w:t>
      </w:r>
      <w:r w:rsidR="00A45828">
        <w:t xml:space="preserve">о </w:t>
      </w:r>
      <w:r w:rsidR="00D23373">
        <w:t xml:space="preserve">необходимости </w:t>
      </w:r>
      <w:r w:rsidR="00F7223E">
        <w:t>удовлетворения</w:t>
      </w:r>
      <w:r w:rsidR="00F7223E" w:rsidRPr="00F7223E">
        <w:t xml:space="preserve"> </w:t>
      </w:r>
      <w:r w:rsidR="00F7223E">
        <w:t>заявленного ходатайства и отложения рассмотрения дела</w:t>
      </w:r>
      <w:r w:rsidR="00F7223E" w:rsidRPr="00F7223E">
        <w:t xml:space="preserve"> </w:t>
      </w:r>
      <w:r w:rsidR="00F7223E">
        <w:t>в соответствии с пунктом 1 статьи 109 АПК ПМР.</w:t>
      </w:r>
    </w:p>
    <w:p w:rsidR="00BF7322" w:rsidRDefault="00595763" w:rsidP="00F13061">
      <w:pPr>
        <w:ind w:left="284" w:right="650" w:firstLine="709"/>
        <w:jc w:val="both"/>
        <w:rPr>
          <w:color w:val="000000"/>
        </w:rPr>
      </w:pPr>
      <w:r>
        <w:rPr>
          <w:color w:val="000000"/>
        </w:rPr>
        <w:t xml:space="preserve">На основании изложенного, </w:t>
      </w:r>
      <w:r w:rsidR="00BF7322" w:rsidRPr="00E87E1C">
        <w:rPr>
          <w:color w:val="000000"/>
        </w:rPr>
        <w:t xml:space="preserve">Арбитражный суд Приднестровской Молдавской Республики, руководствуясь статьями </w:t>
      </w:r>
      <w:r w:rsidR="00F7223E">
        <w:rPr>
          <w:color w:val="000000"/>
        </w:rPr>
        <w:t xml:space="preserve">25, </w:t>
      </w:r>
      <w:r w:rsidR="00BA40CE">
        <w:rPr>
          <w:color w:val="000000"/>
        </w:rPr>
        <w:t xml:space="preserve">107, </w:t>
      </w:r>
      <w:r w:rsidR="00BF7322" w:rsidRPr="00E87E1C">
        <w:rPr>
          <w:color w:val="000000"/>
        </w:rPr>
        <w:t xml:space="preserve">109, 128 Арбитражного процессуального кодекса Приднестровской Молдавской Республики, </w:t>
      </w:r>
    </w:p>
    <w:p w:rsidR="00595763" w:rsidRPr="00E87E1C" w:rsidRDefault="00595763" w:rsidP="00F13061">
      <w:pPr>
        <w:ind w:left="284" w:right="650" w:firstLine="709"/>
        <w:jc w:val="both"/>
        <w:rPr>
          <w:color w:val="000000"/>
        </w:rPr>
      </w:pPr>
    </w:p>
    <w:p w:rsidR="00BF7322" w:rsidRDefault="00BF7322" w:rsidP="00F13061">
      <w:pPr>
        <w:ind w:left="284" w:right="650" w:firstLine="709"/>
        <w:jc w:val="center"/>
        <w:rPr>
          <w:b/>
        </w:rPr>
      </w:pPr>
      <w:r>
        <w:rPr>
          <w:b/>
        </w:rPr>
        <w:t>О П Р Е Д Е Л И Л:</w:t>
      </w:r>
    </w:p>
    <w:p w:rsidR="00BF7322" w:rsidRDefault="00BF7322" w:rsidP="00F13061">
      <w:pPr>
        <w:ind w:left="284" w:right="650" w:firstLine="709"/>
        <w:jc w:val="center"/>
        <w:rPr>
          <w:b/>
        </w:rPr>
      </w:pPr>
    </w:p>
    <w:p w:rsidR="00BA40CE" w:rsidRPr="00F13061" w:rsidRDefault="00BA40CE" w:rsidP="00F13061">
      <w:pPr>
        <w:ind w:left="284" w:right="650" w:firstLine="709"/>
        <w:jc w:val="both"/>
        <w:rPr>
          <w:color w:val="000000" w:themeColor="text1"/>
        </w:rPr>
      </w:pPr>
      <w:r>
        <w:rPr>
          <w:color w:val="000000" w:themeColor="text1"/>
        </w:rPr>
        <w:t xml:space="preserve">Удовлетворить ходатайство </w:t>
      </w:r>
      <w:r w:rsidRPr="00F13061">
        <w:rPr>
          <w:color w:val="000000" w:themeColor="text1"/>
        </w:rPr>
        <w:t xml:space="preserve">представителя заявителя. </w:t>
      </w:r>
    </w:p>
    <w:p w:rsidR="00BF7322" w:rsidRPr="00F13061" w:rsidRDefault="00BF7322" w:rsidP="00F13061">
      <w:pPr>
        <w:ind w:left="284" w:right="650" w:firstLine="709"/>
        <w:jc w:val="both"/>
        <w:rPr>
          <w:color w:val="000000" w:themeColor="text1"/>
        </w:rPr>
      </w:pPr>
      <w:r w:rsidRPr="00F13061">
        <w:rPr>
          <w:color w:val="000000" w:themeColor="text1"/>
        </w:rPr>
        <w:t xml:space="preserve">Отложить рассмотрение дела № </w:t>
      </w:r>
      <w:r w:rsidR="00F13061" w:rsidRPr="00F13061">
        <w:rPr>
          <w:color w:val="000000" w:themeColor="text1"/>
        </w:rPr>
        <w:t>345</w:t>
      </w:r>
      <w:r w:rsidRPr="00F13061">
        <w:rPr>
          <w:color w:val="000000" w:themeColor="text1"/>
        </w:rPr>
        <w:t>/20-02</w:t>
      </w:r>
      <w:r w:rsidR="00E87E1C" w:rsidRPr="00F13061">
        <w:rPr>
          <w:color w:val="000000" w:themeColor="text1"/>
        </w:rPr>
        <w:t xml:space="preserve">  </w:t>
      </w:r>
      <w:r w:rsidRPr="00F13061">
        <w:rPr>
          <w:color w:val="000000" w:themeColor="text1"/>
        </w:rPr>
        <w:t xml:space="preserve">на </w:t>
      </w:r>
      <w:r w:rsidR="002E193F" w:rsidRPr="00F13061">
        <w:rPr>
          <w:color w:val="000000" w:themeColor="text1"/>
        </w:rPr>
        <w:t xml:space="preserve"> </w:t>
      </w:r>
      <w:r w:rsidR="00F13061" w:rsidRPr="00F13061">
        <w:rPr>
          <w:b/>
          <w:color w:val="000000" w:themeColor="text1"/>
        </w:rPr>
        <w:t>02 июля</w:t>
      </w:r>
      <w:r w:rsidR="00612F4D" w:rsidRPr="00F13061">
        <w:rPr>
          <w:b/>
          <w:color w:val="000000" w:themeColor="text1"/>
        </w:rPr>
        <w:t xml:space="preserve"> </w:t>
      </w:r>
      <w:r w:rsidRPr="00F13061">
        <w:rPr>
          <w:b/>
          <w:color w:val="000000" w:themeColor="text1"/>
        </w:rPr>
        <w:t>2020 года</w:t>
      </w:r>
      <w:r w:rsidRPr="00F13061">
        <w:rPr>
          <w:color w:val="000000" w:themeColor="text1"/>
        </w:rPr>
        <w:t xml:space="preserve"> на </w:t>
      </w:r>
      <w:r w:rsidR="00D726D4" w:rsidRPr="00F13061">
        <w:rPr>
          <w:b/>
          <w:color w:val="000000" w:themeColor="text1"/>
        </w:rPr>
        <w:t>1</w:t>
      </w:r>
      <w:r w:rsidR="00F13061" w:rsidRPr="00F13061">
        <w:rPr>
          <w:b/>
          <w:color w:val="000000" w:themeColor="text1"/>
        </w:rPr>
        <w:t>3</w:t>
      </w:r>
      <w:r w:rsidR="00D726D4" w:rsidRPr="00F13061">
        <w:rPr>
          <w:b/>
          <w:color w:val="000000" w:themeColor="text1"/>
        </w:rPr>
        <w:t>.00</w:t>
      </w:r>
      <w:r w:rsidR="00D726D4" w:rsidRPr="00F13061">
        <w:rPr>
          <w:color w:val="000000" w:themeColor="text1"/>
        </w:rPr>
        <w:t xml:space="preserve"> </w:t>
      </w:r>
      <w:r w:rsidRPr="00F13061">
        <w:rPr>
          <w:b/>
          <w:color w:val="000000" w:themeColor="text1"/>
        </w:rPr>
        <w:t>часов</w:t>
      </w:r>
      <w:r w:rsidRPr="00F13061">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BF7322" w:rsidRDefault="00BF7322" w:rsidP="00F13061">
      <w:pPr>
        <w:ind w:left="284" w:right="650" w:firstLine="709"/>
        <w:jc w:val="both"/>
      </w:pPr>
    </w:p>
    <w:p w:rsidR="00BF7322" w:rsidRDefault="00BF7322" w:rsidP="00F13061">
      <w:pPr>
        <w:ind w:left="284" w:right="650" w:firstLine="709"/>
        <w:jc w:val="both"/>
      </w:pPr>
      <w:r>
        <w:t xml:space="preserve">Определение не обжалуется. </w:t>
      </w:r>
    </w:p>
    <w:p w:rsidR="00BF7322" w:rsidRDefault="00BF7322" w:rsidP="00A45828">
      <w:pPr>
        <w:ind w:left="284" w:right="650" w:firstLine="709"/>
        <w:jc w:val="both"/>
        <w:rPr>
          <w:b/>
        </w:rPr>
      </w:pPr>
    </w:p>
    <w:p w:rsidR="00BF7322" w:rsidRDefault="00BF7322" w:rsidP="00A45828">
      <w:pPr>
        <w:ind w:left="284" w:right="650" w:firstLine="709"/>
        <w:jc w:val="both"/>
        <w:rPr>
          <w:b/>
        </w:rPr>
      </w:pPr>
    </w:p>
    <w:p w:rsidR="00BF7322" w:rsidRDefault="00BF7322" w:rsidP="00A45828">
      <w:pPr>
        <w:ind w:left="284" w:right="650" w:firstLine="709"/>
        <w:jc w:val="both"/>
        <w:rPr>
          <w:b/>
        </w:rPr>
      </w:pPr>
    </w:p>
    <w:p w:rsidR="00BF7322" w:rsidRDefault="00BF7322" w:rsidP="00A45828">
      <w:pPr>
        <w:ind w:left="284" w:right="650" w:firstLine="709"/>
        <w:jc w:val="both"/>
        <w:rPr>
          <w:b/>
        </w:rPr>
      </w:pPr>
      <w:r>
        <w:rPr>
          <w:b/>
        </w:rPr>
        <w:t>Судья Арбитражного суда</w:t>
      </w:r>
    </w:p>
    <w:p w:rsidR="00BF7322" w:rsidRDefault="00BF7322" w:rsidP="00A45828">
      <w:pPr>
        <w:ind w:left="284" w:right="650" w:firstLine="709"/>
        <w:jc w:val="both"/>
        <w:rPr>
          <w:b/>
        </w:rPr>
      </w:pPr>
      <w:r>
        <w:rPr>
          <w:b/>
        </w:rPr>
        <w:t xml:space="preserve">Приднестровской Молдавской Республики                              </w:t>
      </w:r>
      <w:r w:rsidRPr="00D461AC">
        <w:rPr>
          <w:b/>
        </w:rPr>
        <w:t>Е.</w:t>
      </w:r>
      <w:r>
        <w:rPr>
          <w:b/>
        </w:rPr>
        <w:t xml:space="preserve"> В.Качуровская</w:t>
      </w:r>
    </w:p>
    <w:p w:rsidR="00BF7322" w:rsidRDefault="00BF7322" w:rsidP="00A45828">
      <w:pPr>
        <w:ind w:left="284" w:right="650" w:firstLine="709"/>
        <w:jc w:val="both"/>
        <w:rPr>
          <w:b/>
        </w:rPr>
      </w:pPr>
    </w:p>
    <w:p w:rsidR="00BF7322" w:rsidRDefault="00BF7322" w:rsidP="00A45828">
      <w:pPr>
        <w:ind w:left="284"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A45828">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2AE" w:rsidRDefault="004452AE" w:rsidP="00747910">
      <w:r>
        <w:separator/>
      </w:r>
    </w:p>
  </w:endnote>
  <w:endnote w:type="continuationSeparator" w:id="1">
    <w:p w:rsidR="004452AE" w:rsidRDefault="004452A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B06658">
    <w:pPr>
      <w:pStyle w:val="a7"/>
      <w:jc w:val="right"/>
    </w:pPr>
    <w:fldSimple w:instr=" PAGE   \* MERGEFORMAT ">
      <w:r w:rsidR="00604FF2">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2AE" w:rsidRDefault="004452AE" w:rsidP="00747910">
      <w:r>
        <w:separator/>
      </w:r>
    </w:p>
  </w:footnote>
  <w:footnote w:type="continuationSeparator" w:id="1">
    <w:p w:rsidR="004452AE" w:rsidRDefault="004452A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27650"/>
  </w:hdrShapeDefaults>
  <w:footnotePr>
    <w:footnote w:id="0"/>
    <w:footnote w:id="1"/>
  </w:footnotePr>
  <w:endnotePr>
    <w:endnote w:id="0"/>
    <w:endnote w:id="1"/>
  </w:endnotePr>
  <w:compat/>
  <w:rsids>
    <w:rsidRoot w:val="000C4195"/>
    <w:rsid w:val="000126C2"/>
    <w:rsid w:val="000400F3"/>
    <w:rsid w:val="00056ADC"/>
    <w:rsid w:val="00080B6B"/>
    <w:rsid w:val="00081B5A"/>
    <w:rsid w:val="00085128"/>
    <w:rsid w:val="000B1662"/>
    <w:rsid w:val="000B5210"/>
    <w:rsid w:val="000C4195"/>
    <w:rsid w:val="000C512D"/>
    <w:rsid w:val="000C64A5"/>
    <w:rsid w:val="000E2672"/>
    <w:rsid w:val="000E5906"/>
    <w:rsid w:val="000F183A"/>
    <w:rsid w:val="0012080B"/>
    <w:rsid w:val="00165B73"/>
    <w:rsid w:val="001823B7"/>
    <w:rsid w:val="001979FD"/>
    <w:rsid w:val="001A48C1"/>
    <w:rsid w:val="001B62EA"/>
    <w:rsid w:val="001C1B4F"/>
    <w:rsid w:val="001D3D23"/>
    <w:rsid w:val="001E45FA"/>
    <w:rsid w:val="001E6220"/>
    <w:rsid w:val="00212E13"/>
    <w:rsid w:val="00227353"/>
    <w:rsid w:val="002431E5"/>
    <w:rsid w:val="0026059C"/>
    <w:rsid w:val="00270CED"/>
    <w:rsid w:val="002828CA"/>
    <w:rsid w:val="00292935"/>
    <w:rsid w:val="002935E2"/>
    <w:rsid w:val="002A1786"/>
    <w:rsid w:val="002D2926"/>
    <w:rsid w:val="002E0357"/>
    <w:rsid w:val="002E193F"/>
    <w:rsid w:val="002F0A0D"/>
    <w:rsid w:val="00303D72"/>
    <w:rsid w:val="00325520"/>
    <w:rsid w:val="003331A5"/>
    <w:rsid w:val="00347540"/>
    <w:rsid w:val="003558DC"/>
    <w:rsid w:val="00365A17"/>
    <w:rsid w:val="00367F3A"/>
    <w:rsid w:val="00381CF3"/>
    <w:rsid w:val="003A617A"/>
    <w:rsid w:val="003B6264"/>
    <w:rsid w:val="00424065"/>
    <w:rsid w:val="00435D1A"/>
    <w:rsid w:val="00444EB1"/>
    <w:rsid w:val="004452AE"/>
    <w:rsid w:val="00474C10"/>
    <w:rsid w:val="00485A7C"/>
    <w:rsid w:val="004A01C7"/>
    <w:rsid w:val="004B0F41"/>
    <w:rsid w:val="004C56EA"/>
    <w:rsid w:val="004C701C"/>
    <w:rsid w:val="004F7B6D"/>
    <w:rsid w:val="0051667D"/>
    <w:rsid w:val="00531BFC"/>
    <w:rsid w:val="00533BE1"/>
    <w:rsid w:val="00554B3A"/>
    <w:rsid w:val="005578EC"/>
    <w:rsid w:val="00595763"/>
    <w:rsid w:val="005A6736"/>
    <w:rsid w:val="00604FF2"/>
    <w:rsid w:val="00605EA7"/>
    <w:rsid w:val="00612F4D"/>
    <w:rsid w:val="006478E4"/>
    <w:rsid w:val="006604D8"/>
    <w:rsid w:val="00694E57"/>
    <w:rsid w:val="006976EB"/>
    <w:rsid w:val="006A5CB3"/>
    <w:rsid w:val="006A5E49"/>
    <w:rsid w:val="006C6D2B"/>
    <w:rsid w:val="006E570D"/>
    <w:rsid w:val="006F1DF0"/>
    <w:rsid w:val="00710036"/>
    <w:rsid w:val="00717526"/>
    <w:rsid w:val="00747910"/>
    <w:rsid w:val="00750035"/>
    <w:rsid w:val="0075091C"/>
    <w:rsid w:val="00791858"/>
    <w:rsid w:val="007A51C3"/>
    <w:rsid w:val="007B056A"/>
    <w:rsid w:val="007C124E"/>
    <w:rsid w:val="007C46FF"/>
    <w:rsid w:val="007E59BD"/>
    <w:rsid w:val="007F5D91"/>
    <w:rsid w:val="007F6115"/>
    <w:rsid w:val="00804CD8"/>
    <w:rsid w:val="00813A13"/>
    <w:rsid w:val="00821468"/>
    <w:rsid w:val="008273B9"/>
    <w:rsid w:val="00833454"/>
    <w:rsid w:val="008452B7"/>
    <w:rsid w:val="0085504A"/>
    <w:rsid w:val="008A11D6"/>
    <w:rsid w:val="008D34DD"/>
    <w:rsid w:val="008E51C4"/>
    <w:rsid w:val="008F60C5"/>
    <w:rsid w:val="008F64F3"/>
    <w:rsid w:val="0090045E"/>
    <w:rsid w:val="00900716"/>
    <w:rsid w:val="00903238"/>
    <w:rsid w:val="00904994"/>
    <w:rsid w:val="00917458"/>
    <w:rsid w:val="00926900"/>
    <w:rsid w:val="0096380F"/>
    <w:rsid w:val="00991CBB"/>
    <w:rsid w:val="00997222"/>
    <w:rsid w:val="009977D8"/>
    <w:rsid w:val="009B1FD7"/>
    <w:rsid w:val="009B5C25"/>
    <w:rsid w:val="009B61B4"/>
    <w:rsid w:val="009F37CE"/>
    <w:rsid w:val="00A032B6"/>
    <w:rsid w:val="00A246E5"/>
    <w:rsid w:val="00A33535"/>
    <w:rsid w:val="00A42F10"/>
    <w:rsid w:val="00A45828"/>
    <w:rsid w:val="00A654E1"/>
    <w:rsid w:val="00AB326C"/>
    <w:rsid w:val="00AB632B"/>
    <w:rsid w:val="00AC58DE"/>
    <w:rsid w:val="00AC6E73"/>
    <w:rsid w:val="00AE1E59"/>
    <w:rsid w:val="00AE51C6"/>
    <w:rsid w:val="00AF591D"/>
    <w:rsid w:val="00B06658"/>
    <w:rsid w:val="00B07D65"/>
    <w:rsid w:val="00B53DF1"/>
    <w:rsid w:val="00BA40CE"/>
    <w:rsid w:val="00BE7BA6"/>
    <w:rsid w:val="00BF7322"/>
    <w:rsid w:val="00C3734A"/>
    <w:rsid w:val="00C43442"/>
    <w:rsid w:val="00C4443F"/>
    <w:rsid w:val="00C502E5"/>
    <w:rsid w:val="00C518EB"/>
    <w:rsid w:val="00C536A8"/>
    <w:rsid w:val="00C77370"/>
    <w:rsid w:val="00C849F3"/>
    <w:rsid w:val="00CA1791"/>
    <w:rsid w:val="00CC555F"/>
    <w:rsid w:val="00D23373"/>
    <w:rsid w:val="00D65134"/>
    <w:rsid w:val="00D726D4"/>
    <w:rsid w:val="00D90A20"/>
    <w:rsid w:val="00D96E34"/>
    <w:rsid w:val="00DA6EC0"/>
    <w:rsid w:val="00DF3707"/>
    <w:rsid w:val="00E265BC"/>
    <w:rsid w:val="00E267AF"/>
    <w:rsid w:val="00E37C05"/>
    <w:rsid w:val="00E37FF1"/>
    <w:rsid w:val="00E47763"/>
    <w:rsid w:val="00E6678D"/>
    <w:rsid w:val="00E67E5E"/>
    <w:rsid w:val="00E715EC"/>
    <w:rsid w:val="00E76C3A"/>
    <w:rsid w:val="00E87E1C"/>
    <w:rsid w:val="00E90DB1"/>
    <w:rsid w:val="00E92C98"/>
    <w:rsid w:val="00E975E9"/>
    <w:rsid w:val="00ED67B4"/>
    <w:rsid w:val="00ED6F0E"/>
    <w:rsid w:val="00F13061"/>
    <w:rsid w:val="00F16008"/>
    <w:rsid w:val="00F2401C"/>
    <w:rsid w:val="00F253A2"/>
    <w:rsid w:val="00F354AA"/>
    <w:rsid w:val="00F64381"/>
    <w:rsid w:val="00F7223E"/>
    <w:rsid w:val="00F72C4D"/>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FontStyle14">
    <w:name w:val="Font Style14"/>
    <w:basedOn w:val="a0"/>
    <w:rsid w:val="00F13061"/>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cp:revision>
  <cp:lastPrinted>2020-06-30T07:34:00Z</cp:lastPrinted>
  <dcterms:created xsi:type="dcterms:W3CDTF">2020-06-30T07:24:00Z</dcterms:created>
  <dcterms:modified xsi:type="dcterms:W3CDTF">2020-06-30T07:37:00Z</dcterms:modified>
</cp:coreProperties>
</file>