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1B5860"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5C7AF3" w:rsidRDefault="00E90DB1" w:rsidP="001823B7">
      <w:pPr>
        <w:ind w:left="-181"/>
        <w:jc w:val="center"/>
        <w:rPr>
          <w:b/>
          <w:color w:val="000000" w:themeColor="text1"/>
        </w:rPr>
      </w:pPr>
      <w:r w:rsidRPr="005C7AF3">
        <w:rPr>
          <w:b/>
          <w:color w:val="000000" w:themeColor="text1"/>
        </w:rPr>
        <w:t xml:space="preserve">О </w:t>
      </w:r>
      <w:proofErr w:type="gramStart"/>
      <w:r w:rsidRPr="005C7AF3">
        <w:rPr>
          <w:b/>
          <w:color w:val="000000" w:themeColor="text1"/>
        </w:rPr>
        <w:t>П</w:t>
      </w:r>
      <w:proofErr w:type="gramEnd"/>
      <w:r w:rsidRPr="005C7AF3">
        <w:rPr>
          <w:b/>
          <w:color w:val="000000" w:themeColor="text1"/>
        </w:rPr>
        <w:t xml:space="preserve"> Р Е Д Е Л Е Н И Е</w:t>
      </w:r>
    </w:p>
    <w:p w:rsidR="00222607" w:rsidRPr="005C7AF3" w:rsidRDefault="006A5E49" w:rsidP="00A032B6">
      <w:pPr>
        <w:ind w:left="-181"/>
        <w:jc w:val="center"/>
        <w:rPr>
          <w:b/>
          <w:color w:val="000000" w:themeColor="text1"/>
        </w:rPr>
      </w:pPr>
      <w:r w:rsidRPr="005C7AF3">
        <w:rPr>
          <w:b/>
          <w:color w:val="000000" w:themeColor="text1"/>
        </w:rPr>
        <w:t>об отложении рассмотрения дела</w:t>
      </w:r>
      <w:r w:rsidR="00222607" w:rsidRPr="005C7AF3">
        <w:rPr>
          <w:b/>
          <w:color w:val="000000" w:themeColor="text1"/>
        </w:rPr>
        <w:t xml:space="preserve"> </w:t>
      </w:r>
    </w:p>
    <w:p w:rsidR="006A5E49" w:rsidRPr="005C7AF3" w:rsidRDefault="00222607" w:rsidP="00A032B6">
      <w:pPr>
        <w:ind w:left="-181"/>
        <w:jc w:val="center"/>
        <w:rPr>
          <w:b/>
          <w:color w:val="000000" w:themeColor="text1"/>
        </w:rPr>
      </w:pPr>
      <w:r w:rsidRPr="005C7AF3">
        <w:rPr>
          <w:b/>
          <w:color w:val="000000" w:themeColor="text1"/>
        </w:rPr>
        <w:t xml:space="preserve">и </w:t>
      </w:r>
      <w:proofErr w:type="gramStart"/>
      <w:r w:rsidRPr="005C7AF3">
        <w:rPr>
          <w:b/>
          <w:color w:val="000000" w:themeColor="text1"/>
        </w:rPr>
        <w:t>привлечении</w:t>
      </w:r>
      <w:proofErr w:type="gramEnd"/>
      <w:r w:rsidRPr="005C7AF3">
        <w:rPr>
          <w:b/>
          <w:color w:val="000000" w:themeColor="text1"/>
        </w:rPr>
        <w:t xml:space="preserve"> третьего лица</w:t>
      </w:r>
    </w:p>
    <w:p w:rsidR="00E37C05" w:rsidRPr="005C7AF3" w:rsidRDefault="00E37C05" w:rsidP="00E37C05">
      <w:pPr>
        <w:ind w:left="-181"/>
        <w:jc w:val="center"/>
        <w:rPr>
          <w:b/>
          <w:color w:val="000000" w:themeColor="text1"/>
          <w:sz w:val="16"/>
          <w:szCs w:val="16"/>
        </w:rPr>
      </w:pPr>
    </w:p>
    <w:p w:rsidR="00E90DB1" w:rsidRPr="005C7AF3" w:rsidRDefault="00E90DB1" w:rsidP="00A032B6">
      <w:pPr>
        <w:ind w:left="-181"/>
        <w:jc w:val="center"/>
        <w:rPr>
          <w:b/>
          <w:color w:val="000000" w:themeColor="text1"/>
          <w:sz w:val="16"/>
          <w:szCs w:val="16"/>
        </w:rPr>
      </w:pPr>
    </w:p>
    <w:p w:rsidR="00E90DB1" w:rsidRPr="005C7AF3" w:rsidRDefault="00E90DB1" w:rsidP="00A032B6">
      <w:pPr>
        <w:ind w:left="-181"/>
        <w:jc w:val="center"/>
        <w:rPr>
          <w:b/>
          <w:color w:val="000000" w:themeColor="text1"/>
          <w:sz w:val="16"/>
          <w:szCs w:val="16"/>
        </w:rPr>
      </w:pPr>
    </w:p>
    <w:p w:rsidR="00717526" w:rsidRPr="005C7AF3" w:rsidRDefault="00717526" w:rsidP="00A032B6">
      <w:pPr>
        <w:ind w:left="-181"/>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5C7AF3" w:rsidTr="00435D1A">
        <w:trPr>
          <w:trHeight w:val="259"/>
        </w:trPr>
        <w:tc>
          <w:tcPr>
            <w:tcW w:w="4952" w:type="dxa"/>
            <w:gridSpan w:val="7"/>
          </w:tcPr>
          <w:p w:rsidR="00435D1A" w:rsidRPr="005C7AF3" w:rsidRDefault="00435D1A" w:rsidP="00DD580E">
            <w:pPr>
              <w:rPr>
                <w:rFonts w:eastAsia="Calibri"/>
                <w:bCs/>
                <w:color w:val="000000" w:themeColor="text1"/>
                <w:u w:val="single"/>
              </w:rPr>
            </w:pPr>
            <w:r w:rsidRPr="005C7AF3">
              <w:rPr>
                <w:rFonts w:eastAsia="Calibri"/>
                <w:color w:val="000000" w:themeColor="text1"/>
                <w:u w:val="single"/>
              </w:rPr>
              <w:t>«</w:t>
            </w:r>
            <w:r w:rsidR="00DD580E" w:rsidRPr="005C7AF3">
              <w:rPr>
                <w:rFonts w:eastAsia="Calibri"/>
                <w:color w:val="000000" w:themeColor="text1"/>
                <w:u w:val="single"/>
              </w:rPr>
              <w:t>16</w:t>
            </w:r>
            <w:r w:rsidRPr="005C7AF3">
              <w:rPr>
                <w:rFonts w:eastAsia="Calibri"/>
                <w:color w:val="000000" w:themeColor="text1"/>
                <w:u w:val="single"/>
              </w:rPr>
              <w:t>»</w:t>
            </w:r>
            <w:r w:rsidR="00485A7C" w:rsidRPr="005C7AF3">
              <w:rPr>
                <w:rFonts w:eastAsia="Calibri"/>
                <w:color w:val="000000" w:themeColor="text1"/>
                <w:u w:val="single"/>
                <w:lang w:val="en-US"/>
              </w:rPr>
              <w:t xml:space="preserve"> </w:t>
            </w:r>
            <w:r w:rsidR="00554B3A" w:rsidRPr="005C7AF3">
              <w:rPr>
                <w:rFonts w:eastAsia="Calibri"/>
                <w:color w:val="000000" w:themeColor="text1"/>
                <w:u w:val="single"/>
              </w:rPr>
              <w:t xml:space="preserve">  </w:t>
            </w:r>
            <w:r w:rsidR="00DD580E" w:rsidRPr="005C7AF3">
              <w:rPr>
                <w:rFonts w:eastAsia="Calibri"/>
                <w:color w:val="000000" w:themeColor="text1"/>
                <w:u w:val="single"/>
              </w:rPr>
              <w:t>июня</w:t>
            </w:r>
            <w:r w:rsidR="00554B3A" w:rsidRPr="005C7AF3">
              <w:rPr>
                <w:rFonts w:eastAsia="Calibri"/>
                <w:color w:val="000000" w:themeColor="text1"/>
                <w:u w:val="single"/>
              </w:rPr>
              <w:t xml:space="preserve">  </w:t>
            </w:r>
            <w:r w:rsidRPr="005C7AF3">
              <w:rPr>
                <w:rFonts w:eastAsia="Calibri"/>
                <w:bCs/>
                <w:color w:val="000000" w:themeColor="text1"/>
                <w:u w:val="single"/>
              </w:rPr>
              <w:t>20</w:t>
            </w:r>
            <w:r w:rsidR="00554B3A" w:rsidRPr="005C7AF3">
              <w:rPr>
                <w:rFonts w:eastAsia="Calibri"/>
                <w:bCs/>
                <w:color w:val="000000" w:themeColor="text1"/>
                <w:u w:val="single"/>
              </w:rPr>
              <w:t>20</w:t>
            </w:r>
            <w:r w:rsidR="00485A7C" w:rsidRPr="005C7AF3">
              <w:rPr>
                <w:rFonts w:eastAsia="Calibri"/>
                <w:bCs/>
                <w:color w:val="000000" w:themeColor="text1"/>
                <w:u w:val="single"/>
              </w:rPr>
              <w:t xml:space="preserve"> </w:t>
            </w:r>
            <w:r w:rsidRPr="005C7AF3">
              <w:rPr>
                <w:rFonts w:eastAsia="Calibri"/>
                <w:bCs/>
                <w:color w:val="000000" w:themeColor="text1"/>
                <w:u w:val="single"/>
              </w:rPr>
              <w:t>г</w:t>
            </w:r>
            <w:r w:rsidR="000B5210" w:rsidRPr="005C7AF3">
              <w:rPr>
                <w:rFonts w:eastAsia="Calibri"/>
                <w:bCs/>
                <w:color w:val="000000" w:themeColor="text1"/>
                <w:u w:val="single"/>
              </w:rPr>
              <w:t>ода</w:t>
            </w:r>
          </w:p>
        </w:tc>
        <w:tc>
          <w:tcPr>
            <w:tcW w:w="4971" w:type="dxa"/>
            <w:gridSpan w:val="3"/>
          </w:tcPr>
          <w:p w:rsidR="00435D1A" w:rsidRPr="005C7AF3" w:rsidRDefault="00435D1A" w:rsidP="00DD580E">
            <w:pPr>
              <w:rPr>
                <w:rFonts w:eastAsia="Calibri"/>
                <w:b/>
                <w:bCs/>
                <w:color w:val="000000" w:themeColor="text1"/>
                <w:u w:val="single"/>
              </w:rPr>
            </w:pPr>
            <w:r w:rsidRPr="005C7AF3">
              <w:rPr>
                <w:rFonts w:eastAsia="Calibri"/>
                <w:bCs/>
                <w:color w:val="000000" w:themeColor="text1"/>
              </w:rPr>
              <w:t xml:space="preserve">         </w:t>
            </w:r>
            <w:r w:rsidR="00485A7C" w:rsidRPr="005C7AF3">
              <w:rPr>
                <w:rFonts w:eastAsia="Calibri"/>
                <w:bCs/>
                <w:color w:val="000000" w:themeColor="text1"/>
              </w:rPr>
              <w:t xml:space="preserve">             </w:t>
            </w:r>
            <w:r w:rsidRPr="005C7AF3">
              <w:rPr>
                <w:rFonts w:eastAsia="Calibri"/>
                <w:bCs/>
                <w:color w:val="000000" w:themeColor="text1"/>
              </w:rPr>
              <w:t xml:space="preserve">                    </w:t>
            </w:r>
            <w:r w:rsidRPr="005C7AF3">
              <w:rPr>
                <w:rFonts w:eastAsia="Calibri"/>
                <w:bCs/>
                <w:color w:val="000000" w:themeColor="text1"/>
                <w:u w:val="single"/>
              </w:rPr>
              <w:t xml:space="preserve">Дело </w:t>
            </w:r>
            <w:r w:rsidRPr="005C7AF3">
              <w:rPr>
                <w:rFonts w:eastAsia="Calibri"/>
                <w:color w:val="000000" w:themeColor="text1"/>
                <w:u w:val="single"/>
              </w:rPr>
              <w:t xml:space="preserve">№ </w:t>
            </w:r>
            <w:r w:rsidR="00DD580E" w:rsidRPr="005C7AF3">
              <w:rPr>
                <w:rFonts w:eastAsia="Calibri"/>
                <w:color w:val="000000" w:themeColor="text1"/>
                <w:u w:val="single"/>
              </w:rPr>
              <w:t>310</w:t>
            </w:r>
            <w:r w:rsidR="000B5210" w:rsidRPr="005C7AF3">
              <w:rPr>
                <w:rFonts w:eastAsia="Calibri"/>
                <w:color w:val="000000" w:themeColor="text1"/>
                <w:u w:val="single"/>
              </w:rPr>
              <w:t>/</w:t>
            </w:r>
            <w:r w:rsidR="00554B3A" w:rsidRPr="005C7AF3">
              <w:rPr>
                <w:rFonts w:eastAsia="Calibri"/>
                <w:color w:val="000000" w:themeColor="text1"/>
                <w:u w:val="single"/>
              </w:rPr>
              <w:t>20</w:t>
            </w:r>
            <w:r w:rsidR="00485A7C" w:rsidRPr="005C7AF3">
              <w:rPr>
                <w:rFonts w:eastAsia="Calibri"/>
                <w:color w:val="000000" w:themeColor="text1"/>
                <w:u w:val="single"/>
              </w:rPr>
              <w:t>-</w:t>
            </w:r>
            <w:r w:rsidR="00554B3A" w:rsidRPr="005C7AF3">
              <w:rPr>
                <w:rFonts w:eastAsia="Calibri"/>
                <w:color w:val="000000" w:themeColor="text1"/>
                <w:u w:val="single"/>
              </w:rPr>
              <w:t>02</w:t>
            </w:r>
          </w:p>
        </w:tc>
      </w:tr>
      <w:tr w:rsidR="00717526" w:rsidRPr="001823B7" w:rsidTr="00435D1A">
        <w:tc>
          <w:tcPr>
            <w:tcW w:w="1199" w:type="dxa"/>
          </w:tcPr>
          <w:p w:rsidR="00F64381" w:rsidRPr="00485A7C" w:rsidRDefault="00F64381" w:rsidP="00F64381">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1823B7" w:rsidTr="00435D1A">
        <w:tc>
          <w:tcPr>
            <w:tcW w:w="1985" w:type="dxa"/>
            <w:gridSpan w:val="2"/>
          </w:tcPr>
          <w:p w:rsidR="008273B9" w:rsidRPr="00485A7C" w:rsidRDefault="001823B7" w:rsidP="00F64381">
            <w:pPr>
              <w:rPr>
                <w:rFonts w:eastAsia="Calibri"/>
                <w:b/>
                <w:bCs/>
              </w:rPr>
            </w:pPr>
            <w:r w:rsidRPr="00485A7C">
              <w:rPr>
                <w:rFonts w:eastAsia="Calibri"/>
                <w:bCs/>
              </w:rPr>
              <w:t>г. Тирасполь</w:t>
            </w:r>
          </w:p>
        </w:tc>
        <w:tc>
          <w:tcPr>
            <w:tcW w:w="283" w:type="dxa"/>
          </w:tcPr>
          <w:p w:rsidR="008273B9" w:rsidRPr="00485A7C" w:rsidRDefault="008273B9" w:rsidP="00F64381">
            <w:pPr>
              <w:rPr>
                <w:rFonts w:eastAsia="Calibri"/>
                <w:b/>
                <w:bCs/>
              </w:rPr>
            </w:pPr>
          </w:p>
        </w:tc>
        <w:tc>
          <w:tcPr>
            <w:tcW w:w="284" w:type="dxa"/>
          </w:tcPr>
          <w:p w:rsidR="008273B9" w:rsidRPr="00485A7C" w:rsidRDefault="008273B9" w:rsidP="006E570D">
            <w:pPr>
              <w:jc w:val="center"/>
              <w:rPr>
                <w:rFonts w:eastAsia="Calibri"/>
                <w:b/>
                <w:bCs/>
              </w:rPr>
            </w:pPr>
          </w:p>
        </w:tc>
        <w:tc>
          <w:tcPr>
            <w:tcW w:w="4587" w:type="dxa"/>
            <w:gridSpan w:val="5"/>
          </w:tcPr>
          <w:p w:rsidR="008273B9" w:rsidRPr="00485A7C" w:rsidRDefault="008273B9" w:rsidP="006E570D">
            <w:pPr>
              <w:jc w:val="center"/>
              <w:rPr>
                <w:rFonts w:eastAsia="Calibri"/>
                <w:b/>
                <w:bCs/>
              </w:rPr>
            </w:pPr>
          </w:p>
        </w:tc>
        <w:tc>
          <w:tcPr>
            <w:tcW w:w="2784" w:type="dxa"/>
          </w:tcPr>
          <w:p w:rsidR="008273B9" w:rsidRPr="00485A7C" w:rsidRDefault="008273B9" w:rsidP="00F64381">
            <w:pPr>
              <w:rPr>
                <w:rFonts w:eastAsia="Calibri"/>
                <w:b/>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DD580E" w:rsidRDefault="000B5210" w:rsidP="00462D10">
      <w:pPr>
        <w:ind w:right="650" w:firstLine="709"/>
        <w:jc w:val="both"/>
      </w:pPr>
      <w:r>
        <w:t xml:space="preserve">Арбитражный суд Приднестровской Молдавской Республики в составе судьи                      </w:t>
      </w:r>
      <w:proofErr w:type="spellStart"/>
      <w:r w:rsidR="00554B3A">
        <w:t>Е.В.Качуровск</w:t>
      </w:r>
      <w:r w:rsidR="009B5C25">
        <w:t>ой</w:t>
      </w:r>
      <w:proofErr w:type="spellEnd"/>
      <w:r>
        <w:t xml:space="preserve">, </w:t>
      </w:r>
      <w:r w:rsidR="006A5E49">
        <w:t>рассматривая в открытом судебном заседании</w:t>
      </w:r>
      <w:r>
        <w:t xml:space="preserve"> </w:t>
      </w:r>
      <w:r w:rsidR="00846717">
        <w:t>дело по иск</w:t>
      </w:r>
      <w:proofErr w:type="gramStart"/>
      <w:r w:rsidR="00846717">
        <w:t xml:space="preserve">у </w:t>
      </w:r>
      <w:r w:rsidR="00DD580E">
        <w:t>ООО</w:t>
      </w:r>
      <w:proofErr w:type="gramEnd"/>
      <w:r w:rsidR="00DD580E">
        <w:t xml:space="preserve"> «</w:t>
      </w:r>
      <w:proofErr w:type="spellStart"/>
      <w:r w:rsidR="00DD580E">
        <w:t>Тринита</w:t>
      </w:r>
      <w:proofErr w:type="spellEnd"/>
      <w:r w:rsidR="00DD580E">
        <w:t>» (г</w:t>
      </w:r>
      <w:proofErr w:type="gramStart"/>
      <w:r w:rsidR="00DD580E">
        <w:t>.Т</w:t>
      </w:r>
      <w:proofErr w:type="gramEnd"/>
      <w:r w:rsidR="00DD580E">
        <w:t>ирасполь, ул.Свердлова, 74, кв.128) к ООО «</w:t>
      </w:r>
      <w:proofErr w:type="spellStart"/>
      <w:r w:rsidR="00DD580E">
        <w:t>КаБаРеТ</w:t>
      </w:r>
      <w:proofErr w:type="spellEnd"/>
      <w:r w:rsidR="00DD580E">
        <w:t>» (г.Тирасполь, ул.Луначарского, 24) о взыскании долга и процентов за пользование чужими денежными средствами</w:t>
      </w:r>
      <w:r w:rsidR="00DD580E">
        <w:rPr>
          <w:color w:val="000000" w:themeColor="text1"/>
        </w:rPr>
        <w:t>,</w:t>
      </w:r>
    </w:p>
    <w:p w:rsidR="00B53400" w:rsidRDefault="006A5E49" w:rsidP="00AE1E59">
      <w:pPr>
        <w:ind w:right="650" w:firstLine="709"/>
        <w:jc w:val="both"/>
      </w:pPr>
      <w:r w:rsidRPr="006F1DF0">
        <w:t xml:space="preserve">при участии представителя </w:t>
      </w:r>
      <w:r w:rsidR="00DF4C6A">
        <w:t>истца</w:t>
      </w:r>
      <w:r w:rsidR="00195257">
        <w:t xml:space="preserve"> </w:t>
      </w:r>
      <w:proofErr w:type="spellStart"/>
      <w:r w:rsidR="00DD580E">
        <w:t>Нере</w:t>
      </w:r>
      <w:r w:rsidR="00B0590D">
        <w:t>у</w:t>
      </w:r>
      <w:r w:rsidR="00DD580E">
        <w:t>цкой</w:t>
      </w:r>
      <w:proofErr w:type="spellEnd"/>
      <w:r w:rsidR="00DD580E">
        <w:t xml:space="preserve"> С.А.</w:t>
      </w:r>
      <w:r w:rsidR="00F14E1C">
        <w:t xml:space="preserve"> </w:t>
      </w:r>
      <w:r w:rsidR="00195257">
        <w:t xml:space="preserve">по </w:t>
      </w:r>
      <w:r w:rsidR="00F91EE1">
        <w:t xml:space="preserve">доверенности от </w:t>
      </w:r>
      <w:r w:rsidR="00DD580E">
        <w:t>15.01</w:t>
      </w:r>
      <w:r w:rsidR="00F14E1C">
        <w:t>.2020</w:t>
      </w:r>
      <w:r w:rsidR="00B0590D">
        <w:t xml:space="preserve"> г.            </w:t>
      </w:r>
    </w:p>
    <w:p w:rsidR="00503476" w:rsidRDefault="00F14E1C" w:rsidP="00AE1E59">
      <w:pPr>
        <w:ind w:right="650" w:firstLine="709"/>
        <w:jc w:val="both"/>
        <w:rPr>
          <w:color w:val="000000"/>
        </w:rPr>
      </w:pPr>
      <w:r>
        <w:rPr>
          <w:color w:val="000000"/>
        </w:rPr>
        <w:t xml:space="preserve">представителя </w:t>
      </w:r>
      <w:r w:rsidR="0042556E">
        <w:rPr>
          <w:color w:val="000000"/>
        </w:rPr>
        <w:t xml:space="preserve">ответчика </w:t>
      </w:r>
      <w:r w:rsidR="00DD580E">
        <w:rPr>
          <w:color w:val="000000"/>
        </w:rPr>
        <w:t>Соколова А.Л. по доверенности от 01.10.2019 г.,</w:t>
      </w:r>
    </w:p>
    <w:p w:rsidR="00DD580E" w:rsidRPr="00531BFC" w:rsidRDefault="00DD580E" w:rsidP="00AE1E59">
      <w:pPr>
        <w:ind w:right="650" w:firstLine="709"/>
        <w:jc w:val="both"/>
        <w:rPr>
          <w:color w:val="000000" w:themeColor="text1"/>
        </w:rPr>
      </w:pPr>
    </w:p>
    <w:p w:rsidR="0012080B" w:rsidRDefault="0012080B" w:rsidP="00F13710">
      <w:pPr>
        <w:tabs>
          <w:tab w:val="left" w:pos="3667"/>
        </w:tabs>
        <w:ind w:right="650" w:firstLine="720"/>
        <w:jc w:val="both"/>
        <w:rPr>
          <w:b/>
        </w:rPr>
      </w:pPr>
      <w:r>
        <w:tab/>
      </w:r>
      <w:r w:rsidR="00462D10">
        <w:rPr>
          <w:b/>
        </w:rPr>
        <w:t xml:space="preserve">            </w:t>
      </w:r>
      <w:r>
        <w:rPr>
          <w:b/>
        </w:rPr>
        <w:t>У С Т А Н О В И Л:</w:t>
      </w:r>
    </w:p>
    <w:p w:rsidR="00621206" w:rsidRPr="00621206" w:rsidRDefault="00DD580E" w:rsidP="00621206">
      <w:pPr>
        <w:ind w:right="650" w:firstLine="709"/>
        <w:jc w:val="both"/>
        <w:rPr>
          <w:color w:val="000000" w:themeColor="text1"/>
        </w:rPr>
      </w:pPr>
      <w:proofErr w:type="gramStart"/>
      <w:r w:rsidRPr="00621206">
        <w:rPr>
          <w:color w:val="000000" w:themeColor="text1"/>
        </w:rPr>
        <w:t>ООО «</w:t>
      </w:r>
      <w:proofErr w:type="spellStart"/>
      <w:r w:rsidRPr="00621206">
        <w:rPr>
          <w:color w:val="000000" w:themeColor="text1"/>
        </w:rPr>
        <w:t>Тринита</w:t>
      </w:r>
      <w:proofErr w:type="spellEnd"/>
      <w:r w:rsidRPr="00621206">
        <w:rPr>
          <w:color w:val="000000" w:themeColor="text1"/>
        </w:rPr>
        <w:t>» обратилось в Арбитражный суд ПМР с иском к ООО «</w:t>
      </w:r>
      <w:proofErr w:type="spellStart"/>
      <w:r w:rsidRPr="00621206">
        <w:rPr>
          <w:color w:val="000000" w:themeColor="text1"/>
        </w:rPr>
        <w:t>КаБаРеТ</w:t>
      </w:r>
      <w:proofErr w:type="spellEnd"/>
      <w:r w:rsidRPr="00621206">
        <w:rPr>
          <w:color w:val="000000" w:themeColor="text1"/>
        </w:rPr>
        <w:t>» о взыскании долга и процентов за пользование чужими денежными средствами</w:t>
      </w:r>
      <w:r w:rsidR="00621206" w:rsidRPr="00621206">
        <w:rPr>
          <w:color w:val="000000" w:themeColor="text1"/>
        </w:rPr>
        <w:t>, возникших на основании договора уступки права требования № 29 от 01 июля 2019 г, предметом которого является передача цедентом цессионарию права требования цедента к должнику – ООО «Фуршет» в размере 194 443,58 рублей, возникшее из договора</w:t>
      </w:r>
      <w:r w:rsidR="00621206">
        <w:rPr>
          <w:color w:val="000000" w:themeColor="text1"/>
        </w:rPr>
        <w:t xml:space="preserve"> поставки</w:t>
      </w:r>
      <w:r w:rsidR="00621206" w:rsidRPr="00621206">
        <w:rPr>
          <w:color w:val="000000" w:themeColor="text1"/>
        </w:rPr>
        <w:t xml:space="preserve"> № Ф/Т/213</w:t>
      </w:r>
      <w:proofErr w:type="gramEnd"/>
      <w:r w:rsidR="00621206" w:rsidRPr="00621206">
        <w:rPr>
          <w:color w:val="000000" w:themeColor="text1"/>
        </w:rPr>
        <w:t xml:space="preserve"> от 20 января 2015 года, заключенного между цедентом и должником.</w:t>
      </w:r>
    </w:p>
    <w:p w:rsidR="00554B3A" w:rsidRDefault="00554B3A" w:rsidP="00AE1E59">
      <w:pPr>
        <w:ind w:right="650" w:firstLine="709"/>
        <w:jc w:val="both"/>
      </w:pPr>
      <w:r w:rsidRPr="00DD30D9">
        <w:t xml:space="preserve">Определением суда от </w:t>
      </w:r>
      <w:r w:rsidR="00DD580E">
        <w:t>01 июня</w:t>
      </w:r>
      <w:r w:rsidRPr="00DD30D9">
        <w:t xml:space="preserve"> 2020 года</w:t>
      </w:r>
      <w:r w:rsidR="00DF4C6A" w:rsidRPr="00DD30D9">
        <w:t xml:space="preserve"> исковое</w:t>
      </w:r>
      <w:r w:rsidRPr="00DD30D9">
        <w:t xml:space="preserve"> заявление принято к производству и дело назначено к судебному разбирательству на </w:t>
      </w:r>
      <w:r w:rsidR="00DD580E">
        <w:t>16 июня</w:t>
      </w:r>
      <w:r w:rsidR="00947C3B">
        <w:t xml:space="preserve"> 2020 года</w:t>
      </w:r>
      <w:r w:rsidR="00011073">
        <w:t xml:space="preserve">. </w:t>
      </w:r>
    </w:p>
    <w:p w:rsidR="00393CD4" w:rsidRDefault="00791858" w:rsidP="00393CD4">
      <w:pPr>
        <w:ind w:right="650" w:firstLine="709"/>
        <w:jc w:val="both"/>
      </w:pPr>
      <w:r w:rsidRPr="00DD30D9">
        <w:t>В состоявше</w:t>
      </w:r>
      <w:r w:rsidR="00DD580E">
        <w:t>м</w:t>
      </w:r>
      <w:r w:rsidRPr="00DD30D9">
        <w:t xml:space="preserve">ся в назначенное время </w:t>
      </w:r>
      <w:r w:rsidR="00D65134" w:rsidRPr="00DD30D9">
        <w:t>судебно</w:t>
      </w:r>
      <w:r w:rsidR="00DD580E">
        <w:t>м</w:t>
      </w:r>
      <w:r w:rsidR="00D65134" w:rsidRPr="00DD30D9">
        <w:t xml:space="preserve"> </w:t>
      </w:r>
      <w:r w:rsidR="00947C3B">
        <w:t>заседани</w:t>
      </w:r>
      <w:r w:rsidR="00DD580E">
        <w:t>и</w:t>
      </w:r>
      <w:r w:rsidR="00947C3B">
        <w:t xml:space="preserve"> </w:t>
      </w:r>
      <w:r w:rsidR="00393CD4">
        <w:t>судом заслушаны пояснения сторон.</w:t>
      </w:r>
      <w:r w:rsidR="00CE05DD">
        <w:t xml:space="preserve"> </w:t>
      </w:r>
      <w:proofErr w:type="gramStart"/>
      <w:r w:rsidR="00CE05DD">
        <w:t xml:space="preserve">Учитывая возражения представителя ответчика относительно заявленных требований, позицию о </w:t>
      </w:r>
      <w:proofErr w:type="spellStart"/>
      <w:r w:rsidR="00CE05DD">
        <w:t>нез</w:t>
      </w:r>
      <w:r w:rsidR="00B0590D">
        <w:t>а</w:t>
      </w:r>
      <w:r w:rsidR="00CE05DD">
        <w:t>ключенности</w:t>
      </w:r>
      <w:proofErr w:type="spellEnd"/>
      <w:r w:rsidR="00CE05DD">
        <w:t xml:space="preserve"> </w:t>
      </w:r>
      <w:r w:rsidR="00B0590D">
        <w:t xml:space="preserve">между </w:t>
      </w:r>
      <w:r w:rsidR="00CE05DD">
        <w:t>ООО «</w:t>
      </w:r>
      <w:proofErr w:type="spellStart"/>
      <w:r w:rsidR="00CE05DD">
        <w:t>Тринита</w:t>
      </w:r>
      <w:proofErr w:type="spellEnd"/>
      <w:r w:rsidR="00CE05DD">
        <w:t xml:space="preserve">» и ООО «Фуршет» договора поставки </w:t>
      </w:r>
      <w:r w:rsidR="00CE05DD" w:rsidRPr="00621206">
        <w:rPr>
          <w:color w:val="000000" w:themeColor="text1"/>
        </w:rPr>
        <w:t xml:space="preserve">№ Ф/Т/213 </w:t>
      </w:r>
      <w:r w:rsidR="00B0590D">
        <w:rPr>
          <w:color w:val="000000" w:themeColor="text1"/>
        </w:rPr>
        <w:t xml:space="preserve">от </w:t>
      </w:r>
      <w:r w:rsidR="00B0590D" w:rsidRPr="00621206">
        <w:rPr>
          <w:color w:val="000000" w:themeColor="text1"/>
        </w:rPr>
        <w:t>20 января 2015 года</w:t>
      </w:r>
      <w:r w:rsidR="00B0590D">
        <w:t xml:space="preserve"> </w:t>
      </w:r>
      <w:r w:rsidR="00CE05DD">
        <w:rPr>
          <w:color w:val="000000" w:themeColor="text1"/>
        </w:rPr>
        <w:t>и как следствие отсутствие возникновения у ООО «</w:t>
      </w:r>
      <w:proofErr w:type="spellStart"/>
      <w:r w:rsidR="00CE05DD">
        <w:rPr>
          <w:color w:val="000000" w:themeColor="text1"/>
        </w:rPr>
        <w:t>Тринита</w:t>
      </w:r>
      <w:proofErr w:type="spellEnd"/>
      <w:r w:rsidR="00CE05DD">
        <w:rPr>
          <w:color w:val="000000" w:themeColor="text1"/>
        </w:rPr>
        <w:t xml:space="preserve">» </w:t>
      </w:r>
      <w:r w:rsidR="00630AB0">
        <w:rPr>
          <w:color w:val="000000" w:themeColor="text1"/>
        </w:rPr>
        <w:t>уступаемого права требования по договору поставки, с</w:t>
      </w:r>
      <w:r w:rsidR="00393CD4">
        <w:t xml:space="preserve">удом, в соответствии с пунктом 1 ст.31 АПК ПМР поставлен на обсуждение вопрос о привлечении </w:t>
      </w:r>
      <w:r w:rsidR="00B0590D">
        <w:t xml:space="preserve">ООО «Фуршет» </w:t>
      </w:r>
      <w:r w:rsidR="00393CD4">
        <w:t>к участию</w:t>
      </w:r>
      <w:proofErr w:type="gramEnd"/>
      <w:r w:rsidR="00393CD4">
        <w:t xml:space="preserve"> в деле в качестве третьего лица на ст</w:t>
      </w:r>
      <w:r w:rsidR="00B0590D">
        <w:t>ороне ответчика.</w:t>
      </w:r>
    </w:p>
    <w:p w:rsidR="00393CD4" w:rsidRPr="00393CD4" w:rsidRDefault="00393CD4" w:rsidP="00393CD4">
      <w:pPr>
        <w:ind w:right="650" w:firstLine="709"/>
        <w:jc w:val="both"/>
      </w:pPr>
      <w:r>
        <w:t>В соответствии с п.1 ст.31 АПК ПМР т</w:t>
      </w:r>
      <w:r w:rsidRPr="00393CD4">
        <w:t>ретьи лица, не заявляющие самостоятельных требований на предмет спора, могут вступить в дело на стороне истца или ответчика до принятия арбитражным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или по инициативе суда.</w:t>
      </w:r>
    </w:p>
    <w:p w:rsidR="00621206" w:rsidRDefault="00621206" w:rsidP="003D429E">
      <w:pPr>
        <w:ind w:right="-58" w:firstLine="709"/>
        <w:jc w:val="both"/>
      </w:pPr>
      <w:proofErr w:type="gramStart"/>
      <w:r>
        <w:lastRenderedPageBreak/>
        <w:t xml:space="preserve">Учитывая мнение представителей истца и ответчика, оставивших вопрос о привлечении ООО «Фуршет» на усмотрение суда, </w:t>
      </w:r>
      <w:r w:rsidR="00630AB0">
        <w:t xml:space="preserve">а также тот факт, что решение </w:t>
      </w:r>
      <w:r w:rsidR="00630AB0" w:rsidRPr="00393CD4">
        <w:t xml:space="preserve">по делу может повлиять на  права и обязанности </w:t>
      </w:r>
      <w:r w:rsidR="00630AB0">
        <w:t xml:space="preserve">ООО «Фуршет» </w:t>
      </w:r>
      <w:r w:rsidR="00630AB0" w:rsidRPr="00393CD4">
        <w:t xml:space="preserve">по отношению к </w:t>
      </w:r>
      <w:r w:rsidR="003D429E">
        <w:t>ООО «</w:t>
      </w:r>
      <w:proofErr w:type="spellStart"/>
      <w:r w:rsidR="003D429E">
        <w:t>Тринита</w:t>
      </w:r>
      <w:proofErr w:type="spellEnd"/>
      <w:r w:rsidR="003D429E">
        <w:t>»</w:t>
      </w:r>
      <w:r w:rsidR="00630AB0">
        <w:t>, с</w:t>
      </w:r>
      <w:r>
        <w:t>уд полагает необходимым привлечь ООО «Фуршет»</w:t>
      </w:r>
      <w:r w:rsidRPr="00621206">
        <w:t xml:space="preserve"> </w:t>
      </w:r>
      <w:r>
        <w:t>к участию в деле в качестве третьего лица на стороне ответчика</w:t>
      </w:r>
      <w:r w:rsidR="00630AB0">
        <w:t>.</w:t>
      </w:r>
      <w:proofErr w:type="gramEnd"/>
    </w:p>
    <w:p w:rsidR="008F4F8B" w:rsidRDefault="008F4F8B" w:rsidP="003D429E">
      <w:pPr>
        <w:ind w:right="-58" w:firstLine="709"/>
        <w:jc w:val="both"/>
      </w:pPr>
      <w:r>
        <w:t>В соответствии с п.1 ст.109 АПК ПМР</w:t>
      </w:r>
      <w:r w:rsidRPr="008F4F8B">
        <w:t xml:space="preserve"> Арбитражный суд вправе отложить рассмотрение дела в случаях, когда оно не может быть</w:t>
      </w:r>
      <w:r w:rsidR="00D35094">
        <w:t xml:space="preserve"> рассмотрено в данном заседании</w:t>
      </w:r>
      <w:r w:rsidRPr="008F4F8B">
        <w:t>.</w:t>
      </w:r>
    </w:p>
    <w:p w:rsidR="00B0590D" w:rsidRPr="008F4F8B" w:rsidRDefault="003D429E" w:rsidP="003D429E">
      <w:pPr>
        <w:ind w:right="-58" w:firstLine="709"/>
        <w:jc w:val="both"/>
      </w:pPr>
      <w:r>
        <w:t xml:space="preserve">Поскольку суд пришел к выводу о необходимости привлечения к участию в деле третьего лица, а также учитывая необходимость его надлежащего уведомления, </w:t>
      </w:r>
      <w:r w:rsidR="00B0590D">
        <w:t xml:space="preserve">дело не может быть рассмотрено в данном судебном заседании. </w:t>
      </w:r>
    </w:p>
    <w:p w:rsidR="00BF7322" w:rsidRDefault="00B0590D" w:rsidP="003D429E">
      <w:pPr>
        <w:ind w:right="-58" w:firstLine="709"/>
        <w:jc w:val="both"/>
      </w:pPr>
      <w:r>
        <w:t xml:space="preserve">На основании </w:t>
      </w:r>
      <w:r w:rsidR="00D35094">
        <w:t>изложенно</w:t>
      </w:r>
      <w:r>
        <w:t>го</w:t>
      </w:r>
      <w:r w:rsidR="00B7249F" w:rsidRPr="00503476">
        <w:t xml:space="preserve">, </w:t>
      </w:r>
      <w:r w:rsidR="00BF7322" w:rsidRPr="00503476">
        <w:t xml:space="preserve">Арбитражный суд Приднестровской Молдавской Республики, руководствуясь </w:t>
      </w:r>
      <w:r w:rsidR="003D429E" w:rsidRPr="00503476">
        <w:t>статьями</w:t>
      </w:r>
      <w:r w:rsidR="003D429E">
        <w:t xml:space="preserve"> </w:t>
      </w:r>
      <w:r w:rsidR="00D35094">
        <w:t xml:space="preserve">31 (п.1), </w:t>
      </w:r>
      <w:r w:rsidR="00BF7322" w:rsidRPr="00503476">
        <w:t>109,</w:t>
      </w:r>
      <w:r w:rsidR="00D35094">
        <w:t xml:space="preserve"> </w:t>
      </w:r>
      <w:r w:rsidR="00BF7322" w:rsidRPr="00503476">
        <w:t xml:space="preserve">128 Арбитражного процессуального кодекса Приднестровской Молдавской Республики, </w:t>
      </w:r>
    </w:p>
    <w:p w:rsidR="00E77BBC" w:rsidRDefault="00E77BBC" w:rsidP="00B7249F">
      <w:pPr>
        <w:tabs>
          <w:tab w:val="left" w:pos="284"/>
        </w:tabs>
        <w:ind w:left="567" w:firstLine="567"/>
        <w:jc w:val="center"/>
        <w:rPr>
          <w:b/>
        </w:rPr>
      </w:pPr>
    </w:p>
    <w:p w:rsidR="00BF7322" w:rsidRDefault="00BF7322" w:rsidP="00B7249F">
      <w:pPr>
        <w:tabs>
          <w:tab w:val="left" w:pos="284"/>
        </w:tabs>
        <w:ind w:left="567" w:firstLine="567"/>
        <w:jc w:val="center"/>
        <w:rPr>
          <w:b/>
        </w:rPr>
      </w:pPr>
      <w:r>
        <w:rPr>
          <w:b/>
        </w:rPr>
        <w:t xml:space="preserve">О </w:t>
      </w:r>
      <w:proofErr w:type="gramStart"/>
      <w:r>
        <w:rPr>
          <w:b/>
        </w:rPr>
        <w:t>П</w:t>
      </w:r>
      <w:proofErr w:type="gramEnd"/>
      <w:r>
        <w:rPr>
          <w:b/>
        </w:rPr>
        <w:t xml:space="preserve"> Р Е Д Е Л И Л:</w:t>
      </w:r>
    </w:p>
    <w:p w:rsidR="00BF7322" w:rsidRDefault="00BF7322" w:rsidP="00B7249F">
      <w:pPr>
        <w:tabs>
          <w:tab w:val="left" w:pos="284"/>
        </w:tabs>
        <w:ind w:left="567" w:firstLine="567"/>
        <w:jc w:val="center"/>
        <w:rPr>
          <w:b/>
        </w:rPr>
      </w:pPr>
    </w:p>
    <w:p w:rsidR="00DD580E" w:rsidRDefault="00DD580E" w:rsidP="00B7249F">
      <w:pPr>
        <w:tabs>
          <w:tab w:val="left" w:pos="284"/>
        </w:tabs>
        <w:ind w:left="567" w:firstLine="567"/>
        <w:jc w:val="both"/>
        <w:rPr>
          <w:color w:val="000000" w:themeColor="text1"/>
        </w:rPr>
      </w:pPr>
    </w:p>
    <w:p w:rsidR="00DD580E" w:rsidRPr="00C20548" w:rsidRDefault="00DD580E" w:rsidP="00DD580E">
      <w:pPr>
        <w:numPr>
          <w:ilvl w:val="0"/>
          <w:numId w:val="5"/>
        </w:numPr>
        <w:ind w:left="0" w:right="-1" w:firstLine="709"/>
        <w:jc w:val="both"/>
        <w:rPr>
          <w:color w:val="000000" w:themeColor="text1"/>
        </w:rPr>
      </w:pPr>
      <w:r>
        <w:rPr>
          <w:color w:val="000000" w:themeColor="text1"/>
        </w:rPr>
        <w:t>П</w:t>
      </w:r>
      <w:r w:rsidRPr="00C20548">
        <w:rPr>
          <w:color w:val="000000" w:themeColor="text1"/>
        </w:rPr>
        <w:t xml:space="preserve">ривлечь </w:t>
      </w:r>
      <w:r>
        <w:rPr>
          <w:color w:val="000000" w:themeColor="text1"/>
        </w:rPr>
        <w:t>в соответствии с п.1</w:t>
      </w:r>
      <w:r w:rsidRPr="00C20548">
        <w:rPr>
          <w:color w:val="000000" w:themeColor="text1"/>
        </w:rPr>
        <w:t xml:space="preserve"> статьи 31 АПК ПМР к участию в деле в качестве третьего лица, не заявляющего самостоятельных требований на предмет спора </w:t>
      </w:r>
      <w:r>
        <w:rPr>
          <w:color w:val="000000" w:themeColor="text1"/>
        </w:rPr>
        <w:t>на стороне ответчика общество с ограниченной ответственностью «Фуршет» (г</w:t>
      </w:r>
      <w:proofErr w:type="gramStart"/>
      <w:r>
        <w:rPr>
          <w:color w:val="000000" w:themeColor="text1"/>
        </w:rPr>
        <w:t>.Т</w:t>
      </w:r>
      <w:proofErr w:type="gramEnd"/>
      <w:r>
        <w:rPr>
          <w:color w:val="000000" w:themeColor="text1"/>
        </w:rPr>
        <w:t>ирасполь ул.Луначарского,д.24).</w:t>
      </w:r>
    </w:p>
    <w:p w:rsidR="00DD580E" w:rsidRDefault="00DD580E" w:rsidP="00DD580E">
      <w:pPr>
        <w:numPr>
          <w:ilvl w:val="0"/>
          <w:numId w:val="5"/>
        </w:numPr>
        <w:ind w:left="0" w:right="-1" w:firstLine="709"/>
        <w:jc w:val="both"/>
        <w:rPr>
          <w:color w:val="000000" w:themeColor="text1"/>
        </w:rPr>
      </w:pPr>
      <w:r>
        <w:rPr>
          <w:color w:val="000000" w:themeColor="text1"/>
        </w:rPr>
        <w:t>ООО «</w:t>
      </w:r>
      <w:proofErr w:type="spellStart"/>
      <w:r>
        <w:rPr>
          <w:color w:val="000000" w:themeColor="text1"/>
        </w:rPr>
        <w:t>Тринита</w:t>
      </w:r>
      <w:proofErr w:type="spellEnd"/>
      <w:r>
        <w:rPr>
          <w:color w:val="000000" w:themeColor="text1"/>
        </w:rPr>
        <w:t>»</w:t>
      </w:r>
      <w:r w:rsidRPr="00C20548">
        <w:rPr>
          <w:color w:val="000000" w:themeColor="text1"/>
        </w:rPr>
        <w:t xml:space="preserve"> в срок до </w:t>
      </w:r>
      <w:r>
        <w:rPr>
          <w:color w:val="000000" w:themeColor="text1"/>
        </w:rPr>
        <w:t>29 июня</w:t>
      </w:r>
      <w:r w:rsidRPr="00C20548">
        <w:rPr>
          <w:color w:val="000000" w:themeColor="text1"/>
        </w:rPr>
        <w:t xml:space="preserve"> 2020 года направить в адрес третьего лиц</w:t>
      </w:r>
      <w:proofErr w:type="gramStart"/>
      <w:r w:rsidRPr="00C20548">
        <w:rPr>
          <w:color w:val="000000" w:themeColor="text1"/>
        </w:rPr>
        <w:t xml:space="preserve">а </w:t>
      </w:r>
      <w:r w:rsidR="00D35094">
        <w:rPr>
          <w:color w:val="000000" w:themeColor="text1"/>
        </w:rPr>
        <w:t>ООО</w:t>
      </w:r>
      <w:proofErr w:type="gramEnd"/>
      <w:r w:rsidR="00D35094">
        <w:rPr>
          <w:color w:val="000000" w:themeColor="text1"/>
        </w:rPr>
        <w:t xml:space="preserve"> «Фуршет» </w:t>
      </w:r>
      <w:r w:rsidRPr="00C20548">
        <w:rPr>
          <w:color w:val="000000" w:themeColor="text1"/>
        </w:rPr>
        <w:t xml:space="preserve">исковое заявление и копии документов, прилагаемых к нему. </w:t>
      </w:r>
      <w:r>
        <w:rPr>
          <w:color w:val="000000" w:themeColor="text1"/>
        </w:rPr>
        <w:t>Доказательства направления указанных документов представить в судебное заседание.</w:t>
      </w:r>
    </w:p>
    <w:p w:rsidR="00BF7322" w:rsidRDefault="00BF7322" w:rsidP="00DD580E">
      <w:pPr>
        <w:numPr>
          <w:ilvl w:val="0"/>
          <w:numId w:val="5"/>
        </w:numPr>
        <w:ind w:left="0" w:right="-1" w:firstLine="709"/>
        <w:jc w:val="both"/>
        <w:rPr>
          <w:color w:val="000000" w:themeColor="text1"/>
        </w:rPr>
      </w:pPr>
      <w:r w:rsidRPr="00DD580E">
        <w:rPr>
          <w:color w:val="000000" w:themeColor="text1"/>
        </w:rPr>
        <w:t xml:space="preserve">Отложить рассмотрение дела № </w:t>
      </w:r>
      <w:r w:rsidR="00DD580E" w:rsidRPr="00DD580E">
        <w:rPr>
          <w:color w:val="000000" w:themeColor="text1"/>
        </w:rPr>
        <w:t>310</w:t>
      </w:r>
      <w:r w:rsidRPr="00DD580E">
        <w:rPr>
          <w:color w:val="000000" w:themeColor="text1"/>
        </w:rPr>
        <w:t>/20-02</w:t>
      </w:r>
      <w:r w:rsidR="00E87E1C" w:rsidRPr="00DD580E">
        <w:rPr>
          <w:color w:val="000000" w:themeColor="text1"/>
        </w:rPr>
        <w:t xml:space="preserve">  </w:t>
      </w:r>
      <w:r w:rsidRPr="00DD580E">
        <w:rPr>
          <w:color w:val="000000" w:themeColor="text1"/>
        </w:rPr>
        <w:t xml:space="preserve">на </w:t>
      </w:r>
      <w:r w:rsidR="00DD580E" w:rsidRPr="00DD580E">
        <w:rPr>
          <w:b/>
          <w:color w:val="000000" w:themeColor="text1"/>
        </w:rPr>
        <w:t>29 июня</w:t>
      </w:r>
      <w:r w:rsidR="00D65600" w:rsidRPr="00DD580E">
        <w:rPr>
          <w:b/>
          <w:color w:val="000000" w:themeColor="text1"/>
        </w:rPr>
        <w:t xml:space="preserve"> </w:t>
      </w:r>
      <w:r w:rsidR="00612F4D" w:rsidRPr="00DD580E">
        <w:rPr>
          <w:b/>
          <w:color w:val="000000" w:themeColor="text1"/>
        </w:rPr>
        <w:t xml:space="preserve"> </w:t>
      </w:r>
      <w:r w:rsidRPr="00DD580E">
        <w:rPr>
          <w:b/>
          <w:color w:val="000000" w:themeColor="text1"/>
        </w:rPr>
        <w:t>2020 года</w:t>
      </w:r>
      <w:r w:rsidRPr="00DD580E">
        <w:rPr>
          <w:color w:val="000000" w:themeColor="text1"/>
        </w:rPr>
        <w:t xml:space="preserve"> на </w:t>
      </w:r>
      <w:r w:rsidR="00D65600" w:rsidRPr="00DD580E">
        <w:rPr>
          <w:color w:val="000000" w:themeColor="text1"/>
        </w:rPr>
        <w:t xml:space="preserve"> </w:t>
      </w:r>
      <w:r w:rsidR="00F13710" w:rsidRPr="00DD580E">
        <w:rPr>
          <w:b/>
          <w:color w:val="000000" w:themeColor="text1"/>
        </w:rPr>
        <w:t>11.</w:t>
      </w:r>
      <w:r w:rsidR="00DD580E" w:rsidRPr="00DD580E">
        <w:rPr>
          <w:b/>
          <w:color w:val="000000" w:themeColor="text1"/>
        </w:rPr>
        <w:t>00.</w:t>
      </w:r>
      <w:r w:rsidR="00D65600" w:rsidRPr="00DD580E">
        <w:rPr>
          <w:color w:val="000000" w:themeColor="text1"/>
        </w:rPr>
        <w:t xml:space="preserve"> </w:t>
      </w:r>
      <w:r w:rsidRPr="00DD580E">
        <w:rPr>
          <w:b/>
          <w:color w:val="000000" w:themeColor="text1"/>
        </w:rPr>
        <w:t>часов</w:t>
      </w:r>
      <w:r w:rsidR="00C52E1E" w:rsidRPr="00DD580E">
        <w:rPr>
          <w:b/>
          <w:color w:val="000000" w:themeColor="text1"/>
        </w:rPr>
        <w:t xml:space="preserve"> </w:t>
      </w:r>
      <w:r w:rsidRPr="00DD580E">
        <w:rPr>
          <w:color w:val="000000" w:themeColor="text1"/>
        </w:rPr>
        <w:t xml:space="preserve"> в здании Арбитражного суда Приднестровской Молдавской Республики по адресу: г</w:t>
      </w:r>
      <w:proofErr w:type="gramStart"/>
      <w:r w:rsidRPr="00DD580E">
        <w:rPr>
          <w:color w:val="000000" w:themeColor="text1"/>
        </w:rPr>
        <w:t>.Т</w:t>
      </w:r>
      <w:proofErr w:type="gramEnd"/>
      <w:r w:rsidRPr="00DD580E">
        <w:rPr>
          <w:color w:val="000000" w:themeColor="text1"/>
        </w:rPr>
        <w:t xml:space="preserve">ирасполь, ул. Ленина, 1/2, </w:t>
      </w:r>
      <w:proofErr w:type="spellStart"/>
      <w:r w:rsidRPr="00DD580E">
        <w:rPr>
          <w:color w:val="000000" w:themeColor="text1"/>
        </w:rPr>
        <w:t>каб</w:t>
      </w:r>
      <w:proofErr w:type="spellEnd"/>
      <w:r w:rsidRPr="00DD580E">
        <w:rPr>
          <w:color w:val="000000" w:themeColor="text1"/>
        </w:rPr>
        <w:t xml:space="preserve">. 307. </w:t>
      </w:r>
    </w:p>
    <w:p w:rsidR="00D35094" w:rsidRPr="00C20548" w:rsidRDefault="00D35094" w:rsidP="00D35094">
      <w:pPr>
        <w:numPr>
          <w:ilvl w:val="0"/>
          <w:numId w:val="5"/>
        </w:numPr>
        <w:ind w:left="0" w:right="-1" w:firstLine="709"/>
        <w:jc w:val="both"/>
        <w:rPr>
          <w:color w:val="000000" w:themeColor="text1"/>
        </w:rPr>
      </w:pPr>
      <w:r>
        <w:rPr>
          <w:color w:val="000000" w:themeColor="text1"/>
        </w:rPr>
        <w:t>Копи</w:t>
      </w:r>
      <w:r w:rsidR="00B0590D">
        <w:rPr>
          <w:color w:val="000000" w:themeColor="text1"/>
        </w:rPr>
        <w:t>и</w:t>
      </w:r>
      <w:r>
        <w:rPr>
          <w:color w:val="000000" w:themeColor="text1"/>
        </w:rPr>
        <w:t xml:space="preserve"> определения об отложении и определения о принятии дела к производству суда от 01 июня 2020 г. направить в адрес ООО «Фуршет» (г</w:t>
      </w:r>
      <w:proofErr w:type="gramStart"/>
      <w:r>
        <w:rPr>
          <w:color w:val="000000" w:themeColor="text1"/>
        </w:rPr>
        <w:t>.Т</w:t>
      </w:r>
      <w:proofErr w:type="gramEnd"/>
      <w:r>
        <w:rPr>
          <w:color w:val="000000" w:themeColor="text1"/>
        </w:rPr>
        <w:t>ирасполь ул.Луначарского,д.24).</w:t>
      </w:r>
    </w:p>
    <w:p w:rsidR="00D35094" w:rsidRPr="00DD580E" w:rsidRDefault="00D35094" w:rsidP="00D35094">
      <w:pPr>
        <w:ind w:left="709" w:right="-1"/>
        <w:jc w:val="both"/>
        <w:rPr>
          <w:color w:val="000000" w:themeColor="text1"/>
        </w:rPr>
      </w:pPr>
    </w:p>
    <w:p w:rsidR="00437FF4" w:rsidRDefault="00437FF4" w:rsidP="00B7249F">
      <w:pPr>
        <w:ind w:left="567" w:firstLine="567"/>
        <w:jc w:val="both"/>
      </w:pPr>
    </w:p>
    <w:p w:rsidR="00BF7322" w:rsidRDefault="00BF7322" w:rsidP="00B7249F">
      <w:pPr>
        <w:ind w:left="567" w:firstLine="567"/>
        <w:jc w:val="both"/>
      </w:pPr>
      <w:r>
        <w:t xml:space="preserve">Определение не обжалуется. </w:t>
      </w:r>
    </w:p>
    <w:p w:rsidR="00BF7322" w:rsidRDefault="00BF7322" w:rsidP="00DD30D9">
      <w:pPr>
        <w:ind w:left="426" w:right="83"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p>
    <w:p w:rsidR="00BF7322" w:rsidRDefault="00BF7322" w:rsidP="00BF7322">
      <w:pPr>
        <w:ind w:right="650" w:firstLine="709"/>
        <w:jc w:val="both"/>
        <w:rPr>
          <w:b/>
        </w:rPr>
      </w:pPr>
      <w:r>
        <w:rPr>
          <w:b/>
        </w:rPr>
        <w:t>Судья Арбитражного суда</w:t>
      </w:r>
    </w:p>
    <w:p w:rsidR="00BF7322" w:rsidRDefault="00BF7322" w:rsidP="005043B3">
      <w:pPr>
        <w:ind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proofErr w:type="spellStart"/>
      <w:r w:rsidRPr="00D461AC">
        <w:rPr>
          <w:b/>
        </w:rPr>
        <w:t>Е.</w:t>
      </w:r>
      <w:r>
        <w:rPr>
          <w:b/>
        </w:rPr>
        <w:t>В.Качуровская</w:t>
      </w:r>
      <w:proofErr w:type="spellEnd"/>
    </w:p>
    <w:p w:rsidR="00BF7322" w:rsidRDefault="00BF7322" w:rsidP="00BF7322">
      <w:pPr>
        <w:ind w:right="650" w:firstLine="709"/>
        <w:jc w:val="both"/>
        <w:rPr>
          <w:b/>
        </w:rPr>
      </w:pPr>
    </w:p>
    <w:p w:rsidR="00BF7322" w:rsidRDefault="00BF7322"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32F" w:rsidRDefault="0078332F" w:rsidP="00747910">
      <w:r>
        <w:separator/>
      </w:r>
    </w:p>
  </w:endnote>
  <w:endnote w:type="continuationSeparator" w:id="1">
    <w:p w:rsidR="0078332F" w:rsidRDefault="0078332F"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804CD8" w:rsidRDefault="00804CD8" w:rsidP="00804CD8">
    <w:pPr>
      <w:pStyle w:val="a7"/>
    </w:pPr>
  </w:p>
  <w:p w:rsidR="00804CD8" w:rsidRDefault="001B5860">
    <w:pPr>
      <w:pStyle w:val="a7"/>
      <w:jc w:val="right"/>
    </w:pPr>
    <w:fldSimple w:instr=" PAGE   \* MERGEFORMAT ">
      <w:r w:rsidR="005C7AF3">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32F" w:rsidRDefault="0078332F" w:rsidP="00747910">
      <w:r>
        <w:separator/>
      </w:r>
    </w:p>
  </w:footnote>
  <w:footnote w:type="continuationSeparator" w:id="1">
    <w:p w:rsidR="0078332F" w:rsidRDefault="0078332F"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964EE8"/>
    <w:multiLevelType w:val="hybridMultilevel"/>
    <w:tmpl w:val="FAF2C4E6"/>
    <w:lvl w:ilvl="0" w:tplc="121AD13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proofState w:spelling="clean" w:grammar="clean"/>
  <w:stylePaneFormatFilter w:val="3F01"/>
  <w:defaultTabStop w:val="708"/>
  <w:noPunctuationKerning/>
  <w:characterSpacingControl w:val="doNotCompress"/>
  <w:hdrShapeDefaults>
    <o:shapedefaults v:ext="edit" spidmax="41985"/>
  </w:hdrShapeDefaults>
  <w:footnotePr>
    <w:footnote w:id="0"/>
    <w:footnote w:id="1"/>
  </w:footnotePr>
  <w:endnotePr>
    <w:endnote w:id="0"/>
    <w:endnote w:id="1"/>
  </w:endnotePr>
  <w:compat/>
  <w:rsids>
    <w:rsidRoot w:val="000C4195"/>
    <w:rsid w:val="00011073"/>
    <w:rsid w:val="000126C2"/>
    <w:rsid w:val="000400F3"/>
    <w:rsid w:val="00045A0B"/>
    <w:rsid w:val="00080B6B"/>
    <w:rsid w:val="00081B5A"/>
    <w:rsid w:val="00085128"/>
    <w:rsid w:val="00091ECB"/>
    <w:rsid w:val="000A7923"/>
    <w:rsid w:val="000B5210"/>
    <w:rsid w:val="000C4195"/>
    <w:rsid w:val="000C512D"/>
    <w:rsid w:val="000C64A5"/>
    <w:rsid w:val="000E2672"/>
    <w:rsid w:val="000E5906"/>
    <w:rsid w:val="000F183A"/>
    <w:rsid w:val="0012080B"/>
    <w:rsid w:val="00165B73"/>
    <w:rsid w:val="001822F2"/>
    <w:rsid w:val="001823B7"/>
    <w:rsid w:val="00195257"/>
    <w:rsid w:val="001979FD"/>
    <w:rsid w:val="001A48C1"/>
    <w:rsid w:val="001B30A8"/>
    <w:rsid w:val="001B5860"/>
    <w:rsid w:val="001B62EA"/>
    <w:rsid w:val="001C1B4F"/>
    <w:rsid w:val="001D3D23"/>
    <w:rsid w:val="001E45FA"/>
    <w:rsid w:val="001F5849"/>
    <w:rsid w:val="00212E13"/>
    <w:rsid w:val="00222607"/>
    <w:rsid w:val="00227353"/>
    <w:rsid w:val="002431E5"/>
    <w:rsid w:val="0026059C"/>
    <w:rsid w:val="00270CED"/>
    <w:rsid w:val="002828CA"/>
    <w:rsid w:val="00285F01"/>
    <w:rsid w:val="00292935"/>
    <w:rsid w:val="002935E2"/>
    <w:rsid w:val="002A1786"/>
    <w:rsid w:val="002D2926"/>
    <w:rsid w:val="002D6295"/>
    <w:rsid w:val="002E0357"/>
    <w:rsid w:val="002E193F"/>
    <w:rsid w:val="002F0A0D"/>
    <w:rsid w:val="00303D72"/>
    <w:rsid w:val="00325520"/>
    <w:rsid w:val="003331A5"/>
    <w:rsid w:val="003558DC"/>
    <w:rsid w:val="00365A17"/>
    <w:rsid w:val="00381CF3"/>
    <w:rsid w:val="00393CD4"/>
    <w:rsid w:val="003A617A"/>
    <w:rsid w:val="003B6264"/>
    <w:rsid w:val="003C0922"/>
    <w:rsid w:val="003D429E"/>
    <w:rsid w:val="00424065"/>
    <w:rsid w:val="0042556E"/>
    <w:rsid w:val="00435D1A"/>
    <w:rsid w:val="00437FF4"/>
    <w:rsid w:val="00444EB1"/>
    <w:rsid w:val="0045590A"/>
    <w:rsid w:val="00462D10"/>
    <w:rsid w:val="00474C10"/>
    <w:rsid w:val="00485A7C"/>
    <w:rsid w:val="004A01C7"/>
    <w:rsid w:val="004B0F41"/>
    <w:rsid w:val="004C56EA"/>
    <w:rsid w:val="004C701C"/>
    <w:rsid w:val="004F7B6D"/>
    <w:rsid w:val="00503476"/>
    <w:rsid w:val="005043B3"/>
    <w:rsid w:val="0051667D"/>
    <w:rsid w:val="00531BFC"/>
    <w:rsid w:val="00533BE1"/>
    <w:rsid w:val="00554B3A"/>
    <w:rsid w:val="005A6736"/>
    <w:rsid w:val="005C7AF3"/>
    <w:rsid w:val="00605EA7"/>
    <w:rsid w:val="00612F4D"/>
    <w:rsid w:val="00621206"/>
    <w:rsid w:val="00630AB0"/>
    <w:rsid w:val="006478E4"/>
    <w:rsid w:val="00694E57"/>
    <w:rsid w:val="006976EB"/>
    <w:rsid w:val="006A5E49"/>
    <w:rsid w:val="006C6D2B"/>
    <w:rsid w:val="006E570D"/>
    <w:rsid w:val="006F1DF0"/>
    <w:rsid w:val="00710036"/>
    <w:rsid w:val="00717526"/>
    <w:rsid w:val="00746764"/>
    <w:rsid w:val="00747910"/>
    <w:rsid w:val="00750035"/>
    <w:rsid w:val="0075091C"/>
    <w:rsid w:val="0078061E"/>
    <w:rsid w:val="00781009"/>
    <w:rsid w:val="0078332F"/>
    <w:rsid w:val="00791858"/>
    <w:rsid w:val="007A51C3"/>
    <w:rsid w:val="007C124E"/>
    <w:rsid w:val="007C46FF"/>
    <w:rsid w:val="007F5D91"/>
    <w:rsid w:val="007F6115"/>
    <w:rsid w:val="00803B0E"/>
    <w:rsid w:val="00804CD8"/>
    <w:rsid w:val="00813A13"/>
    <w:rsid w:val="00821468"/>
    <w:rsid w:val="008273B9"/>
    <w:rsid w:val="00833454"/>
    <w:rsid w:val="008452B7"/>
    <w:rsid w:val="00846717"/>
    <w:rsid w:val="0085504A"/>
    <w:rsid w:val="00897759"/>
    <w:rsid w:val="008A11D6"/>
    <w:rsid w:val="008D2738"/>
    <w:rsid w:val="008D34DD"/>
    <w:rsid w:val="008F4F8B"/>
    <w:rsid w:val="008F60C5"/>
    <w:rsid w:val="008F64F3"/>
    <w:rsid w:val="0090045E"/>
    <w:rsid w:val="00900716"/>
    <w:rsid w:val="00903238"/>
    <w:rsid w:val="00904994"/>
    <w:rsid w:val="00917458"/>
    <w:rsid w:val="00926900"/>
    <w:rsid w:val="00947C3B"/>
    <w:rsid w:val="00991CBB"/>
    <w:rsid w:val="00997222"/>
    <w:rsid w:val="009977D8"/>
    <w:rsid w:val="009A7E59"/>
    <w:rsid w:val="009B1FD7"/>
    <w:rsid w:val="009B5C25"/>
    <w:rsid w:val="009B61B4"/>
    <w:rsid w:val="009F37CE"/>
    <w:rsid w:val="00A032B6"/>
    <w:rsid w:val="00A246E5"/>
    <w:rsid w:val="00A33535"/>
    <w:rsid w:val="00A42F10"/>
    <w:rsid w:val="00A45BF9"/>
    <w:rsid w:val="00A654E1"/>
    <w:rsid w:val="00A80E5C"/>
    <w:rsid w:val="00AA05B6"/>
    <w:rsid w:val="00AB326C"/>
    <w:rsid w:val="00AB632B"/>
    <w:rsid w:val="00AC58DE"/>
    <w:rsid w:val="00AC6E73"/>
    <w:rsid w:val="00AE1E59"/>
    <w:rsid w:val="00AE51C6"/>
    <w:rsid w:val="00AF591D"/>
    <w:rsid w:val="00B0590D"/>
    <w:rsid w:val="00B07D65"/>
    <w:rsid w:val="00B47CD7"/>
    <w:rsid w:val="00B53400"/>
    <w:rsid w:val="00B53DF1"/>
    <w:rsid w:val="00B56A62"/>
    <w:rsid w:val="00B7249F"/>
    <w:rsid w:val="00B94364"/>
    <w:rsid w:val="00BD306D"/>
    <w:rsid w:val="00BE7BA6"/>
    <w:rsid w:val="00BF7322"/>
    <w:rsid w:val="00C3734A"/>
    <w:rsid w:val="00C43442"/>
    <w:rsid w:val="00C4443F"/>
    <w:rsid w:val="00C502E5"/>
    <w:rsid w:val="00C518EB"/>
    <w:rsid w:val="00C52E1E"/>
    <w:rsid w:val="00C5718C"/>
    <w:rsid w:val="00C724AB"/>
    <w:rsid w:val="00C77370"/>
    <w:rsid w:val="00C849F3"/>
    <w:rsid w:val="00CA1791"/>
    <w:rsid w:val="00CC555F"/>
    <w:rsid w:val="00CD637D"/>
    <w:rsid w:val="00CE05DD"/>
    <w:rsid w:val="00CF4DCA"/>
    <w:rsid w:val="00D0688E"/>
    <w:rsid w:val="00D2564A"/>
    <w:rsid w:val="00D35094"/>
    <w:rsid w:val="00D65134"/>
    <w:rsid w:val="00D65600"/>
    <w:rsid w:val="00D726D4"/>
    <w:rsid w:val="00D90A20"/>
    <w:rsid w:val="00D91998"/>
    <w:rsid w:val="00D96E34"/>
    <w:rsid w:val="00DA6EC0"/>
    <w:rsid w:val="00DD30D9"/>
    <w:rsid w:val="00DD580E"/>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A6E55"/>
    <w:rsid w:val="00FB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5"/>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B832-1B13-486E-BEED-C14B2AC3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10</cp:revision>
  <cp:lastPrinted>2020-06-16T09:42:00Z</cp:lastPrinted>
  <dcterms:created xsi:type="dcterms:W3CDTF">2020-06-16T08:30:00Z</dcterms:created>
  <dcterms:modified xsi:type="dcterms:W3CDTF">2020-06-16T09:43:00Z</dcterms:modified>
</cp:coreProperties>
</file>