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A5F1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806E8">
            <w:pPr>
              <w:rPr>
                <w:rFonts w:eastAsia="Calibri"/>
                <w:bCs/>
                <w:sz w:val="20"/>
                <w:szCs w:val="20"/>
                <w:u w:val="single"/>
              </w:rPr>
            </w:pPr>
            <w:r w:rsidRPr="00D806E8">
              <w:rPr>
                <w:rFonts w:eastAsia="Calibri"/>
                <w:u w:val="single"/>
              </w:rPr>
              <w:t>«</w:t>
            </w:r>
            <w:r w:rsidR="00D806E8" w:rsidRPr="00D806E8">
              <w:rPr>
                <w:rFonts w:eastAsia="Calibri"/>
                <w:u w:val="single"/>
              </w:rPr>
              <w:t>13</w:t>
            </w:r>
            <w:r w:rsidRPr="00D806E8">
              <w:rPr>
                <w:rFonts w:eastAsia="Calibri"/>
                <w:u w:val="single"/>
              </w:rPr>
              <w:t xml:space="preserve">» </w:t>
            </w:r>
            <w:r w:rsidR="00D806E8" w:rsidRPr="00D806E8">
              <w:rPr>
                <w:rFonts w:eastAsia="Calibri"/>
                <w:u w:val="single"/>
              </w:rPr>
              <w:t>мая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7476ED" w:rsidRPr="00D806E8">
              <w:rPr>
                <w:rFonts w:eastAsia="Calibri"/>
                <w:u w:val="single"/>
              </w:rPr>
              <w:t>28</w:t>
            </w:r>
            <w:r w:rsidR="00D806E8" w:rsidRPr="00D806E8">
              <w:rPr>
                <w:rFonts w:eastAsia="Calibri"/>
                <w:u w:val="single"/>
              </w:rPr>
              <w:t>7</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ООО «Тринита» (г.Тирасполь, ул.Свердлова, 74, кв.12</w:t>
      </w:r>
      <w:r w:rsidR="004F2FAE">
        <w:t>8</w:t>
      </w:r>
      <w:r w:rsidR="00431C13">
        <w:t>) к ООО «Ка</w:t>
      </w:r>
      <w:r w:rsidR="004F2FAE">
        <w:t>БаР</w:t>
      </w:r>
      <w:r w:rsidR="00431C13">
        <w:t>е</w:t>
      </w:r>
      <w:r w:rsidR="004F2FAE">
        <w:t>Т</w:t>
      </w:r>
      <w:r w:rsidR="00431C13">
        <w:t>» (г.Тирасполь, ул.Луначарского, 24) о взыскании долга и процентов за пользование чужими денежными средствами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3628" w:rsidP="00233F99">
      <w:pPr>
        <w:tabs>
          <w:tab w:val="right" w:pos="10148"/>
        </w:tabs>
        <w:ind w:firstLine="567"/>
        <w:jc w:val="both"/>
      </w:pPr>
      <w:r>
        <w:t>И</w:t>
      </w:r>
      <w:r w:rsidR="00431C13">
        <w:t>сковое заявление подано с нарушением требований ст.93 АПК ПМР.</w:t>
      </w:r>
    </w:p>
    <w:p w:rsidR="00593628" w:rsidRPr="00593628" w:rsidRDefault="00431C13" w:rsidP="00233F99">
      <w:pPr>
        <w:tabs>
          <w:tab w:val="right" w:pos="10148"/>
        </w:tabs>
        <w:ind w:firstLine="567"/>
        <w:jc w:val="both"/>
        <w:rPr>
          <w:color w:val="000000" w:themeColor="text1"/>
        </w:rPr>
      </w:pPr>
      <w:r>
        <w:t>Так, в соответствии с п.п.</w:t>
      </w:r>
      <w:r w:rsidR="00593628">
        <w:t>а), в),</w:t>
      </w:r>
      <w:r>
        <w:t xml:space="preserve"> д) ст. 93 АПК ПМР к исковому заявлению </w:t>
      </w:r>
      <w:r w:rsidR="00593628">
        <w:t>должны быть приложены:</w:t>
      </w:r>
      <w:r>
        <w:t xml:space="preserve"> </w:t>
      </w:r>
      <w:r w:rsidR="00593628" w:rsidRPr="00593628">
        <w:t>документ, подтверждающий уплату государственной пошлины в установленном порядке и размере</w:t>
      </w:r>
      <w:r w:rsidR="00593628">
        <w:t>;</w:t>
      </w:r>
      <w:r w:rsidR="00593628" w:rsidRPr="00593628">
        <w:t xml:space="preserve"> выписк</w:t>
      </w:r>
      <w:r w:rsidR="00593628">
        <w:t>и</w:t>
      </w:r>
      <w:r w:rsidR="00593628" w:rsidRPr="00593628">
        <w:t xml:space="preserve"> из единого государственного реестра юридических лиц с указанием сведений о месте нахождения истца и ответчика</w:t>
      </w:r>
      <w:r w:rsidR="00593628">
        <w:t>, т</w:t>
      </w:r>
      <w:r w:rsidR="00593628" w:rsidRPr="00593628">
        <w:t xml:space="preserve">акие документы </w:t>
      </w:r>
      <w:r w:rsidR="00593628" w:rsidRPr="00593628">
        <w:rPr>
          <w:color w:val="000000" w:themeColor="text1"/>
        </w:rPr>
        <w:t>должны быть получены не ранее чем за 10 (десять) дней до дня обращения истца в арбитражный суд; документы, подтверждающие соблюдение истцом досудебного порядка урегулирования спора с ответчиком</w:t>
      </w:r>
      <w:r w:rsidR="00DD55BA">
        <w:rPr>
          <w:color w:val="000000" w:themeColor="text1"/>
        </w:rPr>
        <w:t xml:space="preserve">; </w:t>
      </w:r>
      <w:r w:rsidR="00593628" w:rsidRPr="00593628">
        <w:rPr>
          <w:color w:val="000000" w:themeColor="text1"/>
        </w:rPr>
        <w:t xml:space="preserve">текст </w:t>
      </w:r>
      <w:r w:rsidR="00DD55BA">
        <w:rPr>
          <w:color w:val="000000" w:themeColor="text1"/>
        </w:rPr>
        <w:t xml:space="preserve">искового заявления </w:t>
      </w:r>
      <w:r w:rsidR="00593628" w:rsidRPr="00593628">
        <w:rPr>
          <w:color w:val="000000" w:themeColor="text1"/>
        </w:rPr>
        <w:t>на электронном носителе.</w:t>
      </w:r>
    </w:p>
    <w:p w:rsidR="00593628" w:rsidRDefault="00431C13" w:rsidP="00233F99">
      <w:pPr>
        <w:tabs>
          <w:tab w:val="right" w:pos="10148"/>
        </w:tabs>
        <w:ind w:firstLine="567"/>
        <w:jc w:val="both"/>
        <w:rPr>
          <w:color w:val="000000"/>
        </w:rPr>
      </w:pPr>
      <w:r w:rsidRPr="007040F1">
        <w:t xml:space="preserve">В нарушение данной нормы процессуального закона к </w:t>
      </w:r>
      <w:r w:rsidR="00233F99">
        <w:t>исковому заявлению</w:t>
      </w:r>
      <w:r>
        <w:t xml:space="preserve"> не приложены</w:t>
      </w:r>
      <w:r w:rsidR="00593628" w:rsidRPr="00593628">
        <w:t xml:space="preserve"> </w:t>
      </w:r>
      <w:r w:rsidR="00593628">
        <w:t>выписки из ГРЮЛ в отношении истца и ответчика, документ о соблюдении досудебного порядка урегулирования спора</w:t>
      </w:r>
      <w:r w:rsidR="00593628">
        <w:rPr>
          <w:color w:val="000000"/>
        </w:rPr>
        <w:t xml:space="preserve">, в Арбитражный суд не направлен текст </w:t>
      </w:r>
      <w:r w:rsidR="00DD55BA">
        <w:rPr>
          <w:color w:val="000000"/>
        </w:rPr>
        <w:t xml:space="preserve">искового </w:t>
      </w:r>
      <w:r w:rsidR="00593628">
        <w:rPr>
          <w:color w:val="000000"/>
        </w:rPr>
        <w:t>заявления на электронном носителе.</w:t>
      </w:r>
    </w:p>
    <w:p w:rsidR="00593628" w:rsidRDefault="00DD55BA" w:rsidP="00233F99">
      <w:pPr>
        <w:tabs>
          <w:tab w:val="right" w:pos="10148"/>
        </w:tabs>
        <w:ind w:firstLine="567"/>
        <w:jc w:val="both"/>
        <w:rPr>
          <w:color w:val="000000"/>
        </w:rPr>
      </w:pPr>
      <w:r>
        <w:t>П</w:t>
      </w:r>
      <w:r w:rsidR="00593628">
        <w:t xml:space="preserve">риложенная к исковому заявлению квитанция на сумму 5 284,7 рублей не  </w:t>
      </w:r>
      <w:r w:rsidR="00593628" w:rsidRPr="00593628">
        <w:t xml:space="preserve"> подтвержда</w:t>
      </w:r>
      <w:r w:rsidR="00593628">
        <w:t>ет</w:t>
      </w:r>
      <w:r w:rsidR="00593628" w:rsidRPr="00593628">
        <w:t xml:space="preserve"> уплату государственной пошлины в установленном порядке</w:t>
      </w:r>
      <w:r w:rsidR="00593628">
        <w:t xml:space="preserve">, поскольку в квитанции отсутствует указание </w:t>
      </w:r>
      <w:r w:rsidR="00233F99">
        <w:t xml:space="preserve">на </w:t>
      </w:r>
      <w:r w:rsidR="00593628">
        <w:t xml:space="preserve">номер счета и назначение платежа. </w:t>
      </w:r>
    </w:p>
    <w:p w:rsidR="00431C13" w:rsidRDefault="00431C13" w:rsidP="00233F99">
      <w:pPr>
        <w:tabs>
          <w:tab w:val="right" w:pos="10148"/>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233F99">
      <w:pPr>
        <w:spacing w:line="19" w:lineRule="atLeast"/>
        <w:ind w:right="-1" w:firstLine="567"/>
        <w:jc w:val="both"/>
        <w:rPr>
          <w:color w:val="000000"/>
        </w:rPr>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430AD7" w:rsidRPr="00431C13" w:rsidRDefault="00430AD7" w:rsidP="007476ED">
      <w:pPr>
        <w:tabs>
          <w:tab w:val="left" w:pos="9354"/>
        </w:tabs>
        <w:ind w:right="-2" w:firstLine="709"/>
        <w:jc w:val="both"/>
        <w:rPr>
          <w:strike/>
        </w:rPr>
      </w:pPr>
    </w:p>
    <w:p w:rsidR="00430AD7" w:rsidRPr="00431C13" w:rsidRDefault="00430AD7" w:rsidP="007476ED">
      <w:pPr>
        <w:tabs>
          <w:tab w:val="left" w:pos="9354"/>
        </w:tabs>
        <w:ind w:right="-2" w:firstLine="709"/>
        <w:jc w:val="both"/>
        <w:rPr>
          <w:strike/>
        </w:rPr>
      </w:pPr>
    </w:p>
    <w:p w:rsidR="00430AD7" w:rsidRPr="00431C13" w:rsidRDefault="00430AD7" w:rsidP="00430AD7">
      <w:pPr>
        <w:rPr>
          <w:strike/>
        </w:rPr>
      </w:pP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233F99">
        <w:t>ООО «Тринита» к ООО «КаБаРеТ» о взыскании долга и процентов за пользование чужими денежными средствами</w:t>
      </w:r>
      <w:r w:rsidR="00233F99" w:rsidRPr="007476ED">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 xml:space="preserve">Предложить заявителю в срок до  </w:t>
      </w:r>
      <w:r w:rsidR="00430AD7">
        <w:t xml:space="preserve">25 мая </w:t>
      </w:r>
      <w:r>
        <w:t>2020 года включительно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15 часов 2</w:t>
      </w:r>
      <w:r w:rsidR="00430AD7" w:rsidRPr="00430AD7">
        <w:t>5 мая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C95" w:rsidRDefault="00AE4C95" w:rsidP="00747910">
      <w:r>
        <w:separator/>
      </w:r>
    </w:p>
  </w:endnote>
  <w:endnote w:type="continuationSeparator" w:id="1">
    <w:p w:rsidR="00AE4C95" w:rsidRDefault="00AE4C9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A5F1A">
    <w:pPr>
      <w:pStyle w:val="a7"/>
      <w:jc w:val="right"/>
    </w:pPr>
    <w:fldSimple w:instr=" PAGE   \* MERGEFORMAT ">
      <w:r w:rsidR="00DD55BA">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C95" w:rsidRDefault="00AE4C95" w:rsidP="00747910">
      <w:r>
        <w:separator/>
      </w:r>
    </w:p>
  </w:footnote>
  <w:footnote w:type="continuationSeparator" w:id="1">
    <w:p w:rsidR="00AE4C95" w:rsidRDefault="00AE4C9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38A6"/>
    <w:rsid w:val="004F2FAE"/>
    <w:rsid w:val="004F7B6D"/>
    <w:rsid w:val="00503FA0"/>
    <w:rsid w:val="0051667D"/>
    <w:rsid w:val="00516DB6"/>
    <w:rsid w:val="00526E29"/>
    <w:rsid w:val="00527E4B"/>
    <w:rsid w:val="0053648F"/>
    <w:rsid w:val="0057381C"/>
    <w:rsid w:val="00576ABA"/>
    <w:rsid w:val="00592802"/>
    <w:rsid w:val="00593628"/>
    <w:rsid w:val="005943EE"/>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2020-05-13T08:02:00Z</cp:lastPrinted>
  <dcterms:created xsi:type="dcterms:W3CDTF">2020-05-13T06:16:00Z</dcterms:created>
  <dcterms:modified xsi:type="dcterms:W3CDTF">2020-05-13T08:02:00Z</dcterms:modified>
</cp:coreProperties>
</file>