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69" w:type="dxa"/>
        <w:tblInd w:w="250" w:type="dxa"/>
        <w:tblLayout w:type="fixed"/>
        <w:tblLook w:val="01E0"/>
      </w:tblPr>
      <w:tblGrid>
        <w:gridCol w:w="3969"/>
      </w:tblGrid>
      <w:tr w:rsidR="00F253A2" w:rsidRPr="001823B7" w:rsidTr="005157B8">
        <w:trPr>
          <w:trHeight w:val="259"/>
        </w:trPr>
        <w:tc>
          <w:tcPr>
            <w:tcW w:w="3969" w:type="dxa"/>
          </w:tcPr>
          <w:p w:rsidR="00F253A2" w:rsidRPr="001823B7" w:rsidRDefault="00F253A2" w:rsidP="00225550">
            <w:pPr>
              <w:ind w:right="367"/>
              <w:rPr>
                <w:rFonts w:eastAsia="Calibri"/>
                <w:bCs/>
                <w:sz w:val="20"/>
                <w:szCs w:val="20"/>
              </w:rPr>
            </w:pPr>
            <w:r>
              <w:rPr>
                <w:rFonts w:eastAsia="Calibri"/>
                <w:sz w:val="20"/>
                <w:szCs w:val="20"/>
              </w:rPr>
              <w:t xml:space="preserve">исх. № </w:t>
            </w:r>
            <w:r w:rsidRPr="001823B7">
              <w:rPr>
                <w:rFonts w:eastAsia="Calibri"/>
                <w:bCs/>
                <w:sz w:val="20"/>
                <w:szCs w:val="20"/>
              </w:rPr>
              <w:t>___</w:t>
            </w:r>
            <w:r>
              <w:rPr>
                <w:rFonts w:eastAsia="Calibri"/>
                <w:bCs/>
                <w:sz w:val="20"/>
                <w:szCs w:val="20"/>
              </w:rPr>
              <w:t>_____</w:t>
            </w:r>
            <w:r w:rsidRPr="001823B7">
              <w:rPr>
                <w:rFonts w:eastAsia="Calibri"/>
                <w:bCs/>
                <w:sz w:val="20"/>
                <w:szCs w:val="20"/>
              </w:rPr>
              <w:t>______________</w:t>
            </w:r>
          </w:p>
        </w:tc>
      </w:tr>
      <w:tr w:rsidR="00F253A2" w:rsidRPr="001823B7" w:rsidTr="005157B8">
        <w:tc>
          <w:tcPr>
            <w:tcW w:w="3969" w:type="dxa"/>
          </w:tcPr>
          <w:p w:rsidR="00F253A2" w:rsidRPr="002D2926" w:rsidRDefault="00F253A2" w:rsidP="00225550">
            <w:pPr>
              <w:ind w:right="367"/>
              <w:rPr>
                <w:rFonts w:eastAsia="Calibri"/>
                <w:bCs/>
                <w:sz w:val="4"/>
                <w:szCs w:val="4"/>
              </w:rPr>
            </w:pPr>
          </w:p>
        </w:tc>
      </w:tr>
      <w:tr w:rsidR="00F253A2" w:rsidRPr="001823B7" w:rsidTr="005157B8">
        <w:tc>
          <w:tcPr>
            <w:tcW w:w="3969" w:type="dxa"/>
          </w:tcPr>
          <w:p w:rsidR="00F253A2" w:rsidRPr="001823B7" w:rsidRDefault="00F253A2" w:rsidP="00225550">
            <w:pPr>
              <w:ind w:right="367"/>
              <w:rPr>
                <w:rFonts w:eastAsia="Calibri"/>
                <w:b/>
                <w:bCs/>
                <w:sz w:val="20"/>
                <w:szCs w:val="20"/>
              </w:rPr>
            </w:pPr>
            <w:r>
              <w:rPr>
                <w:rFonts w:eastAsia="Calibri"/>
                <w:bCs/>
                <w:sz w:val="20"/>
                <w:szCs w:val="20"/>
              </w:rPr>
              <w:t xml:space="preserve">от </w:t>
            </w:r>
            <w:r w:rsidRPr="006E570D">
              <w:rPr>
                <w:rFonts w:eastAsia="Calibri"/>
              </w:rPr>
              <w:t>«</w:t>
            </w:r>
            <w:r w:rsidRPr="006E570D">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8959A2" w:rsidRPr="008959A2" w:rsidRDefault="008959A2" w:rsidP="00225550">
      <w:pPr>
        <w:ind w:right="367"/>
        <w:rPr>
          <w:vanish/>
        </w:rPr>
      </w:pPr>
    </w:p>
    <w:tbl>
      <w:tblPr>
        <w:tblpPr w:leftFromText="180" w:rightFromText="180" w:vertAnchor="text" w:horzAnchor="margin" w:tblpXSpec="right" w:tblpY="-759"/>
        <w:tblW w:w="0" w:type="auto"/>
        <w:tblLook w:val="01E0"/>
      </w:tblPr>
      <w:tblGrid>
        <w:gridCol w:w="3888"/>
      </w:tblGrid>
      <w:tr w:rsidR="00BF27D5" w:rsidRPr="008959A2" w:rsidTr="008959A2">
        <w:trPr>
          <w:trHeight w:val="342"/>
        </w:trPr>
        <w:tc>
          <w:tcPr>
            <w:tcW w:w="3888" w:type="dxa"/>
            <w:shd w:val="clear" w:color="auto" w:fill="auto"/>
          </w:tcPr>
          <w:p w:rsidR="00BF27D5" w:rsidRPr="008959A2" w:rsidRDefault="00BF27D5" w:rsidP="00225550">
            <w:pPr>
              <w:ind w:right="367"/>
              <w:jc w:val="right"/>
              <w:rPr>
                <w:rFonts w:eastAsia="Calibri"/>
                <w:color w:val="000000"/>
                <w:sz w:val="20"/>
                <w:szCs w:val="20"/>
              </w:rPr>
            </w:pPr>
          </w:p>
        </w:tc>
      </w:tr>
    </w:tbl>
    <w:p w:rsidR="00F64381" w:rsidRDefault="00225550" w:rsidP="00731502">
      <w:pPr>
        <w:ind w:right="650"/>
        <w:jc w:val="center"/>
        <w:rPr>
          <w:b/>
          <w:color w:val="5F5F5F"/>
          <w:sz w:val="18"/>
          <w:szCs w:val="18"/>
        </w:rPr>
      </w:pPr>
      <w:r>
        <w:rPr>
          <w:noProof/>
        </w:rPr>
        <w:drawing>
          <wp:anchor distT="0" distB="0" distL="114300" distR="114300" simplePos="0" relativeHeight="251658752" behindDoc="1" locked="0" layoutInCell="1" allowOverlap="1">
            <wp:simplePos x="0" y="0"/>
            <wp:positionH relativeFrom="column">
              <wp:posOffset>123190</wp:posOffset>
            </wp:positionH>
            <wp:positionV relativeFrom="paragraph">
              <wp:posOffset>-228600</wp:posOffset>
            </wp:positionV>
            <wp:extent cx="702310" cy="757555"/>
            <wp:effectExtent l="19050" t="0" r="2540" b="0"/>
            <wp:wrapNone/>
            <wp:docPr id="9" name="Рисунок 9"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ерб ПМР_чб 3"/>
                    <pic:cNvPicPr>
                      <a:picLocks noChangeAspect="1" noChangeArrowheads="1"/>
                    </pic:cNvPicPr>
                  </pic:nvPicPr>
                  <pic:blipFill>
                    <a:blip r:embed="rId8"/>
                    <a:srcRect/>
                    <a:stretch>
                      <a:fillRect/>
                    </a:stretch>
                  </pic:blipFill>
                  <pic:spPr bwMode="auto">
                    <a:xfrm>
                      <a:off x="0" y="0"/>
                      <a:ext cx="702310" cy="757555"/>
                    </a:xfrm>
                    <a:prstGeom prst="rect">
                      <a:avLst/>
                    </a:prstGeom>
                    <a:noFill/>
                    <a:ln w="9525">
                      <a:noFill/>
                      <a:miter lim="800000"/>
                      <a:headEnd/>
                      <a:tailEnd/>
                    </a:ln>
                  </pic:spPr>
                </pic:pic>
              </a:graphicData>
            </a:graphic>
          </wp:anchor>
        </w:drawing>
      </w:r>
    </w:p>
    <w:p w:rsidR="00912F87" w:rsidRDefault="00912F87" w:rsidP="00731502">
      <w:pPr>
        <w:ind w:right="650"/>
        <w:jc w:val="center"/>
        <w:rPr>
          <w:b/>
          <w:color w:val="5F5F5F"/>
          <w:sz w:val="12"/>
          <w:szCs w:val="12"/>
          <w:lang w:val="en-US"/>
        </w:rPr>
      </w:pPr>
    </w:p>
    <w:p w:rsidR="00912F87" w:rsidRDefault="00912F87" w:rsidP="00731502">
      <w:pPr>
        <w:ind w:right="650"/>
        <w:jc w:val="center"/>
        <w:rPr>
          <w:b/>
          <w:color w:val="5F5F5F"/>
          <w:sz w:val="12"/>
          <w:szCs w:val="12"/>
          <w:lang w:val="en-US"/>
        </w:rPr>
      </w:pPr>
    </w:p>
    <w:p w:rsidR="00912F87" w:rsidRDefault="00912F87" w:rsidP="00731502">
      <w:pPr>
        <w:ind w:right="650"/>
        <w:jc w:val="center"/>
        <w:rPr>
          <w:b/>
          <w:color w:val="5F5F5F"/>
          <w:sz w:val="12"/>
          <w:szCs w:val="12"/>
          <w:lang w:val="en-US"/>
        </w:rPr>
      </w:pPr>
    </w:p>
    <w:p w:rsidR="00F253A2" w:rsidRPr="00335CE3" w:rsidRDefault="00335CE3" w:rsidP="00731502">
      <w:pPr>
        <w:ind w:right="650"/>
        <w:jc w:val="center"/>
        <w:rPr>
          <w:b/>
          <w:color w:val="5F5F5F"/>
          <w:sz w:val="12"/>
          <w:szCs w:val="12"/>
        </w:rPr>
      </w:pPr>
      <w:r w:rsidRPr="00335CE3">
        <w:rPr>
          <w:b/>
          <w:color w:val="5F5F5F"/>
          <w:sz w:val="12"/>
          <w:szCs w:val="12"/>
        </w:rPr>
        <w:t xml:space="preserve"> </w:t>
      </w:r>
    </w:p>
    <w:p w:rsidR="00FA63E0" w:rsidRDefault="00FA63E0" w:rsidP="00731502">
      <w:pPr>
        <w:ind w:right="650"/>
        <w:jc w:val="center"/>
        <w:rPr>
          <w:b/>
          <w:sz w:val="28"/>
          <w:szCs w:val="28"/>
          <w:lang w:val="en-US"/>
        </w:rPr>
      </w:pPr>
    </w:p>
    <w:p w:rsidR="00212E13" w:rsidRPr="001823B7" w:rsidRDefault="00212E13" w:rsidP="00731502">
      <w:pPr>
        <w:ind w:right="650"/>
        <w:jc w:val="center"/>
        <w:rPr>
          <w:b/>
          <w:sz w:val="28"/>
          <w:szCs w:val="28"/>
        </w:rPr>
      </w:pPr>
      <w:r w:rsidRPr="001823B7">
        <w:rPr>
          <w:b/>
          <w:sz w:val="28"/>
          <w:szCs w:val="28"/>
        </w:rPr>
        <w:t>АРБИТРАЖНЫЙ СУД</w:t>
      </w:r>
    </w:p>
    <w:p w:rsidR="00A032B6" w:rsidRPr="001823B7" w:rsidRDefault="00A032B6" w:rsidP="00731502">
      <w:pPr>
        <w:ind w:right="650"/>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335CE3" w:rsidRDefault="00335CE3" w:rsidP="00731502">
      <w:pPr>
        <w:ind w:left="-181" w:right="650"/>
        <w:jc w:val="center"/>
        <w:rPr>
          <w:sz w:val="20"/>
          <w:szCs w:val="20"/>
        </w:rPr>
      </w:pPr>
    </w:p>
    <w:p w:rsidR="00212E13" w:rsidRPr="001823B7" w:rsidRDefault="00212E13" w:rsidP="00731502">
      <w:pPr>
        <w:ind w:left="-181" w:right="650"/>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.Тирасполь, ул. Ленина, 1/2. Тел. 7-70-47, 7-42-</w:t>
      </w:r>
      <w:r w:rsidR="00E67E5E" w:rsidRPr="001823B7">
        <w:rPr>
          <w:sz w:val="20"/>
          <w:szCs w:val="20"/>
        </w:rPr>
        <w:t>07</w:t>
      </w:r>
    </w:p>
    <w:p w:rsidR="00212E13" w:rsidRDefault="00212E13" w:rsidP="00731502">
      <w:pPr>
        <w:ind w:left="-181" w:right="650"/>
        <w:jc w:val="center"/>
        <w:rPr>
          <w:sz w:val="20"/>
          <w:szCs w:val="20"/>
        </w:rPr>
      </w:pPr>
      <w:r w:rsidRPr="001823B7">
        <w:rPr>
          <w:sz w:val="20"/>
          <w:szCs w:val="20"/>
        </w:rPr>
        <w:t xml:space="preserve">Официальный сайт: </w:t>
      </w:r>
      <w:r w:rsidR="00FE26D2">
        <w:rPr>
          <w:sz w:val="20"/>
          <w:szCs w:val="20"/>
        </w:rPr>
        <w:t>www.</w:t>
      </w:r>
      <w:r w:rsidR="00FE26D2">
        <w:rPr>
          <w:sz w:val="20"/>
          <w:szCs w:val="20"/>
          <w:lang w:val="en-US"/>
        </w:rPr>
        <w:t>arbitr</w:t>
      </w:r>
      <w:r w:rsidR="00FE26D2">
        <w:rPr>
          <w:sz w:val="20"/>
          <w:szCs w:val="20"/>
        </w:rPr>
        <w:t>.gospmr.</w:t>
      </w:r>
      <w:r w:rsidR="00FE26D2">
        <w:rPr>
          <w:sz w:val="20"/>
          <w:szCs w:val="20"/>
          <w:lang w:val="en-US"/>
        </w:rPr>
        <w:t>org</w:t>
      </w:r>
    </w:p>
    <w:p w:rsidR="002D2926" w:rsidRPr="005A6736" w:rsidRDefault="002D2926" w:rsidP="00731502">
      <w:pPr>
        <w:ind w:left="-181" w:right="650"/>
        <w:jc w:val="center"/>
        <w:rPr>
          <w:color w:val="5F5F5F"/>
          <w:sz w:val="12"/>
          <w:szCs w:val="12"/>
        </w:rPr>
      </w:pPr>
    </w:p>
    <w:p w:rsidR="00A032B6" w:rsidRDefault="00BA6F44" w:rsidP="00731502">
      <w:pPr>
        <w:ind w:left="-181" w:right="650"/>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6704" o:connectortype="straight" strokeweight="2pt"/>
        </w:pict>
      </w:r>
      <w:r>
        <w:rPr>
          <w:b/>
          <w:noProof/>
          <w:sz w:val="28"/>
          <w:szCs w:val="28"/>
          <w:u w:val="single"/>
        </w:rPr>
        <w:pict>
          <v:shape id="_x0000_s1032" type="#_x0000_t32" style="position:absolute;left:0;text-align:left;margin-left:11.55pt;margin-top:4.5pt;width:480.45pt;height:0;z-index:251657728" o:connectortype="straight" strokeweight=".5pt"/>
        </w:pict>
      </w:r>
    </w:p>
    <w:p w:rsidR="00A032B6" w:rsidRDefault="00A032B6" w:rsidP="00731502">
      <w:pPr>
        <w:ind w:left="-181" w:right="650"/>
        <w:jc w:val="center"/>
        <w:rPr>
          <w:b/>
          <w:sz w:val="16"/>
          <w:szCs w:val="16"/>
          <w:u w:val="single"/>
        </w:rPr>
      </w:pPr>
    </w:p>
    <w:p w:rsidR="001823B7" w:rsidRPr="001823B7" w:rsidRDefault="001823B7" w:rsidP="00731502">
      <w:pPr>
        <w:ind w:left="-181" w:right="650"/>
        <w:jc w:val="center"/>
        <w:rPr>
          <w:b/>
        </w:rPr>
      </w:pPr>
      <w:r>
        <w:rPr>
          <w:b/>
        </w:rPr>
        <w:t>ИМЕНЕМ ПРИДНЕСТРОВСКОЙ МОЛДАВСКОЙ РЕСПУБЛИКИ</w:t>
      </w:r>
    </w:p>
    <w:p w:rsidR="001823B7" w:rsidRPr="001823B7" w:rsidRDefault="001823B7" w:rsidP="00731502">
      <w:pPr>
        <w:ind w:left="-181" w:right="650"/>
        <w:jc w:val="center"/>
        <w:rPr>
          <w:b/>
        </w:rPr>
      </w:pPr>
    </w:p>
    <w:p w:rsidR="00717526" w:rsidRPr="002935E2" w:rsidRDefault="005A30EC" w:rsidP="00731502">
      <w:pPr>
        <w:ind w:left="-181" w:right="650"/>
        <w:jc w:val="center"/>
        <w:rPr>
          <w:b/>
        </w:rPr>
      </w:pPr>
      <w:r>
        <w:rPr>
          <w:b/>
        </w:rPr>
        <w:t xml:space="preserve">                </w:t>
      </w:r>
      <w:r w:rsidR="002935E2">
        <w:rPr>
          <w:b/>
        </w:rPr>
        <w:t>Р Е Ш Е Н И Е</w:t>
      </w:r>
    </w:p>
    <w:p w:rsidR="00717526" w:rsidRPr="00DD7B13" w:rsidRDefault="00717526" w:rsidP="00731502">
      <w:pPr>
        <w:ind w:left="-181" w:right="650"/>
        <w:jc w:val="center"/>
        <w:rPr>
          <w:b/>
          <w:color w:val="000000" w:themeColor="text1"/>
          <w:sz w:val="28"/>
          <w:szCs w:val="28"/>
        </w:rPr>
      </w:pPr>
    </w:p>
    <w:p w:rsidR="00717526" w:rsidRPr="00DD7B13" w:rsidRDefault="00717526" w:rsidP="00731502">
      <w:pPr>
        <w:ind w:left="-181" w:right="650"/>
        <w:jc w:val="center"/>
        <w:rPr>
          <w:b/>
          <w:color w:val="000000" w:themeColor="text1"/>
          <w:sz w:val="16"/>
          <w:szCs w:val="16"/>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8848DF" w:rsidRPr="00DD7B13" w:rsidTr="004412B9">
        <w:trPr>
          <w:trHeight w:val="259"/>
        </w:trPr>
        <w:tc>
          <w:tcPr>
            <w:tcW w:w="4952" w:type="dxa"/>
            <w:gridSpan w:val="7"/>
          </w:tcPr>
          <w:p w:rsidR="008848DF" w:rsidRPr="00DD7B13" w:rsidRDefault="008848DF" w:rsidP="00B615E0">
            <w:pPr>
              <w:ind w:right="650"/>
              <w:rPr>
                <w:rFonts w:eastAsia="Calibri"/>
                <w:bCs/>
                <w:color w:val="000000" w:themeColor="text1"/>
              </w:rPr>
            </w:pPr>
            <w:r w:rsidRPr="00DD7B13">
              <w:rPr>
                <w:rFonts w:eastAsia="Calibri"/>
                <w:color w:val="000000" w:themeColor="text1"/>
              </w:rPr>
              <w:t>«</w:t>
            </w:r>
            <w:r w:rsidR="00F9446F" w:rsidRPr="00143A19">
              <w:rPr>
                <w:rFonts w:eastAsia="Calibri"/>
                <w:color w:val="000000" w:themeColor="text1"/>
              </w:rPr>
              <w:t>2</w:t>
            </w:r>
            <w:r w:rsidR="00B615E0">
              <w:rPr>
                <w:rFonts w:eastAsia="Calibri"/>
                <w:color w:val="000000" w:themeColor="text1"/>
              </w:rPr>
              <w:t>1</w:t>
            </w:r>
            <w:r w:rsidRPr="00143A19">
              <w:rPr>
                <w:rFonts w:eastAsia="Calibri"/>
                <w:color w:val="000000" w:themeColor="text1"/>
              </w:rPr>
              <w:t>»</w:t>
            </w:r>
            <w:r w:rsidR="00F9446F" w:rsidRPr="00143A19">
              <w:rPr>
                <w:rFonts w:eastAsia="Calibri"/>
                <w:color w:val="000000" w:themeColor="text1"/>
              </w:rPr>
              <w:t xml:space="preserve"> </w:t>
            </w:r>
            <w:r w:rsidR="00B615E0">
              <w:rPr>
                <w:rFonts w:eastAsia="Calibri"/>
                <w:color w:val="000000" w:themeColor="text1"/>
              </w:rPr>
              <w:t>мая</w:t>
            </w:r>
            <w:r w:rsidR="00F9446F" w:rsidRPr="00143A19">
              <w:rPr>
                <w:rFonts w:eastAsia="Calibri"/>
                <w:bCs/>
                <w:color w:val="000000" w:themeColor="text1"/>
              </w:rPr>
              <w:t xml:space="preserve"> </w:t>
            </w:r>
            <w:r w:rsidRPr="00143A19">
              <w:rPr>
                <w:rFonts w:eastAsia="Calibri"/>
                <w:bCs/>
                <w:color w:val="000000" w:themeColor="text1"/>
              </w:rPr>
              <w:t>20</w:t>
            </w:r>
            <w:r w:rsidR="00E61D11" w:rsidRPr="00143A19">
              <w:rPr>
                <w:rFonts w:eastAsia="Calibri"/>
                <w:bCs/>
                <w:color w:val="000000" w:themeColor="text1"/>
              </w:rPr>
              <w:t>20</w:t>
            </w:r>
            <w:r w:rsidR="00E61D11" w:rsidRPr="00DD7B13">
              <w:rPr>
                <w:rFonts w:eastAsia="Calibri"/>
                <w:bCs/>
                <w:color w:val="000000" w:themeColor="text1"/>
              </w:rPr>
              <w:t xml:space="preserve"> </w:t>
            </w:r>
            <w:r w:rsidRPr="00DD7B13">
              <w:rPr>
                <w:rFonts w:eastAsia="Calibri"/>
                <w:bCs/>
                <w:color w:val="000000" w:themeColor="text1"/>
              </w:rPr>
              <w:t>г.</w:t>
            </w:r>
          </w:p>
        </w:tc>
        <w:tc>
          <w:tcPr>
            <w:tcW w:w="4971" w:type="dxa"/>
            <w:gridSpan w:val="3"/>
          </w:tcPr>
          <w:p w:rsidR="008848DF" w:rsidRPr="00DD7B13" w:rsidRDefault="008848DF" w:rsidP="00B615E0">
            <w:pPr>
              <w:ind w:right="650"/>
              <w:rPr>
                <w:rFonts w:eastAsia="Calibri"/>
                <w:b/>
                <w:bCs/>
                <w:color w:val="000000" w:themeColor="text1"/>
              </w:rPr>
            </w:pPr>
            <w:r w:rsidRPr="00DD7B13">
              <w:rPr>
                <w:rFonts w:eastAsia="Calibri"/>
                <w:bCs/>
                <w:color w:val="000000" w:themeColor="text1"/>
              </w:rPr>
              <w:t xml:space="preserve">                      </w:t>
            </w:r>
            <w:r w:rsidRPr="00DD7B13">
              <w:rPr>
                <w:rFonts w:eastAsia="Calibri"/>
                <w:bCs/>
                <w:color w:val="000000" w:themeColor="text1"/>
                <w:lang w:val="en-US"/>
              </w:rPr>
              <w:t xml:space="preserve">  </w:t>
            </w:r>
            <w:r w:rsidR="00E61D11" w:rsidRPr="00DD7B13">
              <w:rPr>
                <w:rFonts w:eastAsia="Calibri"/>
                <w:bCs/>
                <w:color w:val="000000" w:themeColor="text1"/>
              </w:rPr>
              <w:t xml:space="preserve">           </w:t>
            </w:r>
            <w:r w:rsidRPr="00DD7B13">
              <w:rPr>
                <w:rFonts w:eastAsia="Calibri"/>
                <w:bCs/>
                <w:color w:val="000000" w:themeColor="text1"/>
              </w:rPr>
              <w:t xml:space="preserve">Дело </w:t>
            </w:r>
            <w:r w:rsidRPr="00DD7B13">
              <w:rPr>
                <w:rFonts w:eastAsia="Calibri"/>
                <w:color w:val="000000" w:themeColor="text1"/>
              </w:rPr>
              <w:t xml:space="preserve">№  </w:t>
            </w:r>
            <w:r w:rsidR="00B615E0">
              <w:rPr>
                <w:rFonts w:eastAsia="Calibri"/>
                <w:color w:val="000000" w:themeColor="text1"/>
              </w:rPr>
              <w:t>272</w:t>
            </w:r>
            <w:r w:rsidR="00E61D11" w:rsidRPr="00DD7B13">
              <w:rPr>
                <w:rFonts w:eastAsia="Calibri"/>
                <w:color w:val="000000" w:themeColor="text1"/>
              </w:rPr>
              <w:t>/20-02</w:t>
            </w:r>
          </w:p>
        </w:tc>
      </w:tr>
      <w:tr w:rsidR="00717526" w:rsidRPr="00DD7B13" w:rsidTr="002D2926">
        <w:tc>
          <w:tcPr>
            <w:tcW w:w="1199" w:type="dxa"/>
          </w:tcPr>
          <w:p w:rsidR="00F64381" w:rsidRPr="00DD7B13" w:rsidRDefault="00F64381" w:rsidP="00731502">
            <w:pPr>
              <w:ind w:right="650"/>
              <w:rPr>
                <w:rFonts w:eastAsia="Calibri"/>
                <w:b/>
                <w:bCs/>
                <w:color w:val="000000" w:themeColor="text1"/>
                <w:sz w:val="20"/>
                <w:szCs w:val="20"/>
              </w:rPr>
            </w:pPr>
          </w:p>
        </w:tc>
        <w:tc>
          <w:tcPr>
            <w:tcW w:w="1418" w:type="dxa"/>
            <w:gridSpan w:val="4"/>
          </w:tcPr>
          <w:p w:rsidR="00F64381" w:rsidRPr="00DD7B13" w:rsidRDefault="00F64381" w:rsidP="00731502">
            <w:pPr>
              <w:ind w:right="650"/>
              <w:rPr>
                <w:rFonts w:eastAsia="Calibri"/>
                <w:b/>
                <w:bCs/>
                <w:color w:val="000000" w:themeColor="text1"/>
                <w:sz w:val="20"/>
                <w:szCs w:val="20"/>
              </w:rPr>
            </w:pPr>
          </w:p>
        </w:tc>
        <w:tc>
          <w:tcPr>
            <w:tcW w:w="838" w:type="dxa"/>
          </w:tcPr>
          <w:p w:rsidR="00F64381" w:rsidRPr="00DD7B13" w:rsidRDefault="00F64381" w:rsidP="00731502">
            <w:pPr>
              <w:ind w:right="650"/>
              <w:rPr>
                <w:rFonts w:eastAsia="Calibri"/>
                <w:b/>
                <w:bCs/>
                <w:color w:val="000000" w:themeColor="text1"/>
                <w:sz w:val="20"/>
                <w:szCs w:val="20"/>
              </w:rPr>
            </w:pPr>
          </w:p>
        </w:tc>
        <w:tc>
          <w:tcPr>
            <w:tcW w:w="3577" w:type="dxa"/>
            <w:gridSpan w:val="2"/>
          </w:tcPr>
          <w:p w:rsidR="00F64381" w:rsidRPr="00DD7B13" w:rsidRDefault="00F64381" w:rsidP="00731502">
            <w:pPr>
              <w:tabs>
                <w:tab w:val="center" w:pos="1805"/>
              </w:tabs>
              <w:ind w:right="650"/>
              <w:jc w:val="center"/>
              <w:rPr>
                <w:rFonts w:eastAsia="Calibri"/>
                <w:bCs/>
                <w:color w:val="000000" w:themeColor="text1"/>
                <w:sz w:val="20"/>
                <w:szCs w:val="20"/>
              </w:rPr>
            </w:pPr>
          </w:p>
        </w:tc>
        <w:tc>
          <w:tcPr>
            <w:tcW w:w="2891" w:type="dxa"/>
            <w:gridSpan w:val="2"/>
          </w:tcPr>
          <w:p w:rsidR="00F64381" w:rsidRPr="00DD7B13" w:rsidRDefault="00F64381" w:rsidP="00731502">
            <w:pPr>
              <w:ind w:right="650"/>
              <w:rPr>
                <w:rFonts w:eastAsia="Calibri"/>
                <w:b/>
                <w:bCs/>
                <w:color w:val="000000" w:themeColor="text1"/>
                <w:sz w:val="20"/>
                <w:szCs w:val="20"/>
              </w:rPr>
            </w:pPr>
          </w:p>
        </w:tc>
      </w:tr>
      <w:tr w:rsidR="0051667D" w:rsidRPr="00DD7B13" w:rsidTr="002D2926">
        <w:tc>
          <w:tcPr>
            <w:tcW w:w="1985" w:type="dxa"/>
            <w:gridSpan w:val="2"/>
          </w:tcPr>
          <w:p w:rsidR="008273B9" w:rsidRPr="00DD7B13" w:rsidRDefault="001823B7" w:rsidP="00F25DDB">
            <w:pPr>
              <w:tabs>
                <w:tab w:val="left" w:pos="1735"/>
              </w:tabs>
              <w:ind w:right="34"/>
              <w:rPr>
                <w:rFonts w:eastAsia="Calibri"/>
                <w:b/>
                <w:bCs/>
                <w:color w:val="000000" w:themeColor="text1"/>
              </w:rPr>
            </w:pPr>
            <w:r w:rsidRPr="00DD7B13">
              <w:rPr>
                <w:rFonts w:eastAsia="Calibri"/>
                <w:bCs/>
                <w:color w:val="000000" w:themeColor="text1"/>
              </w:rPr>
              <w:t>г. Тирасполь</w:t>
            </w:r>
          </w:p>
        </w:tc>
        <w:tc>
          <w:tcPr>
            <w:tcW w:w="283" w:type="dxa"/>
          </w:tcPr>
          <w:p w:rsidR="008273B9" w:rsidRPr="00DD7B13" w:rsidRDefault="008273B9" w:rsidP="00731502">
            <w:pPr>
              <w:ind w:right="650"/>
              <w:rPr>
                <w:rFonts w:eastAsia="Calibri"/>
                <w:b/>
                <w:bCs/>
                <w:color w:val="000000" w:themeColor="text1"/>
              </w:rPr>
            </w:pPr>
          </w:p>
        </w:tc>
        <w:tc>
          <w:tcPr>
            <w:tcW w:w="284" w:type="dxa"/>
          </w:tcPr>
          <w:p w:rsidR="008273B9" w:rsidRPr="00DD7B13" w:rsidRDefault="008273B9" w:rsidP="00731502">
            <w:pPr>
              <w:ind w:right="650"/>
              <w:jc w:val="center"/>
              <w:rPr>
                <w:rFonts w:eastAsia="Calibri"/>
                <w:b/>
                <w:bCs/>
                <w:color w:val="000000" w:themeColor="text1"/>
              </w:rPr>
            </w:pPr>
          </w:p>
        </w:tc>
        <w:tc>
          <w:tcPr>
            <w:tcW w:w="4587" w:type="dxa"/>
            <w:gridSpan w:val="5"/>
          </w:tcPr>
          <w:p w:rsidR="008273B9" w:rsidRPr="00DD7B13" w:rsidRDefault="008273B9" w:rsidP="00731502">
            <w:pPr>
              <w:ind w:right="650"/>
              <w:jc w:val="center"/>
              <w:rPr>
                <w:rFonts w:eastAsia="Calibri"/>
                <w:b/>
                <w:bCs/>
                <w:color w:val="000000" w:themeColor="text1"/>
              </w:rPr>
            </w:pPr>
          </w:p>
        </w:tc>
        <w:tc>
          <w:tcPr>
            <w:tcW w:w="2784" w:type="dxa"/>
          </w:tcPr>
          <w:p w:rsidR="008273B9" w:rsidRPr="00DD7B13" w:rsidRDefault="008273B9" w:rsidP="00731502">
            <w:pPr>
              <w:ind w:right="650"/>
              <w:rPr>
                <w:rFonts w:eastAsia="Calibri"/>
                <w:b/>
                <w:bCs/>
                <w:color w:val="000000" w:themeColor="text1"/>
              </w:rPr>
            </w:pPr>
          </w:p>
        </w:tc>
      </w:tr>
      <w:tr w:rsidR="00717526" w:rsidRPr="00DD7B13" w:rsidTr="002D2926">
        <w:tc>
          <w:tcPr>
            <w:tcW w:w="1199" w:type="dxa"/>
          </w:tcPr>
          <w:p w:rsidR="008273B9" w:rsidRPr="00DD7B13" w:rsidRDefault="008273B9" w:rsidP="00731502">
            <w:pPr>
              <w:ind w:right="650"/>
              <w:rPr>
                <w:rFonts w:eastAsia="Calibri"/>
                <w:b/>
                <w:bCs/>
                <w:color w:val="000000" w:themeColor="text1"/>
                <w:sz w:val="20"/>
                <w:szCs w:val="20"/>
              </w:rPr>
            </w:pPr>
          </w:p>
        </w:tc>
        <w:tc>
          <w:tcPr>
            <w:tcW w:w="1418" w:type="dxa"/>
            <w:gridSpan w:val="4"/>
          </w:tcPr>
          <w:p w:rsidR="008273B9" w:rsidRPr="00DD7B13" w:rsidRDefault="008273B9" w:rsidP="00731502">
            <w:pPr>
              <w:ind w:right="650"/>
              <w:rPr>
                <w:rFonts w:eastAsia="Calibri"/>
                <w:b/>
                <w:bCs/>
                <w:color w:val="000000" w:themeColor="text1"/>
                <w:sz w:val="20"/>
                <w:szCs w:val="20"/>
              </w:rPr>
            </w:pPr>
          </w:p>
        </w:tc>
        <w:tc>
          <w:tcPr>
            <w:tcW w:w="838" w:type="dxa"/>
          </w:tcPr>
          <w:p w:rsidR="008273B9" w:rsidRPr="00DD7B13" w:rsidRDefault="008273B9" w:rsidP="00731502">
            <w:pPr>
              <w:ind w:right="650"/>
              <w:rPr>
                <w:rFonts w:eastAsia="Calibri"/>
                <w:b/>
                <w:bCs/>
                <w:color w:val="000000" w:themeColor="text1"/>
                <w:sz w:val="20"/>
                <w:szCs w:val="20"/>
              </w:rPr>
            </w:pPr>
          </w:p>
        </w:tc>
        <w:tc>
          <w:tcPr>
            <w:tcW w:w="3577" w:type="dxa"/>
            <w:gridSpan w:val="2"/>
          </w:tcPr>
          <w:p w:rsidR="008273B9" w:rsidRPr="00DD7B13" w:rsidRDefault="008273B9" w:rsidP="00731502">
            <w:pPr>
              <w:ind w:right="650"/>
              <w:rPr>
                <w:rFonts w:eastAsia="Calibri"/>
                <w:b/>
                <w:bCs/>
                <w:color w:val="000000" w:themeColor="text1"/>
                <w:sz w:val="20"/>
                <w:szCs w:val="20"/>
              </w:rPr>
            </w:pPr>
          </w:p>
        </w:tc>
        <w:tc>
          <w:tcPr>
            <w:tcW w:w="2891" w:type="dxa"/>
            <w:gridSpan w:val="2"/>
          </w:tcPr>
          <w:p w:rsidR="008273B9" w:rsidRPr="00DD7B13" w:rsidRDefault="008273B9" w:rsidP="00731502">
            <w:pPr>
              <w:ind w:right="650"/>
              <w:rPr>
                <w:rFonts w:eastAsia="Calibri"/>
                <w:b/>
                <w:bCs/>
                <w:color w:val="000000" w:themeColor="text1"/>
                <w:sz w:val="20"/>
                <w:szCs w:val="20"/>
              </w:rPr>
            </w:pPr>
          </w:p>
        </w:tc>
      </w:tr>
    </w:tbl>
    <w:p w:rsidR="00B615E0" w:rsidRDefault="00225550" w:rsidP="005A30EC">
      <w:pPr>
        <w:pStyle w:val="Style4"/>
        <w:widowControl/>
        <w:spacing w:line="240" w:lineRule="auto"/>
        <w:ind w:right="-1" w:firstLine="709"/>
        <w:rPr>
          <w:rStyle w:val="FontStyle14"/>
          <w:sz w:val="24"/>
          <w:szCs w:val="24"/>
        </w:rPr>
      </w:pPr>
      <w:r w:rsidRPr="00DD7B13">
        <w:rPr>
          <w:rStyle w:val="FontStyle14"/>
          <w:color w:val="000000" w:themeColor="text1"/>
          <w:sz w:val="24"/>
          <w:szCs w:val="24"/>
        </w:rPr>
        <w:t xml:space="preserve">Арбитражный суд  </w:t>
      </w:r>
      <w:r w:rsidRPr="00DD7B13">
        <w:rPr>
          <w:color w:val="000000" w:themeColor="text1"/>
        </w:rPr>
        <w:t>Приднестровской Молдавской Республики</w:t>
      </w:r>
      <w:r w:rsidRPr="00DD7B13">
        <w:rPr>
          <w:rStyle w:val="FontStyle14"/>
          <w:color w:val="000000" w:themeColor="text1"/>
          <w:sz w:val="24"/>
          <w:szCs w:val="24"/>
        </w:rPr>
        <w:t xml:space="preserve"> в составе  судьи </w:t>
      </w:r>
      <w:r w:rsidR="00D67EC1" w:rsidRPr="00DD7B13">
        <w:rPr>
          <w:rStyle w:val="FontStyle14"/>
          <w:color w:val="000000" w:themeColor="text1"/>
          <w:sz w:val="24"/>
          <w:szCs w:val="24"/>
        </w:rPr>
        <w:t>Качуровской Е.В.</w:t>
      </w:r>
      <w:r w:rsidRPr="00DD7B13">
        <w:rPr>
          <w:rStyle w:val="FontStyle14"/>
          <w:color w:val="000000" w:themeColor="text1"/>
          <w:sz w:val="24"/>
          <w:szCs w:val="24"/>
        </w:rPr>
        <w:t>, рассмотрев в открытом судебном заседании исковое заявление</w:t>
      </w:r>
      <w:r w:rsidRPr="00F9446F">
        <w:rPr>
          <w:rStyle w:val="FontStyle14"/>
          <w:sz w:val="24"/>
          <w:szCs w:val="24"/>
        </w:rPr>
        <w:t xml:space="preserve"> </w:t>
      </w:r>
      <w:r w:rsidR="00B615E0">
        <w:rPr>
          <w:color w:val="000000"/>
        </w:rPr>
        <w:t xml:space="preserve">Общества с ограниченной ответственностью «Торгово-промышленная фирма «Интерцентр-люкс» (г.Тирасполь ул.Котовского, д.4)  к Обществу с ограниченной ответственностью «Форплит» (г.Тирасполь пгт.Новотираспольский ул.Бабина,17) </w:t>
      </w:r>
      <w:r w:rsidR="00B615E0">
        <w:t>о взыскании денежных средств как неосновательного обогащения,</w:t>
      </w:r>
    </w:p>
    <w:p w:rsidR="00225550" w:rsidRPr="006537F0" w:rsidRDefault="00225550" w:rsidP="005A30EC">
      <w:pPr>
        <w:pStyle w:val="Style4"/>
        <w:widowControl/>
        <w:spacing w:line="240" w:lineRule="auto"/>
        <w:ind w:right="-1" w:firstLine="709"/>
        <w:rPr>
          <w:rStyle w:val="FontStyle14"/>
          <w:color w:val="000000" w:themeColor="text1"/>
          <w:sz w:val="24"/>
          <w:szCs w:val="24"/>
        </w:rPr>
      </w:pPr>
      <w:r w:rsidRPr="006537F0">
        <w:rPr>
          <w:rStyle w:val="FontStyle14"/>
          <w:color w:val="000000" w:themeColor="text1"/>
          <w:sz w:val="24"/>
          <w:szCs w:val="24"/>
        </w:rPr>
        <w:t>при участии</w:t>
      </w:r>
      <w:r w:rsidR="00DD7B13" w:rsidRPr="006537F0">
        <w:rPr>
          <w:rStyle w:val="FontStyle14"/>
          <w:color w:val="000000" w:themeColor="text1"/>
          <w:sz w:val="24"/>
          <w:szCs w:val="24"/>
        </w:rPr>
        <w:t xml:space="preserve"> </w:t>
      </w:r>
      <w:r w:rsidR="00D67EC1" w:rsidRPr="006537F0">
        <w:rPr>
          <w:rStyle w:val="FontStyle14"/>
          <w:color w:val="000000" w:themeColor="text1"/>
          <w:sz w:val="24"/>
          <w:szCs w:val="24"/>
        </w:rPr>
        <w:t xml:space="preserve">представителя </w:t>
      </w:r>
      <w:r w:rsidRPr="006537F0">
        <w:rPr>
          <w:rStyle w:val="FontStyle14"/>
          <w:color w:val="000000" w:themeColor="text1"/>
          <w:sz w:val="24"/>
          <w:szCs w:val="24"/>
        </w:rPr>
        <w:t>истца –</w:t>
      </w:r>
      <w:r w:rsidR="00755541">
        <w:rPr>
          <w:rStyle w:val="FontStyle14"/>
          <w:color w:val="000000" w:themeColor="text1"/>
          <w:sz w:val="24"/>
          <w:szCs w:val="24"/>
        </w:rPr>
        <w:t xml:space="preserve">Спасского А.Н. </w:t>
      </w:r>
      <w:r w:rsidRPr="006537F0">
        <w:rPr>
          <w:rStyle w:val="FontStyle14"/>
          <w:color w:val="000000" w:themeColor="text1"/>
          <w:sz w:val="24"/>
          <w:szCs w:val="24"/>
        </w:rPr>
        <w:t xml:space="preserve">по доверенности </w:t>
      </w:r>
      <w:r w:rsidR="00927204" w:rsidRPr="006537F0">
        <w:rPr>
          <w:rStyle w:val="FontStyle14"/>
          <w:color w:val="000000" w:themeColor="text1"/>
          <w:sz w:val="24"/>
          <w:szCs w:val="24"/>
        </w:rPr>
        <w:t xml:space="preserve">№ </w:t>
      </w:r>
      <w:r w:rsidR="00755541">
        <w:rPr>
          <w:rStyle w:val="FontStyle14"/>
          <w:color w:val="000000" w:themeColor="text1"/>
          <w:sz w:val="24"/>
          <w:szCs w:val="24"/>
        </w:rPr>
        <w:t xml:space="preserve">000009 </w:t>
      </w:r>
      <w:r w:rsidRPr="006537F0">
        <w:rPr>
          <w:rStyle w:val="FontStyle14"/>
          <w:color w:val="000000" w:themeColor="text1"/>
          <w:sz w:val="24"/>
          <w:szCs w:val="24"/>
        </w:rPr>
        <w:t xml:space="preserve">от </w:t>
      </w:r>
      <w:r w:rsidR="00755541">
        <w:rPr>
          <w:rStyle w:val="FontStyle14"/>
          <w:color w:val="000000" w:themeColor="text1"/>
          <w:sz w:val="24"/>
          <w:szCs w:val="24"/>
        </w:rPr>
        <w:t xml:space="preserve">11.01.2020 </w:t>
      </w:r>
      <w:r w:rsidRPr="006537F0">
        <w:rPr>
          <w:rStyle w:val="FontStyle14"/>
          <w:color w:val="000000" w:themeColor="text1"/>
          <w:sz w:val="24"/>
          <w:szCs w:val="24"/>
        </w:rPr>
        <w:t>года,</w:t>
      </w:r>
    </w:p>
    <w:p w:rsidR="006537F0" w:rsidRDefault="004B750A" w:rsidP="005A30EC">
      <w:pPr>
        <w:ind w:right="-1" w:firstLine="709"/>
        <w:jc w:val="both"/>
      </w:pPr>
      <w:r w:rsidRPr="00F9446F">
        <w:t xml:space="preserve">в отсутствие </w:t>
      </w:r>
      <w:r w:rsidR="00F9446F" w:rsidRPr="00F9446F">
        <w:t>представителя ответчика</w:t>
      </w:r>
      <w:r w:rsidR="00B615E0">
        <w:t xml:space="preserve"> </w:t>
      </w:r>
      <w:r w:rsidR="00B615E0">
        <w:rPr>
          <w:color w:val="000000"/>
        </w:rPr>
        <w:t>«Форплит»</w:t>
      </w:r>
      <w:r w:rsidRPr="00F9446F">
        <w:t>, извещенн</w:t>
      </w:r>
      <w:r w:rsidR="00F9446F" w:rsidRPr="00F9446F">
        <w:t>ого</w:t>
      </w:r>
      <w:r w:rsidRPr="00F9446F">
        <w:t xml:space="preserve"> надлежащим образом о времени и месте судебного разбирательства по делу</w:t>
      </w:r>
      <w:r w:rsidR="006537F0">
        <w:t xml:space="preserve"> (</w:t>
      </w:r>
      <w:r w:rsidR="006537F0" w:rsidRPr="00E872E0">
        <w:t>заказное письмо с уведомлением №</w:t>
      </w:r>
      <w:r w:rsidR="00755541">
        <w:t>3/717</w:t>
      </w:r>
      <w:r w:rsidR="006537F0" w:rsidRPr="00E872E0">
        <w:t xml:space="preserve"> </w:t>
      </w:r>
      <w:r w:rsidR="006537F0">
        <w:t>от</w:t>
      </w:r>
      <w:r w:rsidR="00755541">
        <w:t xml:space="preserve"> 07.05.2020</w:t>
      </w:r>
      <w:r w:rsidR="006537F0" w:rsidRPr="00E872E0">
        <w:t xml:space="preserve"> г.</w:t>
      </w:r>
      <w:r w:rsidR="006537F0">
        <w:t xml:space="preserve">), </w:t>
      </w:r>
    </w:p>
    <w:p w:rsidR="006537F0" w:rsidRPr="00DC6469" w:rsidRDefault="006537F0" w:rsidP="005A30EC">
      <w:pPr>
        <w:ind w:right="-1" w:firstLine="709"/>
        <w:jc w:val="both"/>
        <w:rPr>
          <w:rStyle w:val="FontStyle14"/>
        </w:rPr>
      </w:pPr>
    </w:p>
    <w:p w:rsidR="00225550" w:rsidRPr="00DC6469" w:rsidRDefault="00225550" w:rsidP="005A30EC">
      <w:pPr>
        <w:pStyle w:val="Style4"/>
        <w:widowControl/>
        <w:spacing w:line="240" w:lineRule="auto"/>
        <w:ind w:right="-1" w:firstLine="709"/>
        <w:jc w:val="center"/>
        <w:rPr>
          <w:b/>
        </w:rPr>
      </w:pPr>
      <w:r w:rsidRPr="00DC6469">
        <w:rPr>
          <w:b/>
        </w:rPr>
        <w:t>У С Т А Н О В И Л:</w:t>
      </w:r>
    </w:p>
    <w:p w:rsidR="002C75E7" w:rsidRDefault="00755541" w:rsidP="005A30EC">
      <w:pPr>
        <w:pStyle w:val="Style4"/>
        <w:widowControl/>
        <w:spacing w:line="240" w:lineRule="auto"/>
        <w:ind w:right="-1" w:firstLine="709"/>
        <w:rPr>
          <w:color w:val="000000" w:themeColor="text1"/>
        </w:rPr>
      </w:pPr>
      <w:r>
        <w:rPr>
          <w:color w:val="000000"/>
        </w:rPr>
        <w:t xml:space="preserve">Общество с ограниченной ответственностью «Торгово-промышленная фирма «Интерцентр-люкс» (далее ООО ТПФ «Интерцентр-люкс», истец)  </w:t>
      </w:r>
      <w:r w:rsidRPr="002C75E7">
        <w:rPr>
          <w:color w:val="000000" w:themeColor="text1"/>
        </w:rPr>
        <w:t xml:space="preserve">обратилось в Арбитражный суд </w:t>
      </w:r>
      <w:r w:rsidRPr="00DD7B13">
        <w:rPr>
          <w:color w:val="000000" w:themeColor="text1"/>
        </w:rPr>
        <w:t>Приднестровской Молдавской Республики</w:t>
      </w:r>
      <w:r w:rsidRPr="002C75E7">
        <w:rPr>
          <w:color w:val="000000" w:themeColor="text1"/>
        </w:rPr>
        <w:t xml:space="preserve"> (далее – Арбитражный суд, суд)</w:t>
      </w:r>
      <w:r>
        <w:rPr>
          <w:color w:val="000000" w:themeColor="text1"/>
        </w:rPr>
        <w:t xml:space="preserve"> </w:t>
      </w:r>
      <w:r w:rsidRPr="002C75E7">
        <w:rPr>
          <w:color w:val="000000" w:themeColor="text1"/>
        </w:rPr>
        <w:t xml:space="preserve">с иском </w:t>
      </w:r>
      <w:r>
        <w:rPr>
          <w:color w:val="000000"/>
        </w:rPr>
        <w:t xml:space="preserve">к Обществу с ограниченной ответственностью «Форплит» (далее ООО «Форплит», ответчик) </w:t>
      </w:r>
      <w:r>
        <w:t>о взыскании денежных средств как неосновательного обогащения</w:t>
      </w:r>
      <w:r w:rsidR="003A1A3A" w:rsidRPr="0023409B">
        <w:rPr>
          <w:color w:val="000000" w:themeColor="text1"/>
        </w:rPr>
        <w:t>.</w:t>
      </w:r>
      <w:r w:rsidR="002C75E7">
        <w:rPr>
          <w:color w:val="000000" w:themeColor="text1"/>
        </w:rPr>
        <w:t xml:space="preserve"> </w:t>
      </w:r>
    </w:p>
    <w:p w:rsidR="006537F0" w:rsidRDefault="006537F0" w:rsidP="005A30EC">
      <w:pPr>
        <w:ind w:right="-1" w:firstLine="709"/>
        <w:jc w:val="both"/>
      </w:pPr>
      <w:r>
        <w:t>О</w:t>
      </w:r>
      <w:r w:rsidRPr="00DC6469">
        <w:t xml:space="preserve">пределением от </w:t>
      </w:r>
      <w:r w:rsidR="00755541">
        <w:t>06 мая</w:t>
      </w:r>
      <w:r w:rsidRPr="00DC6469">
        <w:t xml:space="preserve"> 20</w:t>
      </w:r>
      <w:r>
        <w:t>20</w:t>
      </w:r>
      <w:r w:rsidRPr="00DC6469">
        <w:t xml:space="preserve"> года </w:t>
      </w:r>
      <w:r>
        <w:t xml:space="preserve">исковое заявление </w:t>
      </w:r>
      <w:r w:rsidRPr="00DC6469">
        <w:t xml:space="preserve">принято к производству Арбитражного суда, </w:t>
      </w:r>
      <w:r>
        <w:t xml:space="preserve">и </w:t>
      </w:r>
      <w:r w:rsidRPr="00DC6469">
        <w:t>назначено</w:t>
      </w:r>
      <w:r>
        <w:t xml:space="preserve"> к слушанию</w:t>
      </w:r>
      <w:r w:rsidRPr="00DC6469">
        <w:t xml:space="preserve"> на </w:t>
      </w:r>
      <w:r w:rsidR="00755541">
        <w:t>21 мая</w:t>
      </w:r>
      <w:r w:rsidRPr="00DC6469">
        <w:t xml:space="preserve"> 20</w:t>
      </w:r>
      <w:r>
        <w:t>20</w:t>
      </w:r>
      <w:r w:rsidRPr="00DC6469">
        <w:t xml:space="preserve"> года. </w:t>
      </w:r>
    </w:p>
    <w:p w:rsidR="006537F0" w:rsidRDefault="006537F0" w:rsidP="005A30EC">
      <w:pPr>
        <w:ind w:right="-1" w:firstLine="709"/>
        <w:jc w:val="both"/>
        <w:rPr>
          <w:rStyle w:val="FontStyle14"/>
          <w:color w:val="000000" w:themeColor="text1"/>
          <w:sz w:val="24"/>
          <w:szCs w:val="24"/>
        </w:rPr>
      </w:pPr>
      <w:r w:rsidRPr="00656468">
        <w:t xml:space="preserve"> </w:t>
      </w:r>
      <w:r w:rsidRPr="00BB27B4">
        <w:rPr>
          <w:color w:val="000000" w:themeColor="text1"/>
        </w:rPr>
        <w:t>Дело рассмотрено по существу</w:t>
      </w:r>
      <w:r w:rsidR="00050AE6" w:rsidRPr="00BB27B4">
        <w:rPr>
          <w:color w:val="000000" w:themeColor="text1"/>
        </w:rPr>
        <w:t xml:space="preserve"> и резолютивная часть решения объявлена </w:t>
      </w:r>
      <w:r w:rsidR="00755541">
        <w:rPr>
          <w:color w:val="000000" w:themeColor="text1"/>
        </w:rPr>
        <w:t>21 мая</w:t>
      </w:r>
      <w:r w:rsidRPr="00BB27B4">
        <w:rPr>
          <w:color w:val="000000" w:themeColor="text1"/>
        </w:rPr>
        <w:t xml:space="preserve"> </w:t>
      </w:r>
      <w:r w:rsidR="00050AE6" w:rsidRPr="00BB27B4">
        <w:rPr>
          <w:color w:val="000000" w:themeColor="text1"/>
        </w:rPr>
        <w:t>2020 года</w:t>
      </w:r>
      <w:r w:rsidRPr="00BB27B4">
        <w:rPr>
          <w:color w:val="000000" w:themeColor="text1"/>
        </w:rPr>
        <w:t xml:space="preserve">. </w:t>
      </w:r>
      <w:r w:rsidRPr="00BB27B4">
        <w:rPr>
          <w:rStyle w:val="FontStyle14"/>
          <w:color w:val="000000" w:themeColor="text1"/>
          <w:sz w:val="24"/>
          <w:szCs w:val="24"/>
        </w:rPr>
        <w:t xml:space="preserve">Мотивированное решение изготовлено </w:t>
      </w:r>
      <w:r w:rsidR="00755541">
        <w:rPr>
          <w:rStyle w:val="FontStyle14"/>
          <w:color w:val="000000" w:themeColor="text1"/>
          <w:sz w:val="24"/>
          <w:szCs w:val="24"/>
        </w:rPr>
        <w:t>2</w:t>
      </w:r>
      <w:r w:rsidR="00744D84">
        <w:rPr>
          <w:rStyle w:val="FontStyle14"/>
          <w:color w:val="000000" w:themeColor="text1"/>
          <w:sz w:val="24"/>
          <w:szCs w:val="24"/>
        </w:rPr>
        <w:t>2</w:t>
      </w:r>
      <w:r w:rsidR="00755541">
        <w:rPr>
          <w:rStyle w:val="FontStyle14"/>
          <w:color w:val="000000" w:themeColor="text1"/>
          <w:sz w:val="24"/>
          <w:szCs w:val="24"/>
        </w:rPr>
        <w:t xml:space="preserve"> мая</w:t>
      </w:r>
      <w:r w:rsidRPr="00BB27B4">
        <w:rPr>
          <w:rStyle w:val="FontStyle14"/>
          <w:color w:val="000000" w:themeColor="text1"/>
          <w:sz w:val="24"/>
          <w:szCs w:val="24"/>
        </w:rPr>
        <w:t xml:space="preserve"> 2020 года. </w:t>
      </w:r>
    </w:p>
    <w:p w:rsidR="00C82FA5" w:rsidRPr="00BB27B4" w:rsidRDefault="00C82FA5" w:rsidP="005A30EC">
      <w:pPr>
        <w:ind w:right="-1" w:firstLine="709"/>
        <w:jc w:val="both"/>
        <w:rPr>
          <w:color w:val="000000" w:themeColor="text1"/>
        </w:rPr>
      </w:pPr>
    </w:p>
    <w:p w:rsidR="006537F0" w:rsidRDefault="00755541" w:rsidP="005A30EC">
      <w:pPr>
        <w:tabs>
          <w:tab w:val="left" w:pos="9498"/>
        </w:tabs>
        <w:ind w:right="-1" w:firstLine="709"/>
        <w:jc w:val="both"/>
      </w:pPr>
      <w:r>
        <w:rPr>
          <w:color w:val="000000"/>
        </w:rPr>
        <w:t xml:space="preserve">Истец ООО ТПФ «Интерцентр-люкс» </w:t>
      </w:r>
      <w:r w:rsidR="006537F0">
        <w:t>свои требования обоснов</w:t>
      </w:r>
      <w:r w:rsidR="00C2743C">
        <w:t>ал</w:t>
      </w:r>
      <w:r w:rsidR="006537F0">
        <w:t xml:space="preserve"> следующим.</w:t>
      </w:r>
    </w:p>
    <w:p w:rsidR="00C82FA5" w:rsidRDefault="0086326B" w:rsidP="0086326B">
      <w:pPr>
        <w:ind w:firstLine="709"/>
        <w:jc w:val="both"/>
      </w:pPr>
      <w:r>
        <w:t xml:space="preserve">07 августа 2019 года между ООО ТПФ «Интерцентр-люкс» и ООО «Форплит» был заключен договор № 21 купли-продажи. В соответствии с условиями заключенного договора Ответчик принял на себя обязательство продать </w:t>
      </w:r>
      <w:r w:rsidRPr="0086326B">
        <w:t>строительные материалы (тротуарную плитку «старый город» и бордюры коричневые)</w:t>
      </w:r>
      <w:r>
        <w:t xml:space="preserve"> в количестве и по качеству, согласованном в договоре и в спецификации к договору (приложение № 1), а Истец, в свою очередь, принял на себя обязательство принять и оплатить поставленный товар в форме 100% предоплаты. </w:t>
      </w:r>
    </w:p>
    <w:p w:rsidR="0086326B" w:rsidRDefault="0086326B" w:rsidP="0086326B">
      <w:pPr>
        <w:ind w:firstLine="709"/>
        <w:jc w:val="both"/>
      </w:pPr>
      <w:r>
        <w:lastRenderedPageBreak/>
        <w:t xml:space="preserve">09 августа 2019 года платежным поручением № 2818 Истец перечислил на расчетный счет Ответчика часть денежных средств, определенных договором в сумме 13 270 рублей ПМР.  </w:t>
      </w:r>
    </w:p>
    <w:p w:rsidR="0086326B" w:rsidRPr="00385FD8" w:rsidRDefault="0086326B" w:rsidP="007C05C7">
      <w:pPr>
        <w:ind w:firstLine="709"/>
        <w:jc w:val="both"/>
      </w:pPr>
      <w:r w:rsidRPr="00385FD8">
        <w:t>31 января 2020 года между сторонами было подписано соглашение о расторжении до</w:t>
      </w:r>
      <w:r w:rsidR="007C05C7">
        <w:t>говора № 21 от 07.08.2019 года, в</w:t>
      </w:r>
      <w:r w:rsidRPr="00385FD8">
        <w:t xml:space="preserve"> соответствии с подпунктом 2.1. пункта 2 </w:t>
      </w:r>
      <w:r w:rsidR="007C05C7">
        <w:t xml:space="preserve">которого </w:t>
      </w:r>
      <w:r w:rsidRPr="00385FD8">
        <w:t xml:space="preserve">Ответчик </w:t>
      </w:r>
      <w:r w:rsidR="007C05C7">
        <w:t>обязался</w:t>
      </w:r>
      <w:r w:rsidRPr="00385FD8">
        <w:t xml:space="preserve"> течении 10-ти рабочих дней с момента подписания сторонами соглашения о расторжении перечислить Истцу сумму предварительной оплаты в размере 13 270,00 рублей ПМР.  Однако в установленный соглашением о расторжении договора срок Ответчик денежные средства в адрес Истца не перечислил. </w:t>
      </w:r>
      <w:r w:rsidR="00D85B5C">
        <w:t>Т</w:t>
      </w:r>
      <w:r w:rsidRPr="00385FD8">
        <w:t xml:space="preserve">ребование </w:t>
      </w:r>
      <w:r w:rsidR="00D85B5C" w:rsidRPr="00385FD8">
        <w:t xml:space="preserve">от 17 февраля 2020 года </w:t>
      </w:r>
      <w:r w:rsidRPr="00385FD8">
        <w:t xml:space="preserve">о перечислении в срок до 25 февраля 2020 года 13 270,00 рублей ПМР, Ответчиком </w:t>
      </w:r>
      <w:r w:rsidR="00D85B5C">
        <w:t>оставлено без удовлетворения</w:t>
      </w:r>
      <w:r w:rsidRPr="00385FD8">
        <w:t>.</w:t>
      </w:r>
    </w:p>
    <w:p w:rsidR="00755541" w:rsidRDefault="0086326B" w:rsidP="007C05C7">
      <w:pPr>
        <w:ind w:firstLine="709"/>
        <w:jc w:val="both"/>
      </w:pPr>
      <w:r>
        <w:t xml:space="preserve">На основании вышеизложенного, руководствуясь статьями 324, 326, 327, 467, 470,1136 Гражданского Кодекса ПМР, </w:t>
      </w:r>
      <w:r w:rsidRPr="007C05C7">
        <w:t>просит суд вз</w:t>
      </w:r>
      <w:r>
        <w:t xml:space="preserve">ыскать с Ответчика в пользу Истца денежные средства, полученные им в качестве неосновательного обогащения в сумме 13 270,00 рублей ПМР, а также расходы по уплате государственной пошлины в размере 630, 80 рублей. </w:t>
      </w:r>
    </w:p>
    <w:p w:rsidR="002C75E7" w:rsidRDefault="00D85B5C" w:rsidP="005A30EC">
      <w:pPr>
        <w:pStyle w:val="Style4"/>
        <w:widowControl/>
        <w:spacing w:line="240" w:lineRule="auto"/>
        <w:ind w:right="-1" w:firstLine="709"/>
      </w:pPr>
      <w:r>
        <w:t>В</w:t>
      </w:r>
      <w:r w:rsidRPr="002C75E7">
        <w:t xml:space="preserve"> судебно</w:t>
      </w:r>
      <w:r>
        <w:t>м</w:t>
      </w:r>
      <w:r w:rsidRPr="002C75E7">
        <w:t xml:space="preserve"> заседани</w:t>
      </w:r>
      <w:r>
        <w:t>и</w:t>
      </w:r>
      <w:r w:rsidRPr="002C75E7">
        <w:t xml:space="preserve"> </w:t>
      </w:r>
      <w:r w:rsidRPr="00D85B5C">
        <w:rPr>
          <w:b/>
        </w:rPr>
        <w:t>п</w:t>
      </w:r>
      <w:r w:rsidR="00F565B4" w:rsidRPr="00D85B5C">
        <w:rPr>
          <w:b/>
        </w:rPr>
        <w:t xml:space="preserve">редставитель </w:t>
      </w:r>
      <w:r w:rsidR="00C30984">
        <w:rPr>
          <w:b/>
        </w:rPr>
        <w:t xml:space="preserve">истца </w:t>
      </w:r>
      <w:r w:rsidR="00F565B4" w:rsidRPr="002C75E7">
        <w:t>поддержал заявленные исковые требования</w:t>
      </w:r>
      <w:r w:rsidR="00755541">
        <w:t>, просил их удовлетворить</w:t>
      </w:r>
      <w:r w:rsidR="002C75E7">
        <w:t xml:space="preserve">. </w:t>
      </w:r>
      <w:r w:rsidR="002C75E7" w:rsidRPr="00DC6469">
        <w:t xml:space="preserve"> </w:t>
      </w:r>
    </w:p>
    <w:p w:rsidR="007356AC" w:rsidRDefault="00C30984" w:rsidP="005A30EC">
      <w:pPr>
        <w:ind w:right="-1" w:firstLine="709"/>
        <w:jc w:val="both"/>
      </w:pPr>
      <w:r w:rsidRPr="00C30984">
        <w:rPr>
          <w:b/>
        </w:rPr>
        <w:t>О</w:t>
      </w:r>
      <w:r w:rsidR="00F565B4" w:rsidRPr="00C30984">
        <w:rPr>
          <w:b/>
        </w:rPr>
        <w:t>тветчик</w:t>
      </w:r>
      <w:r w:rsidR="00F565B4" w:rsidRPr="00E872E0">
        <w:t xml:space="preserve"> </w:t>
      </w:r>
      <w:r w:rsidR="003A1A3A" w:rsidRPr="000A5148">
        <w:rPr>
          <w:b/>
        </w:rPr>
        <w:t xml:space="preserve">ООО </w:t>
      </w:r>
      <w:r w:rsidR="00755541" w:rsidRPr="000A5148">
        <w:rPr>
          <w:b/>
          <w:color w:val="000000"/>
        </w:rPr>
        <w:t>«Форплит»</w:t>
      </w:r>
      <w:r w:rsidR="00755541">
        <w:rPr>
          <w:color w:val="000000"/>
        </w:rPr>
        <w:t xml:space="preserve"> </w:t>
      </w:r>
      <w:r>
        <w:t xml:space="preserve">своего представителя </w:t>
      </w:r>
      <w:r w:rsidR="00F565B4" w:rsidRPr="00F565B4">
        <w:t xml:space="preserve">в судебное заседание не </w:t>
      </w:r>
      <w:r>
        <w:t>направил</w:t>
      </w:r>
      <w:r w:rsidR="00F565B4" w:rsidRPr="00E872E0">
        <w:t>,</w:t>
      </w:r>
      <w:r w:rsidR="003A1A3A">
        <w:t xml:space="preserve"> </w:t>
      </w:r>
      <w:r w:rsidR="00F565B4">
        <w:t xml:space="preserve">о времени и месте </w:t>
      </w:r>
      <w:r w:rsidR="00F565B4" w:rsidRPr="00E872E0">
        <w:t xml:space="preserve">рассмотрения дела </w:t>
      </w:r>
      <w:r>
        <w:t xml:space="preserve">был </w:t>
      </w:r>
      <w:r w:rsidR="00F565B4" w:rsidRPr="00E872E0">
        <w:t>уведомл</w:t>
      </w:r>
      <w:r>
        <w:t>ен</w:t>
      </w:r>
      <w:r w:rsidR="00F565B4" w:rsidRPr="00E872E0">
        <w:t xml:space="preserve"> надлежащим образом </w:t>
      </w:r>
      <w:r w:rsidR="00E872E0" w:rsidRPr="00E872E0">
        <w:t>в соответствии со ст.ст.102-1-102-3 АПК ПМР (</w:t>
      </w:r>
      <w:r w:rsidR="00755541" w:rsidRPr="00E872E0">
        <w:t>заказное письмо с уведомлением №</w:t>
      </w:r>
      <w:r w:rsidR="00755541">
        <w:t>3/717</w:t>
      </w:r>
      <w:r w:rsidR="00755541" w:rsidRPr="00E872E0">
        <w:t xml:space="preserve"> </w:t>
      </w:r>
      <w:r w:rsidR="00755541">
        <w:t>от 07.05.2020</w:t>
      </w:r>
      <w:r w:rsidR="00755541" w:rsidRPr="00E872E0">
        <w:t xml:space="preserve"> г.</w:t>
      </w:r>
      <w:r w:rsidR="00755541">
        <w:t xml:space="preserve"> возвращено 18.05.2020 г. </w:t>
      </w:r>
      <w:r w:rsidR="00E872E0" w:rsidRPr="00E872E0">
        <w:t>за невостребованием).</w:t>
      </w:r>
      <w:r w:rsidR="00F565B4">
        <w:t xml:space="preserve"> </w:t>
      </w:r>
    </w:p>
    <w:p w:rsidR="008E39B7" w:rsidRDefault="008E39B7" w:rsidP="005A30EC">
      <w:pPr>
        <w:ind w:right="-1" w:firstLine="709"/>
        <w:jc w:val="both"/>
      </w:pPr>
      <w:r>
        <w:t>При таких обстоятельствах, в соответствии с пунктом 2 статьей 108 АПК ПМР</w:t>
      </w:r>
      <w:r w:rsidR="005F6EC9">
        <w:t>,</w:t>
      </w:r>
      <w:r>
        <w:t xml:space="preserve"> спор разрешен в отсутствие ответчика, извещенного о времени и месте судебного разбирательства надлежащим образом.</w:t>
      </w:r>
    </w:p>
    <w:p w:rsidR="00225550" w:rsidRDefault="00225550" w:rsidP="005A30EC">
      <w:pPr>
        <w:ind w:right="-1" w:firstLine="709"/>
        <w:jc w:val="both"/>
      </w:pPr>
      <w:r w:rsidRPr="00DC6469">
        <w:rPr>
          <w:b/>
        </w:rPr>
        <w:t>Арбитражный суд</w:t>
      </w:r>
      <w:r w:rsidRPr="00DC6469">
        <w:t xml:space="preserve">, рассмотрев материалы дела, заслушав пояснения </w:t>
      </w:r>
      <w:r w:rsidR="004943ED">
        <w:t>представителя истца</w:t>
      </w:r>
      <w:r w:rsidRPr="00DC6469">
        <w:t xml:space="preserve"> и исследовав, представленные</w:t>
      </w:r>
      <w:r w:rsidR="004943ED">
        <w:t xml:space="preserve"> им</w:t>
      </w:r>
      <w:r w:rsidRPr="00DC6469">
        <w:t xml:space="preserve"> </w:t>
      </w:r>
      <w:r w:rsidR="004943ED" w:rsidRPr="00DC6469">
        <w:t>документы</w:t>
      </w:r>
      <w:r w:rsidRPr="00DC6469">
        <w:t>, приходит к выводу о том, что заявленные требования подлежат удовлетворению</w:t>
      </w:r>
      <w:r w:rsidR="00397087">
        <w:t xml:space="preserve"> по следующим основаниям</w:t>
      </w:r>
      <w:r w:rsidRPr="00DC6469">
        <w:t xml:space="preserve">.  </w:t>
      </w:r>
    </w:p>
    <w:p w:rsidR="00566C1D" w:rsidRDefault="00566C1D" w:rsidP="00566C1D">
      <w:pPr>
        <w:ind w:firstLine="709"/>
        <w:jc w:val="both"/>
      </w:pPr>
      <w:r>
        <w:t>Как судом установлено и подтверждается материалами дела, 07 августа 2019 года между ООО «Форплит» (продавец) и ООО ТПФ «Интерцентр-люкс» (покупатель)</w:t>
      </w:r>
      <w:r w:rsidR="006B449C">
        <w:t xml:space="preserve"> в соответствии с </w:t>
      </w:r>
      <w:r>
        <w:t xml:space="preserve"> </w:t>
      </w:r>
      <w:r w:rsidR="006B449C" w:rsidRPr="006B449C">
        <w:t xml:space="preserve">п.1 статьи 471 Гражданского кодекса Приднестровской Молдавской Республики (далее – ГК ПМР) </w:t>
      </w:r>
      <w:r>
        <w:t>был заключен договор купли-продажи</w:t>
      </w:r>
      <w:r w:rsidR="00DA1120">
        <w:t xml:space="preserve"> № 21</w:t>
      </w:r>
      <w:r>
        <w:t xml:space="preserve">. </w:t>
      </w:r>
    </w:p>
    <w:p w:rsidR="00566C1D" w:rsidRDefault="00566C1D" w:rsidP="00566C1D">
      <w:pPr>
        <w:ind w:firstLine="709"/>
        <w:jc w:val="both"/>
      </w:pPr>
      <w:r>
        <w:t xml:space="preserve">В соответствии с пунктами 1.1., 2.1. заключенного договора Ответчик принял на себя обязательство продать </w:t>
      </w:r>
      <w:r w:rsidRPr="0086326B">
        <w:t>строительные материалы (тротуарную плитку «старый город» и бордюры коричневые)</w:t>
      </w:r>
      <w:r>
        <w:t xml:space="preserve"> в количестве: коричневой 410 кв.м. по цене 95 рублей за 1 кв.м.,  оранжевой 150 кв.м. по цене 100 рублей за 1 кв.м., и бордюры коричневые 310 штук по цене 40 рублей за штуку, на общую сумму 66 350 рублей.</w:t>
      </w:r>
    </w:p>
    <w:p w:rsidR="00566C1D" w:rsidRDefault="00566C1D" w:rsidP="00566C1D">
      <w:pPr>
        <w:ind w:firstLine="709"/>
        <w:jc w:val="both"/>
      </w:pPr>
      <w:r>
        <w:t xml:space="preserve">Истец, в свою очередь, принял на себя обязательство принять и оплатить поставленный товар </w:t>
      </w:r>
      <w:r w:rsidR="00DF564C">
        <w:t>путем перечисления Продавцу</w:t>
      </w:r>
      <w:r>
        <w:t xml:space="preserve"> 100% предоплаты (пункты 3.2.2,5.1 договора). </w:t>
      </w:r>
    </w:p>
    <w:p w:rsidR="00566C1D" w:rsidRDefault="00A85DF4" w:rsidP="00566C1D">
      <w:pPr>
        <w:ind w:firstLine="709"/>
        <w:jc w:val="both"/>
      </w:pPr>
      <w:r>
        <w:t xml:space="preserve">Во исполнение принятых обязательств </w:t>
      </w:r>
      <w:r w:rsidR="006B449C">
        <w:t>и в соответствии с п.1 ст.504 ГК ПМР</w:t>
      </w:r>
      <w:r w:rsidR="00E5652E">
        <w:t>,</w:t>
      </w:r>
      <w:r w:rsidR="006B449C">
        <w:t xml:space="preserve">                    </w:t>
      </w:r>
      <w:r w:rsidR="00566C1D">
        <w:t>09 августа 2019 года платежным поручением № 2818</w:t>
      </w:r>
      <w:r w:rsidR="00DA1120">
        <w:t xml:space="preserve"> </w:t>
      </w:r>
      <w:r w:rsidR="00566C1D">
        <w:t xml:space="preserve"> Истец перечислил на расчетный счет Ответчика часть </w:t>
      </w:r>
      <w:r>
        <w:t xml:space="preserve">предоплаты </w:t>
      </w:r>
      <w:r w:rsidR="00566C1D">
        <w:t>в сумме 13 270 рублей ПМР</w:t>
      </w:r>
      <w:r>
        <w:t>, что подтверждается платежным поручением</w:t>
      </w:r>
      <w:r w:rsidR="00566C1D">
        <w:t xml:space="preserve">.  </w:t>
      </w:r>
    </w:p>
    <w:p w:rsidR="00A85DF4" w:rsidRDefault="00566C1D" w:rsidP="00566C1D">
      <w:pPr>
        <w:ind w:firstLine="709"/>
        <w:jc w:val="both"/>
      </w:pPr>
      <w:r w:rsidRPr="00385FD8">
        <w:t>31 января 2020 года между сторонами было подписано соглашение о расторжении до</w:t>
      </w:r>
      <w:r>
        <w:t xml:space="preserve">говора </w:t>
      </w:r>
      <w:r w:rsidR="00A85DF4">
        <w:t xml:space="preserve">купли-продажи </w:t>
      </w:r>
      <w:r w:rsidR="006B449C">
        <w:t>№ 21 от 07.08.2019 года.</w:t>
      </w:r>
      <w:r>
        <w:t xml:space="preserve"> </w:t>
      </w:r>
    </w:p>
    <w:p w:rsidR="00A85DF4" w:rsidRPr="00A85DF4" w:rsidRDefault="00A85DF4" w:rsidP="00A85DF4">
      <w:pPr>
        <w:ind w:firstLine="708"/>
        <w:jc w:val="both"/>
        <w:outlineLvl w:val="0"/>
      </w:pPr>
      <w:r w:rsidRPr="00A85DF4">
        <w:t>Как следует из п.2, 4 статьи 470 ГК ПМР, при расторжении договора обязательства сторон прекращаются. Стороны не вправе требовать возвращения того, что было исполнено ими по обязательству до момента расторжения договора, если иное не установлено законом или соглашением сторон.</w:t>
      </w:r>
    </w:p>
    <w:p w:rsidR="00E5652E" w:rsidRDefault="00E5652E" w:rsidP="00566C1D">
      <w:pPr>
        <w:ind w:firstLine="709"/>
        <w:jc w:val="both"/>
      </w:pPr>
      <w:r>
        <w:t>С</w:t>
      </w:r>
      <w:r w:rsidRPr="00385FD8">
        <w:t>о</w:t>
      </w:r>
      <w:r>
        <w:t xml:space="preserve">глашением от 31.01.2020 г. </w:t>
      </w:r>
      <w:r w:rsidRPr="00385FD8">
        <w:t>о расторжении до</w:t>
      </w:r>
      <w:r>
        <w:t>говора купли-продажи (п</w:t>
      </w:r>
      <w:r w:rsidRPr="00385FD8">
        <w:t>одпунктом 2.1.</w:t>
      </w:r>
      <w:r>
        <w:t>)</w:t>
      </w:r>
      <w:r w:rsidRPr="00385FD8">
        <w:t xml:space="preserve"> </w:t>
      </w:r>
      <w:r>
        <w:t xml:space="preserve">предусмотрена обязанность </w:t>
      </w:r>
      <w:r w:rsidRPr="00385FD8">
        <w:t>Ответчик</w:t>
      </w:r>
      <w:r>
        <w:t xml:space="preserve">а </w:t>
      </w:r>
      <w:r w:rsidRPr="00385FD8">
        <w:t>перечисл</w:t>
      </w:r>
      <w:r>
        <w:t>ить</w:t>
      </w:r>
      <w:r w:rsidRPr="00385FD8">
        <w:t xml:space="preserve"> Истцу сумм</w:t>
      </w:r>
      <w:r>
        <w:t>у</w:t>
      </w:r>
      <w:r w:rsidRPr="00385FD8">
        <w:t xml:space="preserve"> предварительной </w:t>
      </w:r>
      <w:r w:rsidRPr="00385FD8">
        <w:lastRenderedPageBreak/>
        <w:t xml:space="preserve">оплаты в размере 13 270 рублей  </w:t>
      </w:r>
      <w:r>
        <w:t>в</w:t>
      </w:r>
      <w:r w:rsidRPr="00385FD8">
        <w:t xml:space="preserve"> течени</w:t>
      </w:r>
      <w:r>
        <w:t>е</w:t>
      </w:r>
      <w:r w:rsidRPr="00385FD8">
        <w:t xml:space="preserve"> 10-ти рабочих дней с момента подписания сторонами соглашения о расторжении</w:t>
      </w:r>
      <w:r>
        <w:t xml:space="preserve"> договора.</w:t>
      </w:r>
    </w:p>
    <w:p w:rsidR="00DA1120" w:rsidRDefault="00E5652E" w:rsidP="007114E9">
      <w:pPr>
        <w:ind w:firstLine="709"/>
        <w:jc w:val="both"/>
      </w:pPr>
      <w:r>
        <w:t xml:space="preserve">При таких обстоятельствах, истец </w:t>
      </w:r>
      <w:r w:rsidR="0085696D">
        <w:t xml:space="preserve">обоснованно, </w:t>
      </w:r>
      <w:r>
        <w:t>в соответствии с положениями п.4 ст.470 ГК ПМР</w:t>
      </w:r>
      <w:r w:rsidR="0085696D">
        <w:t>, по</w:t>
      </w:r>
      <w:r w:rsidRPr="00A85DF4">
        <w:t>требова</w:t>
      </w:r>
      <w:r w:rsidR="0085696D">
        <w:t>л</w:t>
      </w:r>
      <w:r w:rsidRPr="00A85DF4">
        <w:t xml:space="preserve"> возвращения того, что было исполнено им по обязательству до момента расторжения договора</w:t>
      </w:r>
      <w:r>
        <w:t>.</w:t>
      </w:r>
      <w:r w:rsidR="00AA2352">
        <w:t xml:space="preserve"> </w:t>
      </w:r>
      <w:r w:rsidR="007114E9" w:rsidRPr="00385FD8">
        <w:t>17 февраля 2020 года Истцом в</w:t>
      </w:r>
      <w:r w:rsidR="007114E9">
        <w:t xml:space="preserve"> </w:t>
      </w:r>
      <w:r w:rsidR="007114E9" w:rsidRPr="00385FD8">
        <w:t xml:space="preserve">адрес Ответчика заказным письмом было направлено предарбитражное уведомление исх. № 000066 </w:t>
      </w:r>
      <w:r w:rsidR="007114E9">
        <w:t xml:space="preserve">с требованием о перечислении в </w:t>
      </w:r>
      <w:r w:rsidR="007114E9" w:rsidRPr="00385FD8">
        <w:t xml:space="preserve">адрес </w:t>
      </w:r>
      <w:r w:rsidR="007114E9">
        <w:t xml:space="preserve">истца </w:t>
      </w:r>
      <w:r w:rsidR="007114E9" w:rsidRPr="00385FD8">
        <w:t>в срок до 25 февраля 2020 года суммы</w:t>
      </w:r>
      <w:r w:rsidR="007114E9">
        <w:t xml:space="preserve"> неосновательного обогащения</w:t>
      </w:r>
      <w:r w:rsidR="007114E9" w:rsidRPr="00385FD8">
        <w:t xml:space="preserve"> в размере 13 270,00 рублей</w:t>
      </w:r>
      <w:r w:rsidR="007114E9">
        <w:t xml:space="preserve">, которое </w:t>
      </w:r>
      <w:r w:rsidR="007114E9" w:rsidRPr="00385FD8">
        <w:t>было полу</w:t>
      </w:r>
      <w:r w:rsidR="007114E9">
        <w:t>чено Ответчиком 07.03.2020 года, однако оставлено без удовлетворения</w:t>
      </w:r>
      <w:r w:rsidR="00AA2352">
        <w:t>. Д</w:t>
      </w:r>
      <w:r w:rsidR="00566C1D" w:rsidRPr="000751F6">
        <w:t xml:space="preserve">енежные средства в адрес Истца </w:t>
      </w:r>
      <w:r w:rsidR="00DA1120" w:rsidRPr="000751F6">
        <w:t>Ответчик</w:t>
      </w:r>
      <w:r w:rsidR="00DA1120">
        <w:t>ом</w:t>
      </w:r>
      <w:r w:rsidR="00DA1120" w:rsidRPr="000751F6">
        <w:t xml:space="preserve"> </w:t>
      </w:r>
      <w:r w:rsidR="00566C1D" w:rsidRPr="000751F6">
        <w:t>не перечисл</w:t>
      </w:r>
      <w:r w:rsidR="00DA1120">
        <w:t>ены.</w:t>
      </w:r>
      <w:r w:rsidR="00A85DF4" w:rsidRPr="000751F6">
        <w:t xml:space="preserve"> </w:t>
      </w:r>
      <w:r w:rsidR="00DA1120">
        <w:t>Доказательств обратного суду не представлено (ст.45 АПК ПМР)</w:t>
      </w:r>
      <w:r w:rsidR="00DA1120" w:rsidRPr="00385FD8">
        <w:t>.</w:t>
      </w:r>
    </w:p>
    <w:p w:rsidR="00DA1120" w:rsidRDefault="00DA1120" w:rsidP="00566C1D">
      <w:pPr>
        <w:ind w:firstLine="709"/>
        <w:jc w:val="both"/>
      </w:pPr>
      <w:r>
        <w:t xml:space="preserve">Согласно </w:t>
      </w:r>
      <w:r w:rsidR="00336680" w:rsidRPr="000751F6">
        <w:t>справк</w:t>
      </w:r>
      <w:r>
        <w:t>и</w:t>
      </w:r>
      <w:r w:rsidR="00336680" w:rsidRPr="000751F6">
        <w:t xml:space="preserve"> ЗАО </w:t>
      </w:r>
      <w:r w:rsidR="00E81B0A" w:rsidRPr="000751F6">
        <w:t>«Приднестровский Сбербанк» № 01-16/105 от 21.05.2020 г.,  за период с 31.01.2020 г. по 20.05.2020 г. на текущий счет ООО «ТПФ</w:t>
      </w:r>
      <w:r w:rsidR="00E81B0A">
        <w:t xml:space="preserve"> «Интерцентр-люкс» денежные средства от ООО «Форплит» не поступали. </w:t>
      </w:r>
    </w:p>
    <w:p w:rsidR="00A85DF4" w:rsidRDefault="00271C6E" w:rsidP="00566C1D">
      <w:pPr>
        <w:ind w:firstLine="709"/>
        <w:jc w:val="both"/>
      </w:pPr>
      <w:r>
        <w:rPr>
          <w:color w:val="2D2D2D"/>
          <w:spacing w:val="2"/>
        </w:rPr>
        <w:t xml:space="preserve">До расторжения договора </w:t>
      </w:r>
      <w:r w:rsidRPr="00DD6CED">
        <w:rPr>
          <w:color w:val="2D2D2D"/>
          <w:spacing w:val="2"/>
        </w:rPr>
        <w:t>строительный матери</w:t>
      </w:r>
      <w:r>
        <w:rPr>
          <w:color w:val="2D2D2D"/>
          <w:spacing w:val="2"/>
        </w:rPr>
        <w:t>а</w:t>
      </w:r>
      <w:r w:rsidRPr="00DD6CED">
        <w:rPr>
          <w:color w:val="2D2D2D"/>
          <w:spacing w:val="2"/>
        </w:rPr>
        <w:t xml:space="preserve">л </w:t>
      </w:r>
      <w:r>
        <w:rPr>
          <w:color w:val="2D2D2D"/>
          <w:spacing w:val="2"/>
        </w:rPr>
        <w:t xml:space="preserve">на сумму частичной предоплаты </w:t>
      </w:r>
      <w:r w:rsidR="0058522D">
        <w:rPr>
          <w:color w:val="2D2D2D"/>
          <w:spacing w:val="2"/>
        </w:rPr>
        <w:t xml:space="preserve">Истцу </w:t>
      </w:r>
      <w:r w:rsidRPr="00DD6CED">
        <w:rPr>
          <w:color w:val="2D2D2D"/>
          <w:spacing w:val="2"/>
        </w:rPr>
        <w:t>не передан</w:t>
      </w:r>
      <w:r>
        <w:rPr>
          <w:color w:val="2D2D2D"/>
          <w:spacing w:val="2"/>
        </w:rPr>
        <w:t>.</w:t>
      </w:r>
      <w:r w:rsidR="006C49D5">
        <w:rPr>
          <w:color w:val="2D2D2D"/>
          <w:spacing w:val="2"/>
        </w:rPr>
        <w:t xml:space="preserve"> </w:t>
      </w:r>
    </w:p>
    <w:p w:rsidR="006C49D5" w:rsidRDefault="006C49D5" w:rsidP="00566C1D">
      <w:pPr>
        <w:ind w:firstLine="709"/>
        <w:jc w:val="both"/>
      </w:pPr>
      <w:r>
        <w:t xml:space="preserve">Таким образом, </w:t>
      </w:r>
      <w:r w:rsidR="0075571D">
        <w:t>О</w:t>
      </w:r>
      <w:r>
        <w:t xml:space="preserve">тветчик неосновательно обогатился </w:t>
      </w:r>
      <w:r w:rsidR="0075571D">
        <w:t xml:space="preserve">за счет Истца </w:t>
      </w:r>
      <w:r>
        <w:t>на сумму 13 270 рублей.</w:t>
      </w:r>
    </w:p>
    <w:p w:rsidR="00D83350" w:rsidRPr="00D83350" w:rsidRDefault="00225550" w:rsidP="007114E9">
      <w:pPr>
        <w:pStyle w:val="aa"/>
        <w:ind w:firstLine="708"/>
        <w:jc w:val="both"/>
        <w:outlineLvl w:val="0"/>
        <w:rPr>
          <w:rFonts w:ascii="Times New Roman" w:hAnsi="Times New Roman" w:cs="Times New Roman"/>
          <w:sz w:val="24"/>
          <w:szCs w:val="24"/>
        </w:rPr>
      </w:pPr>
      <w:r w:rsidRPr="00DC6469">
        <w:rPr>
          <w:rFonts w:ascii="Times New Roman" w:hAnsi="Times New Roman" w:cs="Times New Roman"/>
          <w:sz w:val="24"/>
          <w:szCs w:val="24"/>
        </w:rPr>
        <w:t>В соответствии с</w:t>
      </w:r>
      <w:r w:rsidR="00D83350">
        <w:rPr>
          <w:rFonts w:ascii="Times New Roman" w:hAnsi="Times New Roman" w:cs="Times New Roman"/>
          <w:sz w:val="24"/>
          <w:szCs w:val="24"/>
        </w:rPr>
        <w:t xml:space="preserve">о статьей </w:t>
      </w:r>
      <w:r w:rsidR="00D83350" w:rsidRPr="00D83350">
        <w:rPr>
          <w:rFonts w:ascii="Times New Roman" w:hAnsi="Times New Roman" w:cs="Times New Roman"/>
          <w:sz w:val="24"/>
          <w:szCs w:val="24"/>
        </w:rPr>
        <w:t>1136</w:t>
      </w:r>
      <w:r w:rsidR="007114E9">
        <w:rPr>
          <w:rFonts w:ascii="Times New Roman" w:hAnsi="Times New Roman" w:cs="Times New Roman"/>
          <w:sz w:val="24"/>
          <w:szCs w:val="24"/>
        </w:rPr>
        <w:t xml:space="preserve"> </w:t>
      </w:r>
      <w:r w:rsidR="00D83350" w:rsidRPr="00D83350">
        <w:rPr>
          <w:rFonts w:ascii="Times New Roman" w:hAnsi="Times New Roman" w:cs="Times New Roman"/>
          <w:sz w:val="24"/>
          <w:szCs w:val="24"/>
        </w:rPr>
        <w:t xml:space="preserve"> ГК ПМР</w:t>
      </w:r>
      <w:r w:rsidR="00D83350">
        <w:rPr>
          <w:rFonts w:ascii="Times New Roman" w:hAnsi="Times New Roman" w:cs="Times New Roman"/>
          <w:sz w:val="24"/>
          <w:szCs w:val="24"/>
        </w:rPr>
        <w:t xml:space="preserve"> л</w:t>
      </w:r>
      <w:r w:rsidR="00D83350" w:rsidRPr="00D83350">
        <w:rPr>
          <w:rFonts w:ascii="Times New Roman" w:hAnsi="Times New Roman" w:cs="Times New Roman"/>
          <w:sz w:val="24"/>
          <w:szCs w:val="24"/>
        </w:rPr>
        <w:t>ицо, которое без установленных актами законодательства или сделкой оснований приобрело или сберегло имущество (приобретатель) за счет другого лица (потерпевшего), обязано возвратить последнему неосновательно приобретенное или сбереженное имущест</w:t>
      </w:r>
      <w:r w:rsidR="00DA1120">
        <w:rPr>
          <w:rFonts w:ascii="Times New Roman" w:hAnsi="Times New Roman" w:cs="Times New Roman"/>
          <w:sz w:val="24"/>
          <w:szCs w:val="24"/>
        </w:rPr>
        <w:t>во (неосновательное обогащение)</w:t>
      </w:r>
      <w:r w:rsidR="00D83350" w:rsidRPr="00D83350">
        <w:rPr>
          <w:rFonts w:ascii="Times New Roman" w:hAnsi="Times New Roman" w:cs="Times New Roman"/>
          <w:sz w:val="24"/>
          <w:szCs w:val="24"/>
        </w:rPr>
        <w:t xml:space="preserve">. </w:t>
      </w:r>
      <w:r w:rsidR="007114E9">
        <w:rPr>
          <w:rFonts w:ascii="Times New Roman" w:hAnsi="Times New Roman" w:cs="Times New Roman"/>
          <w:sz w:val="24"/>
          <w:szCs w:val="24"/>
        </w:rPr>
        <w:t xml:space="preserve"> </w:t>
      </w:r>
      <w:r w:rsidR="00D83350" w:rsidRPr="00D83350">
        <w:rPr>
          <w:rFonts w:ascii="Times New Roman" w:hAnsi="Times New Roman" w:cs="Times New Roman"/>
          <w:sz w:val="24"/>
          <w:szCs w:val="24"/>
        </w:rPr>
        <w:t>Обязанность, установленная пунктом 1 настоящей статьи, возникает также, если основание, по которому приобретено или сбережено имущество, отпало впоследствии.</w:t>
      </w:r>
    </w:p>
    <w:p w:rsidR="006B449C" w:rsidRPr="00DD6CED" w:rsidRDefault="006B449C" w:rsidP="00DD6CED">
      <w:pPr>
        <w:ind w:firstLine="709"/>
        <w:jc w:val="both"/>
        <w:rPr>
          <w:color w:val="333333"/>
          <w:shd w:val="clear" w:color="auto" w:fill="FFFFFF"/>
        </w:rPr>
      </w:pPr>
      <w:r w:rsidRPr="00DD6CED">
        <w:t xml:space="preserve">Поскольку Истцу денежные средства Ответчиком не возвращены, </w:t>
      </w:r>
      <w:r w:rsidR="00DD6CED" w:rsidRPr="00DD6CED">
        <w:rPr>
          <w:color w:val="2D2D2D"/>
          <w:spacing w:val="2"/>
        </w:rPr>
        <w:t>строительный матери</w:t>
      </w:r>
      <w:r w:rsidR="002203AF">
        <w:rPr>
          <w:color w:val="2D2D2D"/>
          <w:spacing w:val="2"/>
        </w:rPr>
        <w:t>а</w:t>
      </w:r>
      <w:r w:rsidR="00DD6CED" w:rsidRPr="00DD6CED">
        <w:rPr>
          <w:color w:val="2D2D2D"/>
          <w:spacing w:val="2"/>
        </w:rPr>
        <w:t xml:space="preserve">л </w:t>
      </w:r>
      <w:r w:rsidR="002203AF">
        <w:rPr>
          <w:color w:val="2D2D2D"/>
          <w:spacing w:val="2"/>
        </w:rPr>
        <w:t xml:space="preserve">на сумму частичной предоплаты </w:t>
      </w:r>
      <w:r w:rsidR="00DD6CED" w:rsidRPr="00DD6CED">
        <w:rPr>
          <w:color w:val="2D2D2D"/>
          <w:spacing w:val="2"/>
        </w:rPr>
        <w:t>не передан</w:t>
      </w:r>
      <w:r w:rsidR="002203AF">
        <w:rPr>
          <w:color w:val="2D2D2D"/>
          <w:spacing w:val="2"/>
        </w:rPr>
        <w:t>,</w:t>
      </w:r>
      <w:r w:rsidR="00DD6CED" w:rsidRPr="00DD6CED">
        <w:rPr>
          <w:color w:val="2D2D2D"/>
          <w:spacing w:val="2"/>
        </w:rPr>
        <w:t xml:space="preserve"> обязанность его предоставить отпала, </w:t>
      </w:r>
      <w:r w:rsidRPr="00DD6CED">
        <w:t>Истец обоснованно обратился в суд</w:t>
      </w:r>
      <w:r w:rsidR="00DD6CED" w:rsidRPr="00DD6CED">
        <w:t xml:space="preserve"> с иском о возврате в качестве </w:t>
      </w:r>
      <w:r w:rsidRPr="00DD6CED">
        <w:rPr>
          <w:color w:val="2D2D2D"/>
          <w:spacing w:val="2"/>
        </w:rPr>
        <w:t xml:space="preserve">неосновательного обогащения </w:t>
      </w:r>
      <w:r w:rsidR="002203AF" w:rsidRPr="00DD6CED">
        <w:rPr>
          <w:color w:val="2D2D2D"/>
          <w:spacing w:val="2"/>
        </w:rPr>
        <w:t>денежных средств</w:t>
      </w:r>
      <w:r w:rsidR="002203AF">
        <w:rPr>
          <w:color w:val="2D2D2D"/>
          <w:spacing w:val="2"/>
        </w:rPr>
        <w:t>,</w:t>
      </w:r>
      <w:r w:rsidR="002203AF" w:rsidRPr="00DD6CED">
        <w:rPr>
          <w:color w:val="2D2D2D"/>
          <w:spacing w:val="2"/>
        </w:rPr>
        <w:t xml:space="preserve"> </w:t>
      </w:r>
      <w:r w:rsidRPr="00DD6CED">
        <w:rPr>
          <w:color w:val="2D2D2D"/>
          <w:spacing w:val="2"/>
        </w:rPr>
        <w:t>полученны</w:t>
      </w:r>
      <w:r w:rsidR="00DD6CED" w:rsidRPr="00DD6CED">
        <w:rPr>
          <w:color w:val="2D2D2D"/>
          <w:spacing w:val="2"/>
        </w:rPr>
        <w:t>х</w:t>
      </w:r>
      <w:r w:rsidR="002203AF">
        <w:rPr>
          <w:color w:val="2D2D2D"/>
          <w:spacing w:val="2"/>
        </w:rPr>
        <w:t xml:space="preserve"> Ответчиком</w:t>
      </w:r>
      <w:r w:rsidRPr="00DD6CED">
        <w:rPr>
          <w:color w:val="2D2D2D"/>
          <w:spacing w:val="2"/>
        </w:rPr>
        <w:t xml:space="preserve"> до расторжения договора</w:t>
      </w:r>
      <w:r w:rsidR="002203AF">
        <w:rPr>
          <w:color w:val="2D2D2D"/>
          <w:spacing w:val="2"/>
        </w:rPr>
        <w:t>.</w:t>
      </w:r>
    </w:p>
    <w:p w:rsidR="00BF7EFC" w:rsidRPr="00271C6E" w:rsidRDefault="00BF7EFC" w:rsidP="005A30EC">
      <w:pPr>
        <w:pStyle w:val="aa"/>
        <w:ind w:right="-1" w:firstLine="709"/>
        <w:jc w:val="both"/>
        <w:outlineLvl w:val="0"/>
        <w:rPr>
          <w:rFonts w:ascii="Times New Roman" w:hAnsi="Times New Roman" w:cs="Times New Roman"/>
          <w:sz w:val="24"/>
          <w:szCs w:val="24"/>
        </w:rPr>
      </w:pPr>
      <w:r w:rsidRPr="00DC6469">
        <w:rPr>
          <w:rFonts w:ascii="Times New Roman" w:hAnsi="Times New Roman" w:cs="Times New Roman"/>
          <w:sz w:val="24"/>
          <w:szCs w:val="24"/>
        </w:rPr>
        <w:t xml:space="preserve">Оценивая </w:t>
      </w:r>
      <w:r w:rsidR="00DF0F1A" w:rsidRPr="00DC6469">
        <w:rPr>
          <w:rFonts w:ascii="Times New Roman" w:hAnsi="Times New Roman" w:cs="Times New Roman"/>
          <w:sz w:val="24"/>
          <w:szCs w:val="24"/>
        </w:rPr>
        <w:t xml:space="preserve">имеющиеся в материалах дела </w:t>
      </w:r>
      <w:r w:rsidRPr="00DC6469">
        <w:rPr>
          <w:rFonts w:ascii="Times New Roman" w:hAnsi="Times New Roman" w:cs="Times New Roman"/>
          <w:sz w:val="24"/>
          <w:szCs w:val="24"/>
        </w:rPr>
        <w:t>доказательства</w:t>
      </w:r>
      <w:r>
        <w:rPr>
          <w:rFonts w:ascii="Times New Roman" w:hAnsi="Times New Roman" w:cs="Times New Roman"/>
          <w:sz w:val="24"/>
          <w:szCs w:val="24"/>
        </w:rPr>
        <w:t xml:space="preserve"> по правилам статьи 51 АПК ПМР, </w:t>
      </w:r>
      <w:r w:rsidR="0058522D">
        <w:rPr>
          <w:rFonts w:ascii="Times New Roman" w:hAnsi="Times New Roman" w:cs="Times New Roman"/>
          <w:sz w:val="24"/>
          <w:szCs w:val="24"/>
        </w:rPr>
        <w:t xml:space="preserve">учитывая, что </w:t>
      </w:r>
      <w:r w:rsidR="0058522D" w:rsidRPr="00BF7EFC">
        <w:rPr>
          <w:rFonts w:ascii="Times New Roman" w:hAnsi="Times New Roman" w:cs="Times New Roman"/>
          <w:sz w:val="24"/>
          <w:szCs w:val="24"/>
        </w:rPr>
        <w:t>материалами дела подтвержден</w:t>
      </w:r>
      <w:r w:rsidR="0058522D">
        <w:rPr>
          <w:rFonts w:ascii="Times New Roman" w:hAnsi="Times New Roman" w:cs="Times New Roman"/>
          <w:sz w:val="24"/>
          <w:szCs w:val="24"/>
        </w:rPr>
        <w:t xml:space="preserve">о перечисление ООО «Форплит» </w:t>
      </w:r>
      <w:r w:rsidR="0058522D" w:rsidRPr="00BF7EFC">
        <w:rPr>
          <w:rFonts w:ascii="Times New Roman" w:hAnsi="Times New Roman" w:cs="Times New Roman"/>
          <w:sz w:val="24"/>
          <w:szCs w:val="24"/>
        </w:rPr>
        <w:t xml:space="preserve"> </w:t>
      </w:r>
      <w:r w:rsidR="0058522D">
        <w:rPr>
          <w:rFonts w:ascii="Times New Roman" w:hAnsi="Times New Roman" w:cs="Times New Roman"/>
          <w:sz w:val="24"/>
          <w:szCs w:val="24"/>
        </w:rPr>
        <w:t xml:space="preserve">суммы </w:t>
      </w:r>
      <w:r w:rsidR="0058522D" w:rsidRPr="00BF7EFC">
        <w:rPr>
          <w:rFonts w:ascii="Times New Roman" w:hAnsi="Times New Roman" w:cs="Times New Roman"/>
          <w:sz w:val="24"/>
          <w:szCs w:val="24"/>
        </w:rPr>
        <w:t>пред</w:t>
      </w:r>
      <w:r w:rsidR="0058522D">
        <w:rPr>
          <w:rFonts w:ascii="Times New Roman" w:hAnsi="Times New Roman" w:cs="Times New Roman"/>
          <w:sz w:val="24"/>
          <w:szCs w:val="24"/>
        </w:rPr>
        <w:t xml:space="preserve">варительной </w:t>
      </w:r>
      <w:r w:rsidR="0058522D" w:rsidRPr="00BF7EFC">
        <w:rPr>
          <w:rFonts w:ascii="Times New Roman" w:hAnsi="Times New Roman" w:cs="Times New Roman"/>
          <w:sz w:val="24"/>
          <w:szCs w:val="24"/>
        </w:rPr>
        <w:t>оплат</w:t>
      </w:r>
      <w:r w:rsidR="0058522D">
        <w:rPr>
          <w:rFonts w:ascii="Times New Roman" w:hAnsi="Times New Roman" w:cs="Times New Roman"/>
          <w:sz w:val="24"/>
          <w:szCs w:val="24"/>
        </w:rPr>
        <w:t>ы по договору, расторгнутому впоследствии,</w:t>
      </w:r>
      <w:r w:rsidR="00271C6E" w:rsidRPr="00271C6E">
        <w:rPr>
          <w:rFonts w:ascii="Times New Roman" w:hAnsi="Times New Roman" w:cs="Times New Roman"/>
          <w:sz w:val="24"/>
          <w:szCs w:val="24"/>
        </w:rPr>
        <w:t xml:space="preserve"> </w:t>
      </w:r>
      <w:r w:rsidR="0066274C" w:rsidRPr="00271C6E">
        <w:rPr>
          <w:rFonts w:ascii="Times New Roman" w:hAnsi="Times New Roman" w:cs="Times New Roman"/>
          <w:sz w:val="24"/>
          <w:szCs w:val="24"/>
        </w:rPr>
        <w:t xml:space="preserve">суд </w:t>
      </w:r>
      <w:r w:rsidRPr="00271C6E">
        <w:rPr>
          <w:rFonts w:ascii="Times New Roman" w:hAnsi="Times New Roman" w:cs="Times New Roman"/>
          <w:sz w:val="24"/>
          <w:szCs w:val="24"/>
        </w:rPr>
        <w:t>наход</w:t>
      </w:r>
      <w:r w:rsidR="0023409B" w:rsidRPr="00271C6E">
        <w:rPr>
          <w:rFonts w:ascii="Times New Roman" w:hAnsi="Times New Roman" w:cs="Times New Roman"/>
          <w:sz w:val="24"/>
          <w:szCs w:val="24"/>
        </w:rPr>
        <w:t>и</w:t>
      </w:r>
      <w:r w:rsidRPr="00271C6E">
        <w:rPr>
          <w:rFonts w:ascii="Times New Roman" w:hAnsi="Times New Roman" w:cs="Times New Roman"/>
          <w:sz w:val="24"/>
          <w:szCs w:val="24"/>
        </w:rPr>
        <w:t xml:space="preserve">т требование истца к ответчику о взыскании суммы </w:t>
      </w:r>
      <w:r w:rsidR="00271C6E" w:rsidRPr="00271C6E">
        <w:rPr>
          <w:rFonts w:ascii="Times New Roman" w:hAnsi="Times New Roman" w:cs="Times New Roman"/>
          <w:sz w:val="24"/>
          <w:szCs w:val="24"/>
        </w:rPr>
        <w:t xml:space="preserve">неосновательного обогащения в размере 13 270 рублей </w:t>
      </w:r>
      <w:r w:rsidRPr="00271C6E">
        <w:rPr>
          <w:rFonts w:ascii="Times New Roman" w:hAnsi="Times New Roman" w:cs="Times New Roman"/>
          <w:sz w:val="24"/>
          <w:szCs w:val="24"/>
        </w:rPr>
        <w:t>обоснованным и подлежащим удовлетворению.</w:t>
      </w:r>
    </w:p>
    <w:p w:rsidR="00271C6E" w:rsidRPr="00271C6E" w:rsidRDefault="00F013C6" w:rsidP="00271C6E">
      <w:pPr>
        <w:pStyle w:val="aa"/>
        <w:ind w:right="-1" w:firstLine="708"/>
        <w:jc w:val="both"/>
        <w:outlineLvl w:val="0"/>
        <w:rPr>
          <w:rFonts w:ascii="Times New Roman" w:hAnsi="Times New Roman" w:cs="Times New Roman"/>
          <w:sz w:val="24"/>
          <w:szCs w:val="24"/>
        </w:rPr>
      </w:pPr>
      <w:r w:rsidRPr="00271C6E">
        <w:rPr>
          <w:rFonts w:ascii="Times New Roman" w:hAnsi="Times New Roman" w:cs="Times New Roman"/>
          <w:sz w:val="24"/>
          <w:szCs w:val="24"/>
          <w:shd w:val="clear" w:color="auto" w:fill="FFFFFF"/>
        </w:rPr>
        <w:t>В соответствии с п.</w:t>
      </w:r>
      <w:r w:rsidR="00271C6E" w:rsidRPr="00271C6E">
        <w:rPr>
          <w:rFonts w:ascii="Times New Roman" w:hAnsi="Times New Roman" w:cs="Times New Roman"/>
          <w:sz w:val="24"/>
          <w:szCs w:val="24"/>
          <w:shd w:val="clear" w:color="auto" w:fill="FFFFFF"/>
        </w:rPr>
        <w:t>1</w:t>
      </w:r>
      <w:r w:rsidRPr="00271C6E">
        <w:rPr>
          <w:rFonts w:ascii="Times New Roman" w:hAnsi="Times New Roman" w:cs="Times New Roman"/>
          <w:sz w:val="24"/>
          <w:szCs w:val="24"/>
          <w:shd w:val="clear" w:color="auto" w:fill="FFFFFF"/>
        </w:rPr>
        <w:t xml:space="preserve"> ст.84 АПК ПМР </w:t>
      </w:r>
      <w:r w:rsidR="00271C6E" w:rsidRPr="00271C6E">
        <w:rPr>
          <w:rFonts w:ascii="Times New Roman" w:hAnsi="Times New Roman" w:cs="Times New Roman"/>
          <w:sz w:val="24"/>
          <w:szCs w:val="24"/>
          <w:shd w:val="clear" w:color="auto" w:fill="FFFFFF"/>
        </w:rPr>
        <w:t>с</w:t>
      </w:r>
      <w:r w:rsidR="00271C6E" w:rsidRPr="00271C6E">
        <w:rPr>
          <w:rFonts w:ascii="Times New Roman" w:hAnsi="Times New Roman" w:cs="Times New Roman"/>
          <w:sz w:val="24"/>
          <w:szCs w:val="24"/>
        </w:rPr>
        <w:t>удебные расходы относятся на лиц, участвующих в деле, пропорционально размеру удовлетворенных исковых требований.</w:t>
      </w:r>
    </w:p>
    <w:p w:rsidR="000B066F" w:rsidRDefault="0031393C" w:rsidP="005A30EC">
      <w:pPr>
        <w:pStyle w:val="aa"/>
        <w:ind w:right="-1" w:firstLine="709"/>
        <w:jc w:val="both"/>
        <w:outlineLvl w:val="0"/>
        <w:rPr>
          <w:rFonts w:ascii="Times New Roman" w:hAnsi="Times New Roman" w:cs="Times New Roman"/>
          <w:sz w:val="24"/>
          <w:szCs w:val="24"/>
        </w:rPr>
      </w:pPr>
      <w:r>
        <w:rPr>
          <w:rFonts w:ascii="Times New Roman" w:hAnsi="Times New Roman" w:cs="Times New Roman"/>
          <w:sz w:val="24"/>
          <w:szCs w:val="24"/>
        </w:rPr>
        <w:t>И</w:t>
      </w:r>
      <w:r w:rsidR="00F013C6" w:rsidRPr="00F013C6">
        <w:rPr>
          <w:rFonts w:ascii="Times New Roman" w:hAnsi="Times New Roman" w:cs="Times New Roman"/>
          <w:sz w:val="24"/>
          <w:szCs w:val="24"/>
        </w:rPr>
        <w:t xml:space="preserve">стец  </w:t>
      </w:r>
      <w:r w:rsidR="000B066F">
        <w:rPr>
          <w:rFonts w:ascii="Times New Roman" w:hAnsi="Times New Roman" w:cs="Times New Roman"/>
          <w:sz w:val="24"/>
          <w:szCs w:val="24"/>
        </w:rPr>
        <w:t>при подаче иска в суд оплатил государственную пошлину в размере 630 рублей 80 копеек, что подтверждается платежным поручением № 979 от 03.04.2020 г.</w:t>
      </w:r>
    </w:p>
    <w:p w:rsidR="000B066F" w:rsidRDefault="0031393C" w:rsidP="000B066F">
      <w:pPr>
        <w:pStyle w:val="aa"/>
        <w:ind w:right="-1" w:firstLine="709"/>
        <w:jc w:val="both"/>
        <w:outlineLvl w:val="0"/>
        <w:rPr>
          <w:rFonts w:ascii="Times New Roman" w:hAnsi="Times New Roman" w:cs="Times New Roman"/>
          <w:sz w:val="24"/>
          <w:szCs w:val="24"/>
        </w:rPr>
      </w:pPr>
      <w:r>
        <w:rPr>
          <w:rFonts w:ascii="Times New Roman" w:hAnsi="Times New Roman" w:cs="Times New Roman"/>
          <w:sz w:val="24"/>
          <w:szCs w:val="24"/>
        </w:rPr>
        <w:t>При таких данных, с учетом положений</w:t>
      </w:r>
      <w:r w:rsidRPr="0031393C">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ст.84 АПК ПМР</w:t>
      </w:r>
      <w:r w:rsidR="00F013C6">
        <w:rPr>
          <w:rFonts w:ascii="Times New Roman" w:hAnsi="Times New Roman" w:cs="Times New Roman"/>
          <w:sz w:val="24"/>
          <w:szCs w:val="24"/>
        </w:rPr>
        <w:t xml:space="preserve">, с ответчика </w:t>
      </w:r>
      <w:r w:rsidR="000B066F">
        <w:rPr>
          <w:rFonts w:ascii="Times New Roman" w:hAnsi="Times New Roman" w:cs="Times New Roman"/>
          <w:sz w:val="24"/>
          <w:szCs w:val="24"/>
        </w:rPr>
        <w:t xml:space="preserve">в пользу истца подлежит взысканию сумма уплаченной истцом государственной пошлины в размере 630 рублей 80 копеек. </w:t>
      </w:r>
    </w:p>
    <w:p w:rsidR="007B590E" w:rsidRDefault="000B066F" w:rsidP="007B590E">
      <w:pPr>
        <w:ind w:right="367" w:firstLine="709"/>
        <w:jc w:val="both"/>
      </w:pPr>
      <w:r>
        <w:t xml:space="preserve">На основании изложенного, </w:t>
      </w:r>
      <w:r w:rsidR="007B590E">
        <w:t xml:space="preserve">Арбитражный суд Приднестровской Молдавской Республики, руководствуясь статьей 84, статьями 113-116, 122-123  Арбитражного процессуального кодекса Приднестровской Молдавской Республики, </w:t>
      </w:r>
    </w:p>
    <w:p w:rsidR="00DA1120" w:rsidRDefault="00DA1120" w:rsidP="007B590E">
      <w:pPr>
        <w:ind w:right="367" w:firstLine="709"/>
        <w:jc w:val="both"/>
      </w:pPr>
    </w:p>
    <w:p w:rsidR="007B590E" w:rsidRDefault="007B590E" w:rsidP="007B590E">
      <w:pPr>
        <w:ind w:right="367" w:firstLine="709"/>
        <w:jc w:val="center"/>
        <w:rPr>
          <w:b/>
        </w:rPr>
      </w:pPr>
      <w:r>
        <w:rPr>
          <w:b/>
        </w:rPr>
        <w:t>Р Е Ш И Л:</w:t>
      </w:r>
    </w:p>
    <w:p w:rsidR="007B590E" w:rsidRDefault="007B590E" w:rsidP="007B590E">
      <w:pPr>
        <w:ind w:right="367" w:firstLine="709"/>
        <w:jc w:val="both"/>
      </w:pPr>
    </w:p>
    <w:p w:rsidR="007B590E" w:rsidRDefault="007B590E" w:rsidP="007B590E">
      <w:pPr>
        <w:pStyle w:val="af"/>
        <w:tabs>
          <w:tab w:val="left" w:pos="9356"/>
        </w:tabs>
        <w:ind w:left="0" w:right="-2" w:firstLine="709"/>
        <w:jc w:val="both"/>
      </w:pPr>
      <w:r>
        <w:t>Исковые требования Общества с ограниченной ответственностью «Торгово-промышленная фирма «Интерцентр-люкс» удовлетворить.</w:t>
      </w:r>
    </w:p>
    <w:p w:rsidR="007B590E" w:rsidRDefault="007B590E" w:rsidP="007B590E">
      <w:pPr>
        <w:pStyle w:val="af"/>
        <w:tabs>
          <w:tab w:val="left" w:pos="9356"/>
        </w:tabs>
        <w:ind w:left="0" w:right="-2" w:firstLine="709"/>
        <w:jc w:val="both"/>
      </w:pPr>
      <w:r>
        <w:t xml:space="preserve">Взыскать с общества с ограниченной ответственностью «Форплит» в пользу общества с ограниченной ответственностью «Торгово-промышленная фирма </w:t>
      </w:r>
      <w:r>
        <w:lastRenderedPageBreak/>
        <w:t>«Интерцентр-люкс» денежные средства, полученные в качестве неосновательного обогащения в размере 13 270 рублей.</w:t>
      </w:r>
    </w:p>
    <w:p w:rsidR="007B590E" w:rsidRDefault="007B590E" w:rsidP="007B590E">
      <w:pPr>
        <w:pStyle w:val="aa"/>
        <w:tabs>
          <w:tab w:val="left" w:pos="9356"/>
        </w:tabs>
        <w:ind w:right="-2"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Взыскать с общества с ограниченной ответственностью «Форплит» в пользу общества с ограниченной ответственностью «Торгово-промышленная фирма «Интерцентр-люкс» сумму уплаченной истцом государственной пошлины в размере 630 рублей 80 копеек. </w:t>
      </w:r>
    </w:p>
    <w:p w:rsidR="007B590E" w:rsidRDefault="007B590E" w:rsidP="007B590E">
      <w:pPr>
        <w:tabs>
          <w:tab w:val="left" w:pos="9356"/>
        </w:tabs>
        <w:ind w:right="-2" w:firstLine="709"/>
        <w:jc w:val="both"/>
        <w:rPr>
          <w:color w:val="000000"/>
        </w:rPr>
      </w:pPr>
    </w:p>
    <w:p w:rsidR="007B590E" w:rsidRDefault="007B590E" w:rsidP="007B590E">
      <w:pPr>
        <w:tabs>
          <w:tab w:val="left" w:pos="9356"/>
        </w:tabs>
        <w:ind w:right="-2" w:firstLine="709"/>
        <w:jc w:val="both"/>
        <w:rPr>
          <w:color w:val="000000"/>
        </w:rPr>
      </w:pPr>
      <w:r>
        <w:rPr>
          <w:color w:val="000000"/>
        </w:rPr>
        <w:t>Решение может быть обжаловано в кассационную инстанцию Арбитражного суда Приднестровской Молдавской Республики в течение 20 дней после его принятия.</w:t>
      </w:r>
    </w:p>
    <w:p w:rsidR="007B590E" w:rsidRDefault="007B590E" w:rsidP="007B590E">
      <w:pPr>
        <w:ind w:right="367" w:firstLine="709"/>
        <w:jc w:val="both"/>
        <w:rPr>
          <w:color w:val="000000"/>
        </w:rPr>
      </w:pPr>
    </w:p>
    <w:p w:rsidR="007B590E" w:rsidRDefault="007B590E" w:rsidP="007B590E">
      <w:pPr>
        <w:ind w:right="367" w:firstLine="709"/>
        <w:jc w:val="both"/>
        <w:rPr>
          <w:color w:val="000000"/>
        </w:rPr>
      </w:pPr>
    </w:p>
    <w:p w:rsidR="007B590E" w:rsidRDefault="007B590E" w:rsidP="007B590E">
      <w:pPr>
        <w:ind w:right="367" w:firstLine="709"/>
      </w:pPr>
    </w:p>
    <w:p w:rsidR="007B590E" w:rsidRDefault="007B590E" w:rsidP="007B590E">
      <w:pPr>
        <w:ind w:right="367"/>
        <w:jc w:val="both"/>
        <w:rPr>
          <w:b/>
        </w:rPr>
      </w:pPr>
      <w:r>
        <w:rPr>
          <w:b/>
        </w:rPr>
        <w:t xml:space="preserve">Судья Арбитражного суда </w:t>
      </w:r>
    </w:p>
    <w:p w:rsidR="007B590E" w:rsidRDefault="007B590E" w:rsidP="007B590E">
      <w:pPr>
        <w:ind w:right="367"/>
        <w:jc w:val="both"/>
        <w:rPr>
          <w:b/>
        </w:rPr>
      </w:pPr>
      <w:r>
        <w:rPr>
          <w:b/>
        </w:rPr>
        <w:t xml:space="preserve">Приднестровской Молдавской Республики                                       Е.В.Качуровская                 </w:t>
      </w:r>
    </w:p>
    <w:p w:rsidR="007B590E" w:rsidRDefault="007B590E" w:rsidP="007B590E"/>
    <w:p w:rsidR="007B590E" w:rsidRDefault="007B590E" w:rsidP="007B590E">
      <w:pPr>
        <w:ind w:firstLine="709"/>
      </w:pPr>
    </w:p>
    <w:p w:rsidR="007B590E" w:rsidRDefault="007B590E" w:rsidP="007B590E">
      <w:pPr>
        <w:ind w:firstLine="709"/>
      </w:pPr>
    </w:p>
    <w:p w:rsidR="007B590E" w:rsidRDefault="007B590E" w:rsidP="007B590E">
      <w:pPr>
        <w:ind w:firstLine="709"/>
      </w:pPr>
    </w:p>
    <w:p w:rsidR="007B590E" w:rsidRDefault="007B590E" w:rsidP="007B590E">
      <w:pPr>
        <w:ind w:firstLine="709"/>
      </w:pPr>
    </w:p>
    <w:p w:rsidR="007B590E" w:rsidRDefault="007B590E" w:rsidP="007B590E">
      <w:pPr>
        <w:ind w:firstLine="709"/>
      </w:pPr>
    </w:p>
    <w:p w:rsidR="00225550" w:rsidRDefault="00225550" w:rsidP="005A30EC">
      <w:pPr>
        <w:ind w:right="-1"/>
        <w:jc w:val="both"/>
        <w:rPr>
          <w:b/>
        </w:rPr>
      </w:pPr>
      <w:r w:rsidRPr="00DC6469">
        <w:rPr>
          <w:b/>
        </w:rPr>
        <w:t xml:space="preserve"> </w:t>
      </w:r>
    </w:p>
    <w:p w:rsidR="00F64381" w:rsidRDefault="00F64381" w:rsidP="00731502">
      <w:pPr>
        <w:ind w:right="650"/>
        <w:jc w:val="both"/>
        <w:rPr>
          <w:sz w:val="28"/>
          <w:szCs w:val="28"/>
        </w:rPr>
      </w:pPr>
    </w:p>
    <w:p w:rsidR="00B37DFE" w:rsidRDefault="00B37DFE" w:rsidP="00731502">
      <w:pPr>
        <w:ind w:right="650"/>
        <w:jc w:val="both"/>
        <w:rPr>
          <w:sz w:val="28"/>
          <w:szCs w:val="28"/>
        </w:rPr>
      </w:pPr>
    </w:p>
    <w:p w:rsidR="00B37DFE" w:rsidRPr="00225550" w:rsidRDefault="00B37DFE" w:rsidP="00731502">
      <w:pPr>
        <w:ind w:right="650"/>
        <w:jc w:val="both"/>
        <w:rPr>
          <w:sz w:val="28"/>
          <w:szCs w:val="28"/>
        </w:rPr>
      </w:pPr>
    </w:p>
    <w:p w:rsidR="004A3D29" w:rsidRDefault="004A3D29" w:rsidP="00731502">
      <w:pPr>
        <w:ind w:right="650"/>
        <w:jc w:val="both"/>
        <w:rPr>
          <w:sz w:val="28"/>
          <w:szCs w:val="28"/>
        </w:rPr>
      </w:pPr>
    </w:p>
    <w:p w:rsidR="004A3D29" w:rsidRDefault="004A3D29" w:rsidP="00731502">
      <w:pPr>
        <w:ind w:right="650"/>
        <w:jc w:val="both"/>
        <w:rPr>
          <w:sz w:val="28"/>
          <w:szCs w:val="28"/>
        </w:rPr>
      </w:pPr>
    </w:p>
    <w:p w:rsidR="004A3D29" w:rsidRDefault="004A3D29" w:rsidP="00731502">
      <w:pPr>
        <w:ind w:right="650"/>
        <w:jc w:val="both"/>
        <w:rPr>
          <w:sz w:val="28"/>
          <w:szCs w:val="28"/>
        </w:rPr>
      </w:pPr>
    </w:p>
    <w:sectPr w:rsidR="004A3D29" w:rsidSect="005A30EC">
      <w:headerReference w:type="even" r:id="rId9"/>
      <w:headerReference w:type="default" r:id="rId10"/>
      <w:footerReference w:type="even" r:id="rId11"/>
      <w:footerReference w:type="default" r:id="rId12"/>
      <w:headerReference w:type="first" r:id="rId13"/>
      <w:footerReference w:type="first" r:id="rId14"/>
      <w:pgSz w:w="11906" w:h="16838"/>
      <w:pgMar w:top="1134" w:right="851" w:bottom="1134"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DC" w:rsidRDefault="00A075DC" w:rsidP="00747910">
      <w:r>
        <w:separator/>
      </w:r>
    </w:p>
  </w:endnote>
  <w:endnote w:type="continuationSeparator" w:id="1">
    <w:p w:rsidR="00A075DC" w:rsidRDefault="00A075DC"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6D9E" w:rsidRDefault="009D6D9E">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11810"/>
      <w:docPartObj>
        <w:docPartGallery w:val="Page Numbers (Bottom of Page)"/>
        <w:docPartUnique/>
      </w:docPartObj>
    </w:sdtPr>
    <w:sdtContent>
      <w:p w:rsidR="009D6D9E" w:rsidRDefault="00BA6F44">
        <w:pPr>
          <w:pStyle w:val="a7"/>
          <w:jc w:val="center"/>
        </w:pPr>
        <w:fldSimple w:instr=" PAGE   \* MERGEFORMAT ">
          <w:r w:rsidR="000A5148">
            <w:rPr>
              <w:noProof/>
            </w:rPr>
            <w:t>2</w:t>
          </w:r>
        </w:fldSimple>
      </w:p>
    </w:sdtContent>
  </w:sdt>
  <w:p w:rsidR="00747910" w:rsidRDefault="00747910">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6D9E" w:rsidRDefault="009D6D9E">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DC" w:rsidRDefault="00A075DC" w:rsidP="00747910">
      <w:r>
        <w:separator/>
      </w:r>
    </w:p>
  </w:footnote>
  <w:footnote w:type="continuationSeparator" w:id="1">
    <w:p w:rsidR="00A075DC" w:rsidRDefault="00A075DC" w:rsidP="007479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6D9E" w:rsidRDefault="009D6D9E">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6D9E" w:rsidRDefault="009D6D9E">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6D9E" w:rsidRDefault="009D6D9E">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92273"/>
    <w:multiLevelType w:val="hybridMultilevel"/>
    <w:tmpl w:val="D96A598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2807AD9"/>
    <w:multiLevelType w:val="hybridMultilevel"/>
    <w:tmpl w:val="178E276A"/>
    <w:lvl w:ilvl="0" w:tplc="107253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37F150E"/>
    <w:multiLevelType w:val="hybridMultilevel"/>
    <w:tmpl w:val="2EC0FB0E"/>
    <w:lvl w:ilvl="0" w:tplc="540E2D7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226E1698"/>
    <w:multiLevelType w:val="hybridMultilevel"/>
    <w:tmpl w:val="5CA238D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mirrorMargins/>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0C4195"/>
    <w:rsid w:val="00001CDE"/>
    <w:rsid w:val="00011921"/>
    <w:rsid w:val="000400F3"/>
    <w:rsid w:val="00044EFB"/>
    <w:rsid w:val="00050084"/>
    <w:rsid w:val="00050AE6"/>
    <w:rsid w:val="00062506"/>
    <w:rsid w:val="000751F6"/>
    <w:rsid w:val="000814D8"/>
    <w:rsid w:val="00081B5A"/>
    <w:rsid w:val="000A5148"/>
    <w:rsid w:val="000B066F"/>
    <w:rsid w:val="000B1428"/>
    <w:rsid w:val="000B44F0"/>
    <w:rsid w:val="000C4195"/>
    <w:rsid w:val="000C512D"/>
    <w:rsid w:val="000C64A5"/>
    <w:rsid w:val="000D4AA6"/>
    <w:rsid w:val="000E2672"/>
    <w:rsid w:val="000E5906"/>
    <w:rsid w:val="00111087"/>
    <w:rsid w:val="00133DCA"/>
    <w:rsid w:val="00143A19"/>
    <w:rsid w:val="0017336C"/>
    <w:rsid w:val="00177B6A"/>
    <w:rsid w:val="001823B7"/>
    <w:rsid w:val="00190A71"/>
    <w:rsid w:val="001A3481"/>
    <w:rsid w:val="001A48C1"/>
    <w:rsid w:val="001B26DC"/>
    <w:rsid w:val="001E6A39"/>
    <w:rsid w:val="001F3EDE"/>
    <w:rsid w:val="00206E14"/>
    <w:rsid w:val="00212E13"/>
    <w:rsid w:val="002203AF"/>
    <w:rsid w:val="00222DCB"/>
    <w:rsid w:val="00225550"/>
    <w:rsid w:val="002261BD"/>
    <w:rsid w:val="0023409B"/>
    <w:rsid w:val="00234A77"/>
    <w:rsid w:val="00253E4A"/>
    <w:rsid w:val="00271C6E"/>
    <w:rsid w:val="00272436"/>
    <w:rsid w:val="00276D56"/>
    <w:rsid w:val="00283375"/>
    <w:rsid w:val="002935E2"/>
    <w:rsid w:val="002A0D32"/>
    <w:rsid w:val="002C75E7"/>
    <w:rsid w:val="002D2926"/>
    <w:rsid w:val="0030446E"/>
    <w:rsid w:val="00310E23"/>
    <w:rsid w:val="003116E8"/>
    <w:rsid w:val="00313827"/>
    <w:rsid w:val="003138FB"/>
    <w:rsid w:val="0031393C"/>
    <w:rsid w:val="00335CE3"/>
    <w:rsid w:val="00336680"/>
    <w:rsid w:val="00361F2D"/>
    <w:rsid w:val="0036281C"/>
    <w:rsid w:val="00365A17"/>
    <w:rsid w:val="003730F2"/>
    <w:rsid w:val="00373B66"/>
    <w:rsid w:val="00381CF3"/>
    <w:rsid w:val="0038415A"/>
    <w:rsid w:val="00397087"/>
    <w:rsid w:val="003A1A3A"/>
    <w:rsid w:val="003A30A4"/>
    <w:rsid w:val="003A617A"/>
    <w:rsid w:val="003A7BF7"/>
    <w:rsid w:val="003C0193"/>
    <w:rsid w:val="003E5269"/>
    <w:rsid w:val="004079D8"/>
    <w:rsid w:val="00414509"/>
    <w:rsid w:val="00424065"/>
    <w:rsid w:val="004412B9"/>
    <w:rsid w:val="00447FC7"/>
    <w:rsid w:val="00455A16"/>
    <w:rsid w:val="00472930"/>
    <w:rsid w:val="00482CF4"/>
    <w:rsid w:val="00487057"/>
    <w:rsid w:val="00487AFB"/>
    <w:rsid w:val="004943ED"/>
    <w:rsid w:val="004A01C7"/>
    <w:rsid w:val="004A3D29"/>
    <w:rsid w:val="004B750A"/>
    <w:rsid w:val="004C0BF5"/>
    <w:rsid w:val="004C56EA"/>
    <w:rsid w:val="004C701C"/>
    <w:rsid w:val="004E1EA7"/>
    <w:rsid w:val="004F7B6D"/>
    <w:rsid w:val="00513963"/>
    <w:rsid w:val="005157B8"/>
    <w:rsid w:val="0051667D"/>
    <w:rsid w:val="00532583"/>
    <w:rsid w:val="0054332D"/>
    <w:rsid w:val="00566C1D"/>
    <w:rsid w:val="0058522D"/>
    <w:rsid w:val="00592B34"/>
    <w:rsid w:val="00594541"/>
    <w:rsid w:val="005A30EC"/>
    <w:rsid w:val="005A6736"/>
    <w:rsid w:val="005B5CB6"/>
    <w:rsid w:val="005C6FFC"/>
    <w:rsid w:val="005D17B0"/>
    <w:rsid w:val="005D715D"/>
    <w:rsid w:val="005E3218"/>
    <w:rsid w:val="005F25E8"/>
    <w:rsid w:val="005F6EC9"/>
    <w:rsid w:val="0060757C"/>
    <w:rsid w:val="006537F0"/>
    <w:rsid w:val="00656468"/>
    <w:rsid w:val="0066274C"/>
    <w:rsid w:val="00663BB6"/>
    <w:rsid w:val="00667157"/>
    <w:rsid w:val="00673263"/>
    <w:rsid w:val="00694E57"/>
    <w:rsid w:val="006B449C"/>
    <w:rsid w:val="006C49D5"/>
    <w:rsid w:val="006C6D2B"/>
    <w:rsid w:val="006D1270"/>
    <w:rsid w:val="006E570D"/>
    <w:rsid w:val="00702115"/>
    <w:rsid w:val="00710036"/>
    <w:rsid w:val="007114E9"/>
    <w:rsid w:val="00716748"/>
    <w:rsid w:val="00717526"/>
    <w:rsid w:val="0072351F"/>
    <w:rsid w:val="00723843"/>
    <w:rsid w:val="00731502"/>
    <w:rsid w:val="00733C1E"/>
    <w:rsid w:val="007356AC"/>
    <w:rsid w:val="00744D84"/>
    <w:rsid w:val="00747910"/>
    <w:rsid w:val="0075091C"/>
    <w:rsid w:val="00754126"/>
    <w:rsid w:val="00755541"/>
    <w:rsid w:val="0075571D"/>
    <w:rsid w:val="00762DA9"/>
    <w:rsid w:val="00765789"/>
    <w:rsid w:val="0077396F"/>
    <w:rsid w:val="00782CC4"/>
    <w:rsid w:val="007A51C3"/>
    <w:rsid w:val="007B590E"/>
    <w:rsid w:val="007C05C7"/>
    <w:rsid w:val="007E2699"/>
    <w:rsid w:val="00813A13"/>
    <w:rsid w:val="008273B9"/>
    <w:rsid w:val="0082742E"/>
    <w:rsid w:val="0085696D"/>
    <w:rsid w:val="0086326B"/>
    <w:rsid w:val="00865038"/>
    <w:rsid w:val="008848DF"/>
    <w:rsid w:val="0088571B"/>
    <w:rsid w:val="00887B77"/>
    <w:rsid w:val="008959A2"/>
    <w:rsid w:val="008A11D6"/>
    <w:rsid w:val="008A1B4B"/>
    <w:rsid w:val="008A35CB"/>
    <w:rsid w:val="008D21AB"/>
    <w:rsid w:val="008E39B7"/>
    <w:rsid w:val="008F60F1"/>
    <w:rsid w:val="00900716"/>
    <w:rsid w:val="009018D2"/>
    <w:rsid w:val="00904994"/>
    <w:rsid w:val="00912F87"/>
    <w:rsid w:val="00917458"/>
    <w:rsid w:val="00925FE6"/>
    <w:rsid w:val="00926900"/>
    <w:rsid w:val="00926E76"/>
    <w:rsid w:val="00927204"/>
    <w:rsid w:val="0096761A"/>
    <w:rsid w:val="009712F8"/>
    <w:rsid w:val="00973099"/>
    <w:rsid w:val="0099257D"/>
    <w:rsid w:val="00997222"/>
    <w:rsid w:val="009977D8"/>
    <w:rsid w:val="009B0B5B"/>
    <w:rsid w:val="009D6D9E"/>
    <w:rsid w:val="009E1EAF"/>
    <w:rsid w:val="009E7AE5"/>
    <w:rsid w:val="00A032B6"/>
    <w:rsid w:val="00A075DC"/>
    <w:rsid w:val="00A17026"/>
    <w:rsid w:val="00A21013"/>
    <w:rsid w:val="00A26669"/>
    <w:rsid w:val="00A42F10"/>
    <w:rsid w:val="00A55F01"/>
    <w:rsid w:val="00A654E1"/>
    <w:rsid w:val="00A72E2D"/>
    <w:rsid w:val="00A85DF4"/>
    <w:rsid w:val="00AA024E"/>
    <w:rsid w:val="00AA0AD4"/>
    <w:rsid w:val="00AA1C34"/>
    <w:rsid w:val="00AA2352"/>
    <w:rsid w:val="00AB326C"/>
    <w:rsid w:val="00AC6E73"/>
    <w:rsid w:val="00AD7DAD"/>
    <w:rsid w:val="00AE51C6"/>
    <w:rsid w:val="00AE6071"/>
    <w:rsid w:val="00AF591D"/>
    <w:rsid w:val="00B26B4E"/>
    <w:rsid w:val="00B37DFE"/>
    <w:rsid w:val="00B615E0"/>
    <w:rsid w:val="00B62269"/>
    <w:rsid w:val="00BA40F2"/>
    <w:rsid w:val="00BA6F44"/>
    <w:rsid w:val="00BB27B4"/>
    <w:rsid w:val="00BD20C0"/>
    <w:rsid w:val="00BE7BA6"/>
    <w:rsid w:val="00BF27D5"/>
    <w:rsid w:val="00BF7EFC"/>
    <w:rsid w:val="00C2743C"/>
    <w:rsid w:val="00C30984"/>
    <w:rsid w:val="00C43442"/>
    <w:rsid w:val="00C717CE"/>
    <w:rsid w:val="00C77370"/>
    <w:rsid w:val="00C82FA5"/>
    <w:rsid w:val="00CE055F"/>
    <w:rsid w:val="00D03C26"/>
    <w:rsid w:val="00D07DAE"/>
    <w:rsid w:val="00D5285C"/>
    <w:rsid w:val="00D52DB9"/>
    <w:rsid w:val="00D67EC1"/>
    <w:rsid w:val="00D72B5E"/>
    <w:rsid w:val="00D83350"/>
    <w:rsid w:val="00D85B5C"/>
    <w:rsid w:val="00D872D6"/>
    <w:rsid w:val="00D92E1B"/>
    <w:rsid w:val="00DA1120"/>
    <w:rsid w:val="00DC0E62"/>
    <w:rsid w:val="00DD6CED"/>
    <w:rsid w:val="00DD7B13"/>
    <w:rsid w:val="00DF0F1A"/>
    <w:rsid w:val="00DF564C"/>
    <w:rsid w:val="00E171CA"/>
    <w:rsid w:val="00E17A9C"/>
    <w:rsid w:val="00E2228C"/>
    <w:rsid w:val="00E265BC"/>
    <w:rsid w:val="00E3786D"/>
    <w:rsid w:val="00E37FF1"/>
    <w:rsid w:val="00E50405"/>
    <w:rsid w:val="00E510F8"/>
    <w:rsid w:val="00E5652E"/>
    <w:rsid w:val="00E61D11"/>
    <w:rsid w:val="00E646E5"/>
    <w:rsid w:val="00E67E5E"/>
    <w:rsid w:val="00E81B0A"/>
    <w:rsid w:val="00E860C2"/>
    <w:rsid w:val="00E862F7"/>
    <w:rsid w:val="00E872E0"/>
    <w:rsid w:val="00E92C98"/>
    <w:rsid w:val="00EB5457"/>
    <w:rsid w:val="00EB7733"/>
    <w:rsid w:val="00ED1E96"/>
    <w:rsid w:val="00ED67B4"/>
    <w:rsid w:val="00EE16CA"/>
    <w:rsid w:val="00EF5E70"/>
    <w:rsid w:val="00F013C6"/>
    <w:rsid w:val="00F05D55"/>
    <w:rsid w:val="00F121D8"/>
    <w:rsid w:val="00F16008"/>
    <w:rsid w:val="00F253A2"/>
    <w:rsid w:val="00F25DDB"/>
    <w:rsid w:val="00F31B1F"/>
    <w:rsid w:val="00F565B4"/>
    <w:rsid w:val="00F63A59"/>
    <w:rsid w:val="00F64381"/>
    <w:rsid w:val="00F67356"/>
    <w:rsid w:val="00F71883"/>
    <w:rsid w:val="00F72C4D"/>
    <w:rsid w:val="00F73A5F"/>
    <w:rsid w:val="00F9446F"/>
    <w:rsid w:val="00FA5681"/>
    <w:rsid w:val="00FA56AA"/>
    <w:rsid w:val="00FA63E0"/>
    <w:rsid w:val="00FA6E55"/>
    <w:rsid w:val="00FB338C"/>
    <w:rsid w:val="00FD63E7"/>
    <w:rsid w:val="00FE26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7650"/>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B545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character" w:customStyle="1" w:styleId="FontStyle14">
    <w:name w:val="Font Style14"/>
    <w:basedOn w:val="a0"/>
    <w:rsid w:val="00225550"/>
    <w:rPr>
      <w:rFonts w:ascii="Times New Roman" w:hAnsi="Times New Roman" w:cs="Times New Roman"/>
      <w:sz w:val="22"/>
      <w:szCs w:val="22"/>
    </w:rPr>
  </w:style>
  <w:style w:type="paragraph" w:customStyle="1" w:styleId="Style4">
    <w:name w:val="Style4"/>
    <w:basedOn w:val="a"/>
    <w:rsid w:val="00225550"/>
    <w:pPr>
      <w:widowControl w:val="0"/>
      <w:autoSpaceDE w:val="0"/>
      <w:autoSpaceDN w:val="0"/>
      <w:adjustRightInd w:val="0"/>
      <w:spacing w:line="278" w:lineRule="exact"/>
      <w:ind w:firstLine="758"/>
      <w:jc w:val="both"/>
    </w:p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225550"/>
    <w:rPr>
      <w:rFonts w:ascii="Courier New" w:hAnsi="Courier New" w:cs="Courier New"/>
      <w:sz w:val="20"/>
      <w:szCs w:val="20"/>
    </w:rPr>
  </w:style>
  <w:style w:type="character" w:customStyle="1" w:styleId="ab">
    <w:name w:val="Текст Знак"/>
    <w:basedOn w:val="a0"/>
    <w:link w:val="aa"/>
    <w:rsid w:val="00225550"/>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a"/>
    <w:rsid w:val="00225550"/>
    <w:rPr>
      <w:rFonts w:ascii="Courier New" w:hAnsi="Courier New" w:cs="Courier New"/>
    </w:rPr>
  </w:style>
  <w:style w:type="character" w:customStyle="1" w:styleId="snippetequal">
    <w:name w:val="snippet_equal"/>
    <w:basedOn w:val="a0"/>
    <w:rsid w:val="00225550"/>
  </w:style>
  <w:style w:type="character" w:customStyle="1" w:styleId="apple-converted-space">
    <w:name w:val="apple-converted-space"/>
    <w:basedOn w:val="a0"/>
    <w:rsid w:val="00225550"/>
  </w:style>
  <w:style w:type="paragraph" w:styleId="3">
    <w:name w:val="Body Text Indent 3"/>
    <w:basedOn w:val="a"/>
    <w:link w:val="30"/>
    <w:rsid w:val="00225550"/>
    <w:pPr>
      <w:ind w:firstLine="567"/>
      <w:jc w:val="both"/>
    </w:pPr>
    <w:rPr>
      <w:szCs w:val="20"/>
    </w:rPr>
  </w:style>
  <w:style w:type="character" w:customStyle="1" w:styleId="30">
    <w:name w:val="Основной текст с отступом 3 Знак"/>
    <w:basedOn w:val="a0"/>
    <w:link w:val="3"/>
    <w:rsid w:val="00225550"/>
    <w:rPr>
      <w:sz w:val="24"/>
    </w:rPr>
  </w:style>
  <w:style w:type="character" w:customStyle="1" w:styleId="ac">
    <w:name w:val="Основной текст + Полужирный"/>
    <w:basedOn w:val="a0"/>
    <w:rsid w:val="004B750A"/>
    <w:rPr>
      <w:b/>
      <w:bCs/>
      <w:color w:val="000000"/>
      <w:spacing w:val="0"/>
      <w:w w:val="100"/>
      <w:position w:val="0"/>
      <w:sz w:val="23"/>
      <w:szCs w:val="23"/>
      <w:shd w:val="clear" w:color="auto" w:fill="FFFFFF"/>
      <w:lang w:val="ru-RU"/>
    </w:rPr>
  </w:style>
  <w:style w:type="paragraph" w:styleId="ad">
    <w:name w:val="Body Text Indent"/>
    <w:basedOn w:val="a"/>
    <w:link w:val="ae"/>
    <w:uiPriority w:val="99"/>
    <w:rsid w:val="003A1A3A"/>
    <w:pPr>
      <w:spacing w:after="120"/>
      <w:ind w:left="283"/>
    </w:pPr>
  </w:style>
  <w:style w:type="character" w:customStyle="1" w:styleId="ae">
    <w:name w:val="Основной текст с отступом Знак"/>
    <w:basedOn w:val="a0"/>
    <w:link w:val="ad"/>
    <w:uiPriority w:val="99"/>
    <w:rsid w:val="003A1A3A"/>
    <w:rPr>
      <w:sz w:val="24"/>
      <w:szCs w:val="24"/>
    </w:rPr>
  </w:style>
  <w:style w:type="paragraph" w:styleId="af">
    <w:name w:val="List Paragraph"/>
    <w:basedOn w:val="a"/>
    <w:uiPriority w:val="34"/>
    <w:qFormat/>
    <w:rsid w:val="00723843"/>
    <w:pPr>
      <w:ind w:left="720"/>
      <w:contextualSpacing/>
    </w:pPr>
  </w:style>
  <w:style w:type="paragraph" w:styleId="af0">
    <w:name w:val="Normal (Web)"/>
    <w:basedOn w:val="a"/>
    <w:uiPriority w:val="99"/>
    <w:rsid w:val="0086326B"/>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328607617">
      <w:bodyDiv w:val="1"/>
      <w:marLeft w:val="0"/>
      <w:marRight w:val="0"/>
      <w:marTop w:val="0"/>
      <w:marBottom w:val="0"/>
      <w:divBdr>
        <w:top w:val="none" w:sz="0" w:space="0" w:color="auto"/>
        <w:left w:val="none" w:sz="0" w:space="0" w:color="auto"/>
        <w:bottom w:val="none" w:sz="0" w:space="0" w:color="auto"/>
        <w:right w:val="none" w:sz="0" w:space="0" w:color="auto"/>
      </w:divBdr>
    </w:div>
    <w:div w:id="955327999">
      <w:bodyDiv w:val="1"/>
      <w:marLeft w:val="0"/>
      <w:marRight w:val="0"/>
      <w:marTop w:val="0"/>
      <w:marBottom w:val="0"/>
      <w:divBdr>
        <w:top w:val="none" w:sz="0" w:space="0" w:color="auto"/>
        <w:left w:val="none" w:sz="0" w:space="0" w:color="auto"/>
        <w:bottom w:val="none" w:sz="0" w:space="0" w:color="auto"/>
        <w:right w:val="none" w:sz="0" w:space="0" w:color="auto"/>
      </w:divBdr>
    </w:div>
    <w:div w:id="1000347597">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757AE3-BFA1-4878-9A6C-5CD7D9CA4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4</Pages>
  <Words>1490</Words>
  <Characters>8496</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9967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147</cp:revision>
  <cp:lastPrinted>2020-05-22T08:39:00Z</cp:lastPrinted>
  <dcterms:created xsi:type="dcterms:W3CDTF">2020-01-20T11:49:00Z</dcterms:created>
  <dcterms:modified xsi:type="dcterms:W3CDTF">2020-05-25T05:33:00Z</dcterms:modified>
</cp:coreProperties>
</file>