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370F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rPr>
      </w:pPr>
      <w:r>
        <w:rPr>
          <w:b/>
        </w:rPr>
        <w:t>и назначении судебного заседания</w:t>
      </w:r>
    </w:p>
    <w:p w:rsidR="00E42740" w:rsidRDefault="00E42740" w:rsidP="00EB40AB">
      <w:pPr>
        <w:ind w:left="-181"/>
        <w:jc w:val="center"/>
        <w:rPr>
          <w:b/>
          <w:sz w:val="16"/>
          <w:szCs w:val="16"/>
        </w:rPr>
      </w:pPr>
    </w:p>
    <w:p w:rsidR="00EB40AB" w:rsidRDefault="00EB40AB" w:rsidP="00EB40AB">
      <w:pPr>
        <w:ind w:left="-181"/>
        <w:jc w:val="center"/>
        <w:rPr>
          <w:b/>
          <w:sz w:val="16"/>
          <w:szCs w:val="16"/>
        </w:rPr>
      </w:pPr>
    </w:p>
    <w:p w:rsidR="00AE65CE" w:rsidRDefault="00AE65CE"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3B59B0" w:rsidTr="003B59B0">
        <w:trPr>
          <w:trHeight w:val="259"/>
        </w:trPr>
        <w:tc>
          <w:tcPr>
            <w:tcW w:w="4956" w:type="dxa"/>
            <w:gridSpan w:val="7"/>
            <w:hideMark/>
          </w:tcPr>
          <w:p w:rsidR="003B59B0" w:rsidRDefault="003B59B0" w:rsidP="00B81FEA">
            <w:pPr>
              <w:rPr>
                <w:rFonts w:eastAsia="Calibri"/>
                <w:bCs/>
                <w:sz w:val="20"/>
                <w:szCs w:val="20"/>
                <w:u w:val="single"/>
              </w:rPr>
            </w:pPr>
            <w:r w:rsidRPr="00B81FEA">
              <w:rPr>
                <w:rFonts w:eastAsia="Calibri"/>
                <w:u w:val="single"/>
              </w:rPr>
              <w:t>«</w:t>
            </w:r>
            <w:r w:rsidR="00B81FEA" w:rsidRPr="00B81FEA">
              <w:rPr>
                <w:rFonts w:eastAsia="Calibri"/>
                <w:u w:val="single"/>
              </w:rPr>
              <w:t>01</w:t>
            </w:r>
            <w:r w:rsidRPr="00B81FEA">
              <w:rPr>
                <w:rFonts w:eastAsia="Calibri"/>
                <w:u w:val="single"/>
              </w:rPr>
              <w:t>»</w:t>
            </w:r>
            <w:r>
              <w:rPr>
                <w:rFonts w:eastAsia="Calibri"/>
              </w:rPr>
              <w:t xml:space="preserve"> </w:t>
            </w:r>
            <w:r w:rsidR="00B81FEA">
              <w:rPr>
                <w:rFonts w:eastAsia="Calibri"/>
                <w:u w:val="single"/>
              </w:rPr>
              <w:t xml:space="preserve">апреля </w:t>
            </w:r>
            <w:r>
              <w:rPr>
                <w:rFonts w:eastAsia="Calibri"/>
                <w:u w:val="single"/>
              </w:rPr>
              <w:t>2020 года</w:t>
            </w:r>
          </w:p>
        </w:tc>
        <w:tc>
          <w:tcPr>
            <w:tcW w:w="4974" w:type="dxa"/>
            <w:gridSpan w:val="3"/>
          </w:tcPr>
          <w:p w:rsidR="003B59B0" w:rsidRDefault="003B59B0" w:rsidP="007F395F">
            <w:pPr>
              <w:rPr>
                <w:rFonts w:eastAsia="Calibri"/>
                <w:u w:val="single"/>
              </w:rPr>
            </w:pPr>
            <w:r>
              <w:rPr>
                <w:rFonts w:eastAsia="Calibri"/>
                <w:bCs/>
              </w:rPr>
              <w:t xml:space="preserve">                                         </w:t>
            </w:r>
            <w:r w:rsidRPr="00B81FEA">
              <w:rPr>
                <w:rFonts w:eastAsia="Calibri"/>
                <w:bCs/>
                <w:u w:val="single"/>
              </w:rPr>
              <w:t xml:space="preserve">Дело </w:t>
            </w:r>
            <w:r w:rsidRPr="00B81FEA">
              <w:rPr>
                <w:rFonts w:eastAsia="Calibri"/>
                <w:u w:val="single"/>
              </w:rPr>
              <w:t>№</w:t>
            </w:r>
            <w:r w:rsidRPr="00B81FEA">
              <w:rPr>
                <w:rFonts w:eastAsia="Calibri"/>
                <w:sz w:val="20"/>
                <w:szCs w:val="20"/>
                <w:u w:val="single"/>
              </w:rPr>
              <w:t xml:space="preserve"> </w:t>
            </w:r>
            <w:r w:rsidRPr="00B81FEA">
              <w:rPr>
                <w:rFonts w:eastAsia="Calibri"/>
                <w:u w:val="single"/>
              </w:rPr>
              <w:t xml:space="preserve"> </w:t>
            </w:r>
            <w:r w:rsidR="00B81FEA" w:rsidRPr="00B81FEA">
              <w:rPr>
                <w:rFonts w:eastAsia="Calibri"/>
                <w:u w:val="single"/>
              </w:rPr>
              <w:t>240</w:t>
            </w:r>
            <w:r>
              <w:rPr>
                <w:rFonts w:eastAsia="Calibri"/>
                <w:u w:val="single"/>
              </w:rPr>
              <w:t>/20-02</w:t>
            </w:r>
          </w:p>
          <w:p w:rsidR="003B59B0" w:rsidRDefault="003B59B0" w:rsidP="007F395F">
            <w:pPr>
              <w:rPr>
                <w:rFonts w:eastAsia="Calibri"/>
                <w:b/>
                <w:bCs/>
                <w:sz w:val="20"/>
                <w:szCs w:val="20"/>
                <w:u w:val="single"/>
              </w:rPr>
            </w:pPr>
          </w:p>
        </w:tc>
      </w:tr>
      <w:tr w:rsidR="003B59B0" w:rsidTr="003B59B0">
        <w:tc>
          <w:tcPr>
            <w:tcW w:w="1200" w:type="dxa"/>
          </w:tcPr>
          <w:p w:rsidR="003B59B0" w:rsidRDefault="003B59B0" w:rsidP="007F395F">
            <w:pPr>
              <w:rPr>
                <w:rFonts w:eastAsia="Calibri"/>
                <w:b/>
                <w:bCs/>
              </w:rPr>
            </w:pPr>
          </w:p>
        </w:tc>
        <w:tc>
          <w:tcPr>
            <w:tcW w:w="1419" w:type="dxa"/>
            <w:gridSpan w:val="4"/>
          </w:tcPr>
          <w:p w:rsidR="003B59B0" w:rsidRDefault="003B59B0" w:rsidP="007F395F">
            <w:pPr>
              <w:rPr>
                <w:rFonts w:eastAsia="Calibri"/>
                <w:b/>
                <w:bCs/>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tabs>
                <w:tab w:val="center" w:pos="1805"/>
              </w:tabs>
              <w:jc w:val="center"/>
              <w:rPr>
                <w:rFonts w:eastAsia="Calibri"/>
                <w:bCs/>
                <w:sz w:val="20"/>
                <w:szCs w:val="20"/>
              </w:rPr>
            </w:pPr>
          </w:p>
        </w:tc>
        <w:tc>
          <w:tcPr>
            <w:tcW w:w="2893" w:type="dxa"/>
            <w:gridSpan w:val="2"/>
          </w:tcPr>
          <w:p w:rsidR="003B59B0" w:rsidRDefault="003B59B0" w:rsidP="007F395F">
            <w:pPr>
              <w:rPr>
                <w:rFonts w:eastAsia="Calibri"/>
                <w:b/>
                <w:bCs/>
                <w:sz w:val="20"/>
                <w:szCs w:val="20"/>
              </w:rPr>
            </w:pPr>
          </w:p>
        </w:tc>
      </w:tr>
      <w:tr w:rsidR="003B59B0" w:rsidTr="003B59B0">
        <w:tc>
          <w:tcPr>
            <w:tcW w:w="1987" w:type="dxa"/>
            <w:gridSpan w:val="2"/>
            <w:hideMark/>
          </w:tcPr>
          <w:p w:rsidR="003B59B0" w:rsidRDefault="003B59B0" w:rsidP="007F395F">
            <w:pPr>
              <w:rPr>
                <w:rFonts w:eastAsia="Calibri"/>
                <w:bCs/>
              </w:rPr>
            </w:pPr>
            <w:r>
              <w:rPr>
                <w:rFonts w:eastAsia="Calibri"/>
                <w:bCs/>
              </w:rPr>
              <w:t>г. Тирасполь</w:t>
            </w:r>
          </w:p>
          <w:p w:rsidR="003B59B0" w:rsidRDefault="003B59B0" w:rsidP="007F395F">
            <w:pPr>
              <w:rPr>
                <w:rFonts w:eastAsia="Calibri"/>
                <w:b/>
                <w:bCs/>
              </w:rPr>
            </w:pPr>
          </w:p>
        </w:tc>
        <w:tc>
          <w:tcPr>
            <w:tcW w:w="283" w:type="dxa"/>
          </w:tcPr>
          <w:p w:rsidR="003B59B0" w:rsidRDefault="003B59B0" w:rsidP="007F395F">
            <w:pPr>
              <w:rPr>
                <w:rFonts w:eastAsia="Calibri"/>
                <w:b/>
                <w:bCs/>
                <w:sz w:val="20"/>
                <w:szCs w:val="20"/>
              </w:rPr>
            </w:pPr>
          </w:p>
        </w:tc>
        <w:tc>
          <w:tcPr>
            <w:tcW w:w="284" w:type="dxa"/>
          </w:tcPr>
          <w:p w:rsidR="003B59B0" w:rsidRDefault="003B59B0" w:rsidP="007F395F">
            <w:pPr>
              <w:jc w:val="center"/>
              <w:rPr>
                <w:rFonts w:eastAsia="Calibri"/>
                <w:b/>
                <w:bCs/>
                <w:sz w:val="20"/>
                <w:szCs w:val="20"/>
              </w:rPr>
            </w:pPr>
          </w:p>
        </w:tc>
        <w:tc>
          <w:tcPr>
            <w:tcW w:w="4590" w:type="dxa"/>
            <w:gridSpan w:val="5"/>
          </w:tcPr>
          <w:p w:rsidR="003B59B0" w:rsidRDefault="003B59B0" w:rsidP="007F395F">
            <w:pPr>
              <w:jc w:val="center"/>
              <w:rPr>
                <w:rFonts w:eastAsia="Calibri"/>
                <w:b/>
                <w:bCs/>
                <w:sz w:val="20"/>
                <w:szCs w:val="20"/>
              </w:rPr>
            </w:pPr>
          </w:p>
        </w:tc>
        <w:tc>
          <w:tcPr>
            <w:tcW w:w="2786" w:type="dxa"/>
          </w:tcPr>
          <w:p w:rsidR="003B59B0" w:rsidRDefault="003B59B0" w:rsidP="007F395F">
            <w:pPr>
              <w:rPr>
                <w:rFonts w:eastAsia="Calibri"/>
                <w:b/>
                <w:bCs/>
                <w:sz w:val="20"/>
                <w:szCs w:val="20"/>
              </w:rPr>
            </w:pPr>
          </w:p>
        </w:tc>
      </w:tr>
      <w:tr w:rsidR="003B59B0" w:rsidTr="003B59B0">
        <w:tc>
          <w:tcPr>
            <w:tcW w:w="1200" w:type="dxa"/>
          </w:tcPr>
          <w:p w:rsidR="003B59B0" w:rsidRDefault="003B59B0" w:rsidP="007F395F">
            <w:pPr>
              <w:rPr>
                <w:rFonts w:eastAsia="Calibri"/>
                <w:b/>
                <w:bCs/>
                <w:sz w:val="20"/>
                <w:szCs w:val="20"/>
              </w:rPr>
            </w:pPr>
          </w:p>
        </w:tc>
        <w:tc>
          <w:tcPr>
            <w:tcW w:w="1419" w:type="dxa"/>
            <w:gridSpan w:val="4"/>
          </w:tcPr>
          <w:p w:rsidR="003B59B0" w:rsidRDefault="003B59B0" w:rsidP="007F395F">
            <w:pPr>
              <w:rPr>
                <w:rFonts w:eastAsia="Calibri"/>
                <w:b/>
                <w:bCs/>
                <w:sz w:val="20"/>
                <w:szCs w:val="20"/>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rPr>
                <w:rFonts w:eastAsia="Calibri"/>
                <w:b/>
                <w:bCs/>
                <w:sz w:val="20"/>
                <w:szCs w:val="20"/>
              </w:rPr>
            </w:pPr>
          </w:p>
        </w:tc>
        <w:tc>
          <w:tcPr>
            <w:tcW w:w="2893" w:type="dxa"/>
            <w:gridSpan w:val="2"/>
          </w:tcPr>
          <w:p w:rsidR="003B59B0" w:rsidRDefault="003B59B0" w:rsidP="007F395F">
            <w:pPr>
              <w:rPr>
                <w:rFonts w:eastAsia="Calibri"/>
                <w:b/>
                <w:bCs/>
                <w:sz w:val="20"/>
                <w:szCs w:val="20"/>
              </w:rPr>
            </w:pPr>
          </w:p>
        </w:tc>
      </w:tr>
    </w:tbl>
    <w:p w:rsidR="003B59B0" w:rsidRDefault="003B59B0" w:rsidP="003B59B0">
      <w:pPr>
        <w:tabs>
          <w:tab w:val="left" w:pos="9354"/>
        </w:tabs>
        <w:ind w:right="-2" w:firstLine="709"/>
        <w:jc w:val="both"/>
      </w:pPr>
      <w:r>
        <w:t xml:space="preserve">Арбитражный суд Приднестровской Молдавской Республики в составе судьи            Е.В.Качуровской, разрешая вопрос о принятии к производству заявления Налоговой инспекции по г.Слободзея и Слободзейскому району (г.Слободзея ул.Фрунзе,10) к </w:t>
      </w:r>
      <w:r w:rsidR="00B81FEA">
        <w:t>обществу с ограниченной ответственностью «Агролюкс</w:t>
      </w:r>
      <w:r>
        <w:t>» (Слободзейский район с.Ближний Хутор ул.</w:t>
      </w:r>
      <w:r w:rsidR="00B81FEA">
        <w:t>Тираспольская, 1 «Б»</w:t>
      </w:r>
      <w:r>
        <w:t>) о взыскании начисленных налога, коэффициента инфляции и финансовой санкции, а также изучив приложенные к нему документы,</w:t>
      </w:r>
    </w:p>
    <w:p w:rsidR="000A6877" w:rsidRPr="00214524" w:rsidRDefault="000A6877" w:rsidP="00FA45E6">
      <w:pPr>
        <w:ind w:right="-1" w:firstLine="709"/>
        <w:jc w:val="center"/>
        <w:rPr>
          <w:b/>
        </w:rPr>
      </w:pPr>
    </w:p>
    <w:p w:rsidR="00EB40AB" w:rsidRDefault="00EB40AB" w:rsidP="00E42740">
      <w:pPr>
        <w:ind w:right="-1"/>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соответствие заявления</w:t>
      </w:r>
      <w:r w:rsidR="003B59B0" w:rsidRPr="003B59B0">
        <w:t xml:space="preserve"> </w:t>
      </w:r>
      <w:r w:rsidR="003B59B0">
        <w:t>Налоговой инспекции по</w:t>
      </w:r>
      <w:r>
        <w:t xml:space="preserve"> </w:t>
      </w:r>
      <w:r w:rsidR="003B59B0">
        <w:t xml:space="preserve">г.Слободзея и Слободзейскому району </w:t>
      </w:r>
      <w:r>
        <w:t>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E42740">
      <w:pPr>
        <w:ind w:right="-1"/>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3B59B0">
        <w:t>Налоговой инспекции по г.Слободзея и Слободзейскому району</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B81FEA">
        <w:rPr>
          <w:b/>
          <w:color w:val="000000" w:themeColor="text1"/>
        </w:rPr>
        <w:t>14 апреля</w:t>
      </w:r>
      <w:r w:rsidR="00392990">
        <w:rPr>
          <w:color w:val="000000" w:themeColor="text1"/>
        </w:rPr>
        <w:t xml:space="preserve"> </w:t>
      </w:r>
      <w:r w:rsidRPr="004E503A">
        <w:rPr>
          <w:b/>
          <w:color w:val="000000" w:themeColor="text1"/>
        </w:rPr>
        <w:t>2020 года</w:t>
      </w:r>
      <w:r w:rsidRPr="004E503A">
        <w:rPr>
          <w:color w:val="000000" w:themeColor="text1"/>
        </w:rPr>
        <w:t xml:space="preserve"> </w:t>
      </w:r>
      <w:r w:rsidR="003C6318">
        <w:rPr>
          <w:b/>
          <w:color w:val="000000" w:themeColor="text1"/>
        </w:rPr>
        <w:t>09</w:t>
      </w:r>
      <w:r w:rsidRPr="004E503A">
        <w:rPr>
          <w:b/>
          <w:color w:val="000000" w:themeColor="text1"/>
        </w:rPr>
        <w:t>.</w:t>
      </w:r>
      <w:r w:rsidR="003C6318">
        <w:rPr>
          <w:b/>
          <w:color w:val="000000" w:themeColor="text1"/>
        </w:rPr>
        <w:t>3</w:t>
      </w:r>
      <w:r w:rsidRPr="004E503A">
        <w:rPr>
          <w:b/>
          <w:color w:val="000000" w:themeColor="text1"/>
        </w:rPr>
        <w:t>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42740" w:rsidRDefault="00E42740" w:rsidP="00FA45E6">
      <w:pPr>
        <w:ind w:right="-1" w:firstLine="709"/>
        <w:jc w:val="both"/>
      </w:pPr>
    </w:p>
    <w:p w:rsidR="00E42740" w:rsidRPr="00214524" w:rsidRDefault="00E42740" w:rsidP="00FA45E6">
      <w:pPr>
        <w:ind w:right="-1" w:firstLine="709"/>
        <w:jc w:val="both"/>
      </w:pPr>
    </w:p>
    <w:p w:rsidR="00EB40AB" w:rsidRPr="00214524" w:rsidRDefault="00D04571" w:rsidP="00AE65CE">
      <w:pPr>
        <w:keepNext/>
        <w:ind w:left="567"/>
        <w:jc w:val="both"/>
        <w:outlineLvl w:val="0"/>
      </w:pPr>
      <w:r>
        <w:lastRenderedPageBreak/>
        <w:t>3</w:t>
      </w:r>
      <w:r w:rsidR="0066670D">
        <w:t>.</w:t>
      </w:r>
      <w:r w:rsidR="00EB40AB" w:rsidRPr="00214524">
        <w:t xml:space="preserve"> Лицам, участвующим в деле, представить следующие документы:</w:t>
      </w:r>
    </w:p>
    <w:p w:rsidR="00EB40AB" w:rsidRPr="00214524" w:rsidRDefault="00EB40AB" w:rsidP="00FA45E6">
      <w:pPr>
        <w:ind w:right="-1" w:firstLine="709"/>
        <w:jc w:val="both"/>
      </w:pPr>
      <w:r w:rsidRPr="00214524">
        <w:t xml:space="preserve">- </w:t>
      </w:r>
      <w:r w:rsidR="003E31C7" w:rsidRPr="00AD5C65">
        <w:rPr>
          <w:b/>
        </w:rPr>
        <w:t xml:space="preserve">Налоговой инспекции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EB40AB" w:rsidRPr="00214524" w:rsidRDefault="00EB40AB" w:rsidP="000733CC">
      <w:pPr>
        <w:ind w:right="-1" w:firstLine="709"/>
        <w:jc w:val="both"/>
      </w:pPr>
      <w:r w:rsidRPr="00214524">
        <w:t xml:space="preserve">- </w:t>
      </w:r>
      <w:r w:rsidR="00B81FEA">
        <w:rPr>
          <w:b/>
        </w:rPr>
        <w:t>ООО «Агролюкс</w:t>
      </w:r>
      <w:r w:rsidR="003B59B0" w:rsidRPr="003B59B0">
        <w:rPr>
          <w:b/>
        </w:rPr>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w:t>
      </w:r>
      <w:r w:rsidR="006F1A26">
        <w:t>Налоговой инспекции о</w:t>
      </w:r>
      <w:r w:rsidRPr="00214524">
        <w:t>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D7A" w:rsidRDefault="00534D7A" w:rsidP="00747910">
      <w:r>
        <w:separator/>
      </w:r>
    </w:p>
  </w:endnote>
  <w:endnote w:type="continuationSeparator" w:id="1">
    <w:p w:rsidR="00534D7A" w:rsidRDefault="00534D7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8370F9">
    <w:pPr>
      <w:pStyle w:val="a7"/>
      <w:jc w:val="right"/>
    </w:pPr>
    <w:fldSimple w:instr=" PAGE   \* MERGEFORMAT ">
      <w:r w:rsidR="003C6318">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D7A" w:rsidRDefault="00534D7A" w:rsidP="00747910">
      <w:r>
        <w:separator/>
      </w:r>
    </w:p>
  </w:footnote>
  <w:footnote w:type="continuationSeparator" w:id="1">
    <w:p w:rsidR="00534D7A" w:rsidRDefault="00534D7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428"/>
    <w:rsid w:val="001C1B4F"/>
    <w:rsid w:val="001C7A70"/>
    <w:rsid w:val="001E218C"/>
    <w:rsid w:val="001E4157"/>
    <w:rsid w:val="001F3C5C"/>
    <w:rsid w:val="001F538C"/>
    <w:rsid w:val="00212E13"/>
    <w:rsid w:val="00214524"/>
    <w:rsid w:val="00221F89"/>
    <w:rsid w:val="00226240"/>
    <w:rsid w:val="00235E5C"/>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675"/>
    <w:rsid w:val="00381CF3"/>
    <w:rsid w:val="00392990"/>
    <w:rsid w:val="00394879"/>
    <w:rsid w:val="003A617A"/>
    <w:rsid w:val="003B59B0"/>
    <w:rsid w:val="003B6EAA"/>
    <w:rsid w:val="003C6318"/>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3A1B"/>
    <w:rsid w:val="004F7B6D"/>
    <w:rsid w:val="00503FA0"/>
    <w:rsid w:val="0051667D"/>
    <w:rsid w:val="00516DB6"/>
    <w:rsid w:val="00527E4B"/>
    <w:rsid w:val="00534D7A"/>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42DBA"/>
    <w:rsid w:val="00654412"/>
    <w:rsid w:val="006573F5"/>
    <w:rsid w:val="006610C5"/>
    <w:rsid w:val="00663824"/>
    <w:rsid w:val="0066670D"/>
    <w:rsid w:val="00694E57"/>
    <w:rsid w:val="006B32AD"/>
    <w:rsid w:val="006C6D2B"/>
    <w:rsid w:val="006D3846"/>
    <w:rsid w:val="006D5BB2"/>
    <w:rsid w:val="006E570D"/>
    <w:rsid w:val="006E7195"/>
    <w:rsid w:val="006F1A26"/>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0470"/>
    <w:rsid w:val="008273B9"/>
    <w:rsid w:val="00827EC9"/>
    <w:rsid w:val="00831F68"/>
    <w:rsid w:val="00833454"/>
    <w:rsid w:val="008370F9"/>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060CA"/>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1FEA"/>
    <w:rsid w:val="00B86774"/>
    <w:rsid w:val="00B96F15"/>
    <w:rsid w:val="00BA211F"/>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B7756"/>
    <w:rsid w:val="00CC1D18"/>
    <w:rsid w:val="00CD7604"/>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42740"/>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cp:revision>
  <cp:lastPrinted>2020-03-31T05:57:00Z</cp:lastPrinted>
  <dcterms:created xsi:type="dcterms:W3CDTF">2020-03-17T06:58:00Z</dcterms:created>
  <dcterms:modified xsi:type="dcterms:W3CDTF">2020-03-31T05:57:00Z</dcterms:modified>
</cp:coreProperties>
</file>