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017106" w:rsidTr="00D31578">
        <w:trPr>
          <w:trHeight w:val="259"/>
        </w:trPr>
        <w:tc>
          <w:tcPr>
            <w:tcW w:w="3969" w:type="dxa"/>
          </w:tcPr>
          <w:p w:rsidR="00017106" w:rsidRDefault="00017106">
            <w:pPr>
              <w:rPr>
                <w:bCs/>
                <w:sz w:val="20"/>
                <w:szCs w:val="20"/>
              </w:rPr>
            </w:pPr>
            <w:r>
              <w:rPr>
                <w:sz w:val="20"/>
                <w:szCs w:val="20"/>
              </w:rPr>
              <w:t xml:space="preserve">исх. № </w:t>
            </w:r>
            <w:r>
              <w:rPr>
                <w:bCs/>
                <w:sz w:val="20"/>
                <w:szCs w:val="20"/>
              </w:rPr>
              <w:t>______________________</w:t>
            </w:r>
          </w:p>
        </w:tc>
      </w:tr>
      <w:tr w:rsidR="00017106" w:rsidTr="00D31578">
        <w:tc>
          <w:tcPr>
            <w:tcW w:w="3969" w:type="dxa"/>
          </w:tcPr>
          <w:p w:rsidR="00017106" w:rsidRDefault="00017106">
            <w:pPr>
              <w:rPr>
                <w:bCs/>
                <w:sz w:val="4"/>
                <w:szCs w:val="4"/>
              </w:rPr>
            </w:pPr>
          </w:p>
        </w:tc>
      </w:tr>
      <w:tr w:rsidR="00017106" w:rsidTr="00D31578">
        <w:tc>
          <w:tcPr>
            <w:tcW w:w="3969" w:type="dxa"/>
          </w:tcPr>
          <w:p w:rsidR="00017106" w:rsidRDefault="00017106">
            <w:pPr>
              <w:rPr>
                <w:b/>
                <w:bCs/>
                <w:sz w:val="20"/>
                <w:szCs w:val="20"/>
              </w:rPr>
            </w:pPr>
            <w:r>
              <w:rPr>
                <w:bCs/>
                <w:sz w:val="20"/>
                <w:szCs w:val="20"/>
              </w:rPr>
              <w:t xml:space="preserve">от </w:t>
            </w:r>
            <w:r>
              <w:t>«</w:t>
            </w:r>
            <w:r>
              <w:rPr>
                <w:lang w:val="en-US"/>
              </w:rPr>
              <w:t>___</w:t>
            </w:r>
            <w:r>
              <w:t>»</w:t>
            </w:r>
            <w:r>
              <w:rPr>
                <w:b/>
                <w:bCs/>
                <w:sz w:val="20"/>
                <w:szCs w:val="20"/>
              </w:rPr>
              <w:t xml:space="preserve">_____________ </w:t>
            </w:r>
            <w:r>
              <w:rPr>
                <w:bCs/>
                <w:sz w:val="20"/>
                <w:szCs w:val="20"/>
              </w:rPr>
              <w:t>20____г.</w:t>
            </w:r>
          </w:p>
        </w:tc>
      </w:tr>
    </w:tbl>
    <w:p w:rsidR="00017106" w:rsidRDefault="00017106" w:rsidP="00D31578">
      <w:pPr>
        <w:rPr>
          <w:vanish/>
        </w:rPr>
      </w:pPr>
    </w:p>
    <w:tbl>
      <w:tblPr>
        <w:tblpPr w:leftFromText="180" w:rightFromText="180" w:vertAnchor="text" w:horzAnchor="margin" w:tblpXSpec="right" w:tblpY="-759"/>
        <w:tblW w:w="0" w:type="auto"/>
        <w:tblLook w:val="01E0"/>
      </w:tblPr>
      <w:tblGrid>
        <w:gridCol w:w="3888"/>
      </w:tblGrid>
      <w:tr w:rsidR="00017106" w:rsidTr="00D31578">
        <w:trPr>
          <w:trHeight w:val="342"/>
        </w:trPr>
        <w:tc>
          <w:tcPr>
            <w:tcW w:w="3888" w:type="dxa"/>
          </w:tcPr>
          <w:p w:rsidR="00017106" w:rsidRDefault="00017106">
            <w:pPr>
              <w:jc w:val="right"/>
              <w:rPr>
                <w:color w:val="000000"/>
                <w:sz w:val="20"/>
                <w:szCs w:val="20"/>
              </w:rPr>
            </w:pPr>
          </w:p>
        </w:tc>
      </w:tr>
    </w:tbl>
    <w:p w:rsidR="00017106" w:rsidRDefault="00017106" w:rsidP="00D31578">
      <w:pPr>
        <w:jc w:val="center"/>
        <w:rPr>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3in;margin-top:-54.55pt;width:77.7pt;height:78.4pt;z-index:-251658240;visibility:visible;mso-position-horizontal-relative:text;mso-position-vertical-relative:text">
            <v:imagedata r:id="rId4" o:title="" gain="68267f"/>
          </v:shape>
        </w:pict>
      </w:r>
    </w:p>
    <w:p w:rsidR="00017106" w:rsidRDefault="00017106" w:rsidP="00D31578">
      <w:pPr>
        <w:jc w:val="center"/>
        <w:rPr>
          <w:b/>
          <w:color w:val="5F5F5F"/>
          <w:sz w:val="18"/>
          <w:szCs w:val="18"/>
        </w:rPr>
      </w:pPr>
    </w:p>
    <w:p w:rsidR="00017106" w:rsidRDefault="00017106" w:rsidP="00D31578">
      <w:pPr>
        <w:jc w:val="center"/>
        <w:rPr>
          <w:b/>
          <w:color w:val="5F5F5F"/>
          <w:sz w:val="12"/>
          <w:szCs w:val="12"/>
        </w:rPr>
      </w:pPr>
      <w:r>
        <w:rPr>
          <w:b/>
          <w:color w:val="5F5F5F"/>
          <w:sz w:val="12"/>
          <w:szCs w:val="12"/>
        </w:rPr>
        <w:t xml:space="preserve"> </w:t>
      </w:r>
    </w:p>
    <w:p w:rsidR="00017106" w:rsidRDefault="00017106" w:rsidP="00D31578">
      <w:pPr>
        <w:jc w:val="center"/>
        <w:rPr>
          <w:b/>
          <w:sz w:val="28"/>
          <w:szCs w:val="28"/>
        </w:rPr>
      </w:pPr>
      <w:r>
        <w:rPr>
          <w:b/>
          <w:sz w:val="28"/>
          <w:szCs w:val="28"/>
        </w:rPr>
        <w:t>АРБИТРАЖНЫЙ СУД</w:t>
      </w:r>
    </w:p>
    <w:p w:rsidR="00017106" w:rsidRDefault="00017106" w:rsidP="00D31578">
      <w:pPr>
        <w:jc w:val="center"/>
        <w:rPr>
          <w:b/>
          <w:sz w:val="28"/>
          <w:szCs w:val="28"/>
        </w:rPr>
      </w:pPr>
      <w:r>
        <w:rPr>
          <w:b/>
          <w:sz w:val="28"/>
          <w:szCs w:val="28"/>
        </w:rPr>
        <w:t>ПРИДНЕСТРОВСКОЙ МОЛДАВСКОЙ РЕСПУБЛИКИ</w:t>
      </w:r>
    </w:p>
    <w:p w:rsidR="00017106" w:rsidRDefault="00017106" w:rsidP="00D31578">
      <w:pPr>
        <w:ind w:left="-181"/>
        <w:jc w:val="center"/>
        <w:rPr>
          <w:sz w:val="20"/>
          <w:szCs w:val="20"/>
        </w:rPr>
      </w:pPr>
    </w:p>
    <w:p w:rsidR="00017106" w:rsidRDefault="00017106" w:rsidP="00D31578">
      <w:pPr>
        <w:ind w:left="-181"/>
        <w:jc w:val="center"/>
        <w:rPr>
          <w:sz w:val="20"/>
          <w:szCs w:val="20"/>
        </w:rPr>
      </w:pPr>
      <w:smartTag w:uri="urn:schemas-microsoft-com:office:smarttags" w:element="metricconverter">
        <w:smartTagPr>
          <w:attr w:name="ProductID" w:val="3300, г"/>
        </w:smartTagPr>
        <w:r>
          <w:rPr>
            <w:sz w:val="20"/>
            <w:szCs w:val="20"/>
          </w:rPr>
          <w:t>3300, г</w:t>
        </w:r>
      </w:smartTag>
      <w:r>
        <w:rPr>
          <w:sz w:val="20"/>
          <w:szCs w:val="20"/>
        </w:rPr>
        <w:t>.Тирасполь, ул. Ленина, 1/2. Тел. 7-70-47, 7-42-07</w:t>
      </w:r>
    </w:p>
    <w:p w:rsidR="00017106" w:rsidRDefault="00017106" w:rsidP="00D31578">
      <w:pPr>
        <w:ind w:left="-181"/>
        <w:jc w:val="center"/>
        <w:rPr>
          <w:sz w:val="20"/>
          <w:szCs w:val="20"/>
        </w:rPr>
      </w:pPr>
      <w:r>
        <w:rPr>
          <w:sz w:val="20"/>
          <w:szCs w:val="20"/>
        </w:rPr>
        <w:t>Официальный сайт: www.</w:t>
      </w:r>
      <w:r>
        <w:rPr>
          <w:sz w:val="20"/>
          <w:szCs w:val="20"/>
          <w:lang w:val="en-US"/>
        </w:rPr>
        <w:t>arbitr</w:t>
      </w:r>
      <w:r>
        <w:rPr>
          <w:sz w:val="20"/>
          <w:szCs w:val="20"/>
        </w:rPr>
        <w:t>.gospmr.</w:t>
      </w:r>
      <w:r>
        <w:rPr>
          <w:sz w:val="20"/>
          <w:szCs w:val="20"/>
          <w:lang w:val="en-US"/>
        </w:rPr>
        <w:t>org</w:t>
      </w:r>
    </w:p>
    <w:p w:rsidR="00017106" w:rsidRDefault="00017106" w:rsidP="00D31578">
      <w:pPr>
        <w:ind w:left="-181"/>
        <w:jc w:val="center"/>
        <w:rPr>
          <w:color w:val="5F5F5F"/>
          <w:sz w:val="12"/>
          <w:szCs w:val="12"/>
        </w:rPr>
      </w:pPr>
    </w:p>
    <w:p w:rsidR="00017106" w:rsidRDefault="00017106" w:rsidP="00D31578">
      <w:pPr>
        <w:ind w:left="-181"/>
        <w:jc w:val="center"/>
        <w:rPr>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017106" w:rsidRDefault="00017106" w:rsidP="00D31578">
      <w:pPr>
        <w:ind w:left="-181"/>
        <w:jc w:val="center"/>
        <w:rPr>
          <w:b/>
          <w:sz w:val="16"/>
          <w:szCs w:val="16"/>
          <w:u w:val="single"/>
        </w:rPr>
      </w:pPr>
    </w:p>
    <w:p w:rsidR="00017106" w:rsidRDefault="00017106" w:rsidP="00D31578">
      <w:pPr>
        <w:ind w:left="-181"/>
        <w:jc w:val="center"/>
        <w:rPr>
          <w:b/>
        </w:rPr>
      </w:pPr>
      <w:r>
        <w:rPr>
          <w:b/>
        </w:rPr>
        <w:t>ИМЕНЕМ ПРИДНЕСТРОВСКОЙ МОЛДАВСКОЙ РЕСПУБЛИКИ</w:t>
      </w:r>
    </w:p>
    <w:p w:rsidR="00017106" w:rsidRDefault="00017106" w:rsidP="00D31578">
      <w:pPr>
        <w:ind w:left="-181"/>
        <w:jc w:val="center"/>
        <w:rPr>
          <w:b/>
        </w:rPr>
      </w:pPr>
      <w:r>
        <w:rPr>
          <w:b/>
        </w:rPr>
        <w:t>Р Е Ш Е Н И Е</w:t>
      </w:r>
    </w:p>
    <w:tbl>
      <w:tblPr>
        <w:tblW w:w="9705" w:type="dxa"/>
        <w:jc w:val="center"/>
        <w:tblInd w:w="250" w:type="dxa"/>
        <w:tblLayout w:type="fixed"/>
        <w:tblLook w:val="01E0"/>
      </w:tblPr>
      <w:tblGrid>
        <w:gridCol w:w="1199"/>
        <w:gridCol w:w="787"/>
        <w:gridCol w:w="283"/>
        <w:gridCol w:w="284"/>
        <w:gridCol w:w="65"/>
        <w:gridCol w:w="839"/>
        <w:gridCol w:w="1498"/>
        <w:gridCol w:w="2082"/>
        <w:gridCol w:w="107"/>
        <w:gridCol w:w="2561"/>
      </w:tblGrid>
      <w:tr w:rsidR="00017106" w:rsidTr="00D31578">
        <w:trPr>
          <w:trHeight w:val="259"/>
          <w:jc w:val="center"/>
        </w:trPr>
        <w:tc>
          <w:tcPr>
            <w:tcW w:w="4952" w:type="dxa"/>
            <w:gridSpan w:val="7"/>
          </w:tcPr>
          <w:p w:rsidR="00017106" w:rsidRDefault="00017106" w:rsidP="00D31578">
            <w:pPr>
              <w:rPr>
                <w:bCs/>
                <w:u w:val="single"/>
              </w:rPr>
            </w:pPr>
            <w:r>
              <w:rPr>
                <w:u w:val="single"/>
              </w:rPr>
              <w:t xml:space="preserve">« 20 » февраля </w:t>
            </w:r>
            <w:r>
              <w:rPr>
                <w:bCs/>
                <w:u w:val="single"/>
              </w:rPr>
              <w:t>2020 года</w:t>
            </w:r>
          </w:p>
        </w:tc>
        <w:tc>
          <w:tcPr>
            <w:tcW w:w="4746" w:type="dxa"/>
            <w:gridSpan w:val="3"/>
          </w:tcPr>
          <w:p w:rsidR="00017106" w:rsidRDefault="00017106" w:rsidP="00D31578">
            <w:pPr>
              <w:rPr>
                <w:b/>
                <w:bCs/>
                <w:u w:val="single"/>
              </w:rPr>
            </w:pPr>
            <w:r>
              <w:rPr>
                <w:bCs/>
              </w:rPr>
              <w:t xml:space="preserve">                             </w:t>
            </w:r>
            <w:r>
              <w:rPr>
                <w:bCs/>
                <w:lang w:val="en-US"/>
              </w:rPr>
              <w:t xml:space="preserve">  </w:t>
            </w:r>
            <w:r>
              <w:rPr>
                <w:bCs/>
                <w:u w:val="single"/>
              </w:rPr>
              <w:t xml:space="preserve">Дело </w:t>
            </w:r>
            <w:r>
              <w:rPr>
                <w:u w:val="single"/>
              </w:rPr>
              <w:t>№</w:t>
            </w:r>
            <w:r>
              <w:rPr>
                <w:u w:val="single"/>
                <w:lang w:val="en-US"/>
              </w:rPr>
              <w:t xml:space="preserve"> </w:t>
            </w:r>
            <w:r>
              <w:rPr>
                <w:u w:val="single"/>
              </w:rPr>
              <w:t xml:space="preserve">72/20-04  </w:t>
            </w:r>
          </w:p>
        </w:tc>
      </w:tr>
      <w:tr w:rsidR="00017106" w:rsidTr="00D31578">
        <w:trPr>
          <w:jc w:val="center"/>
        </w:trPr>
        <w:tc>
          <w:tcPr>
            <w:tcW w:w="1199" w:type="dxa"/>
          </w:tcPr>
          <w:p w:rsidR="00017106" w:rsidRDefault="00017106">
            <w:pPr>
              <w:rPr>
                <w:b/>
                <w:bCs/>
              </w:rPr>
            </w:pPr>
          </w:p>
        </w:tc>
        <w:tc>
          <w:tcPr>
            <w:tcW w:w="1418" w:type="dxa"/>
            <w:gridSpan w:val="4"/>
          </w:tcPr>
          <w:p w:rsidR="00017106" w:rsidRDefault="00017106">
            <w:pPr>
              <w:rPr>
                <w:b/>
                <w:bCs/>
              </w:rPr>
            </w:pPr>
          </w:p>
        </w:tc>
        <w:tc>
          <w:tcPr>
            <w:tcW w:w="838" w:type="dxa"/>
          </w:tcPr>
          <w:p w:rsidR="00017106" w:rsidRDefault="00017106">
            <w:pPr>
              <w:rPr>
                <w:b/>
                <w:bCs/>
              </w:rPr>
            </w:pPr>
          </w:p>
        </w:tc>
        <w:tc>
          <w:tcPr>
            <w:tcW w:w="3577" w:type="dxa"/>
            <w:gridSpan w:val="2"/>
          </w:tcPr>
          <w:p w:rsidR="00017106" w:rsidRDefault="00017106">
            <w:pPr>
              <w:tabs>
                <w:tab w:val="center" w:pos="1805"/>
              </w:tabs>
              <w:jc w:val="center"/>
              <w:rPr>
                <w:bCs/>
              </w:rPr>
            </w:pPr>
          </w:p>
        </w:tc>
        <w:tc>
          <w:tcPr>
            <w:tcW w:w="2666" w:type="dxa"/>
            <w:gridSpan w:val="2"/>
          </w:tcPr>
          <w:p w:rsidR="00017106" w:rsidRDefault="00017106">
            <w:pPr>
              <w:rPr>
                <w:b/>
                <w:bCs/>
              </w:rPr>
            </w:pPr>
          </w:p>
        </w:tc>
      </w:tr>
      <w:tr w:rsidR="00017106" w:rsidTr="00D31578">
        <w:trPr>
          <w:jc w:val="center"/>
        </w:trPr>
        <w:tc>
          <w:tcPr>
            <w:tcW w:w="1985" w:type="dxa"/>
            <w:gridSpan w:val="2"/>
          </w:tcPr>
          <w:p w:rsidR="00017106" w:rsidRDefault="00017106">
            <w:pPr>
              <w:rPr>
                <w:b/>
                <w:bCs/>
              </w:rPr>
            </w:pPr>
            <w:r>
              <w:rPr>
                <w:bCs/>
              </w:rPr>
              <w:t>г.Тирасполь</w:t>
            </w:r>
          </w:p>
        </w:tc>
        <w:tc>
          <w:tcPr>
            <w:tcW w:w="283" w:type="dxa"/>
          </w:tcPr>
          <w:p w:rsidR="00017106" w:rsidRDefault="00017106">
            <w:pPr>
              <w:rPr>
                <w:b/>
                <w:bCs/>
              </w:rPr>
            </w:pPr>
          </w:p>
        </w:tc>
        <w:tc>
          <w:tcPr>
            <w:tcW w:w="284" w:type="dxa"/>
          </w:tcPr>
          <w:p w:rsidR="00017106" w:rsidRDefault="00017106">
            <w:pPr>
              <w:jc w:val="center"/>
              <w:rPr>
                <w:b/>
                <w:bCs/>
              </w:rPr>
            </w:pPr>
          </w:p>
        </w:tc>
        <w:tc>
          <w:tcPr>
            <w:tcW w:w="4587" w:type="dxa"/>
            <w:gridSpan w:val="5"/>
          </w:tcPr>
          <w:p w:rsidR="00017106" w:rsidRDefault="00017106">
            <w:pPr>
              <w:jc w:val="center"/>
              <w:rPr>
                <w:b/>
                <w:bCs/>
              </w:rPr>
            </w:pPr>
          </w:p>
        </w:tc>
        <w:tc>
          <w:tcPr>
            <w:tcW w:w="2559" w:type="dxa"/>
          </w:tcPr>
          <w:p w:rsidR="00017106" w:rsidRDefault="00017106">
            <w:pPr>
              <w:rPr>
                <w:b/>
                <w:bCs/>
              </w:rPr>
            </w:pPr>
          </w:p>
        </w:tc>
      </w:tr>
      <w:tr w:rsidR="00017106" w:rsidTr="00D31578">
        <w:trPr>
          <w:jc w:val="center"/>
        </w:trPr>
        <w:tc>
          <w:tcPr>
            <w:tcW w:w="1199" w:type="dxa"/>
          </w:tcPr>
          <w:p w:rsidR="00017106" w:rsidRDefault="00017106">
            <w:pPr>
              <w:rPr>
                <w:b/>
                <w:bCs/>
                <w:sz w:val="20"/>
                <w:szCs w:val="20"/>
              </w:rPr>
            </w:pPr>
          </w:p>
        </w:tc>
        <w:tc>
          <w:tcPr>
            <w:tcW w:w="1418" w:type="dxa"/>
            <w:gridSpan w:val="4"/>
          </w:tcPr>
          <w:p w:rsidR="00017106" w:rsidRDefault="00017106">
            <w:pPr>
              <w:rPr>
                <w:b/>
                <w:bCs/>
                <w:sz w:val="20"/>
                <w:szCs w:val="20"/>
              </w:rPr>
            </w:pPr>
          </w:p>
        </w:tc>
        <w:tc>
          <w:tcPr>
            <w:tcW w:w="838" w:type="dxa"/>
          </w:tcPr>
          <w:p w:rsidR="00017106" w:rsidRDefault="00017106">
            <w:pPr>
              <w:rPr>
                <w:b/>
                <w:bCs/>
                <w:sz w:val="20"/>
                <w:szCs w:val="20"/>
              </w:rPr>
            </w:pPr>
          </w:p>
        </w:tc>
        <w:tc>
          <w:tcPr>
            <w:tcW w:w="3577" w:type="dxa"/>
            <w:gridSpan w:val="2"/>
          </w:tcPr>
          <w:p w:rsidR="00017106" w:rsidRDefault="00017106">
            <w:pPr>
              <w:rPr>
                <w:b/>
                <w:bCs/>
                <w:sz w:val="20"/>
                <w:szCs w:val="20"/>
              </w:rPr>
            </w:pPr>
          </w:p>
        </w:tc>
        <w:tc>
          <w:tcPr>
            <w:tcW w:w="2666" w:type="dxa"/>
            <w:gridSpan w:val="2"/>
          </w:tcPr>
          <w:p w:rsidR="00017106" w:rsidRDefault="00017106">
            <w:pPr>
              <w:rPr>
                <w:b/>
                <w:bCs/>
                <w:sz w:val="20"/>
                <w:szCs w:val="20"/>
              </w:rPr>
            </w:pPr>
          </w:p>
        </w:tc>
      </w:tr>
    </w:tbl>
    <w:p w:rsidR="00017106" w:rsidRDefault="00017106" w:rsidP="00D31578">
      <w:pPr>
        <w:ind w:firstLine="720"/>
        <w:jc w:val="both"/>
      </w:pPr>
      <w:r>
        <w:t>Арбитражный суд Приднестровской Молдавской Республики в составе судьи А.П. Романенко, рассмотрев в открытом судебном заседании заявление Налоговой инспекции по г. Слободзея и Слободзейскому району (г.Слободзея, ул.Фрунзе, 10) о привлечении ООО «Этика» (Слободзейский район, с.Кицканы, ул.Солтыса, 31 «А») к административной ответственности, предусмотренной п. 2 ст. 19.5  КоАП ПМР, при участии в судебном заседании представителя заявителя – Е.В. Негура по доверенности  №01-26/6 от 18.01.2020 года, в отсутствие представителя ответчика,</w:t>
      </w:r>
    </w:p>
    <w:p w:rsidR="00017106" w:rsidRDefault="00017106" w:rsidP="00D31578">
      <w:pPr>
        <w:ind w:firstLine="840"/>
        <w:jc w:val="both"/>
      </w:pPr>
    </w:p>
    <w:p w:rsidR="00017106" w:rsidRDefault="00017106" w:rsidP="00D31578">
      <w:pPr>
        <w:ind w:firstLine="840"/>
        <w:jc w:val="both"/>
      </w:pPr>
      <w:r>
        <w:rPr>
          <w:b/>
        </w:rPr>
        <w:t>установил</w:t>
      </w:r>
      <w:r>
        <w:t>: Налоговая инспекция по г. Слободзея и Слободзейскому району (далее – заявитель, налоговый орган) обратилась в Арбитражный суд ПМР с заявлением о привлечении ООО «Этика» (далее – общество, ответчик) к административной ответственности, предусмотренной п. 2 ст. 19.5 Кодекса Приднестровской Молдавской Республики об административных правонарушениях (далее – КоАП), обосновав свои требования следующими обстоятельствами.</w:t>
      </w:r>
    </w:p>
    <w:p w:rsidR="00017106" w:rsidRDefault="00017106" w:rsidP="00D31578">
      <w:pPr>
        <w:ind w:firstLine="840"/>
        <w:jc w:val="both"/>
      </w:pPr>
      <w:r>
        <w:t xml:space="preserve">Налоговой инспекцией в отношении ООО «Этика» проведено контрольное мероприятие. На основании п.2 ст.9 Закона ПМР «Об основах налоговой системы в Приднестровской Молдавской Республике», ст.8 Закона ПМР «О государственной налоговой службе ПМР», налоговым органом ООО «Этика» направлено требование № 01-26/5159 от 25.11.2019 года о предоставлении документов за период  2013-2019 год к 05.12.2019 года, которое получено ликвидатором общества. В установленный срок представитель общества в налоговый орган не явился, документы, необходимые для проведения мероприятия по контролю, не представил. Таким образом, законное требование налогового органа </w:t>
      </w:r>
      <w:r>
        <w:rPr>
          <w:bCs/>
        </w:rPr>
        <w:t>ООО «</w:t>
      </w:r>
      <w:r>
        <w:t>Этика</w:t>
      </w:r>
      <w:r>
        <w:rPr>
          <w:bCs/>
        </w:rPr>
        <w:t>»</w:t>
      </w:r>
      <w:r>
        <w:t xml:space="preserve"> не исполнено. Ввиду наличия признаков административного правонарушения 27.01.2020 года в отношении общества составлен протокол об административном правонарушении по п. 2 ст. 19.5 КоАП. В связи с изложенным, налоговый орган просит удовлетворить заявление и привлечь общество к административной ответственности за совершение административного правонарушения, предусмотренного п. 2 ст. 19.5 КоАП.</w:t>
      </w:r>
    </w:p>
    <w:p w:rsidR="00017106" w:rsidRDefault="00017106" w:rsidP="00D31578">
      <w:pPr>
        <w:ind w:firstLine="840"/>
        <w:jc w:val="both"/>
      </w:pPr>
      <w:r>
        <w:rPr>
          <w:b/>
        </w:rPr>
        <w:t>ООО «Этика»</w:t>
      </w:r>
      <w:r>
        <w:t xml:space="preserve"> представителя в судебное заседание не направило, отзыв на заявление не представило.</w:t>
      </w:r>
    </w:p>
    <w:p w:rsidR="00017106" w:rsidRDefault="00017106" w:rsidP="00D31578">
      <w:pPr>
        <w:ind w:firstLine="840"/>
        <w:jc w:val="both"/>
      </w:pPr>
      <w:r>
        <w:t>В соответствии с ч.1 п. 3 ст. 102-1 АПК ПМР судебное извещение, адресованное юридическому лицу, направляется арбитражным судом по месту нахождения юридического лица, если иное не предусмотрено настоящим Кодексом. Место нахождения юридического лица определяется на основании выписки из единого государственного реестра юридических лиц и индивидуальных предпринимателей.</w:t>
      </w:r>
    </w:p>
    <w:p w:rsidR="00017106" w:rsidRDefault="00017106" w:rsidP="00D31578">
      <w:pPr>
        <w:ind w:firstLine="840"/>
        <w:jc w:val="both"/>
      </w:pPr>
      <w:r>
        <w:t>Направленное по указанному в выписке из ГРЮЛ адресу места нахождения ответчика определение суда о принятии заявления к производству и назначении судебного заседания возвращено почтовой организацией, о чем свидетельствует почтовое уведомление №5/714 от 03.02.2020 года. При таких обстоятельствах суд признал ответчика надлежащим образом извещенным и счел возможным рассмотреть дело в его отсутствие.</w:t>
      </w:r>
    </w:p>
    <w:p w:rsidR="00017106" w:rsidRDefault="00017106" w:rsidP="00D31578">
      <w:pPr>
        <w:ind w:firstLine="840"/>
        <w:jc w:val="both"/>
      </w:pPr>
      <w:r>
        <w:rPr>
          <w:b/>
        </w:rPr>
        <w:t>Суд</w:t>
      </w:r>
      <w:r>
        <w:t>, заслушав представителя налогового органа, исследовав представленные доказательства, находит требования законными, обоснованными и подлежащими удовлетворению ввиду следующего.</w:t>
      </w:r>
    </w:p>
    <w:p w:rsidR="00017106" w:rsidRDefault="00017106" w:rsidP="00D31578">
      <w:pPr>
        <w:ind w:firstLine="840"/>
        <w:jc w:val="both"/>
      </w:pPr>
      <w:r>
        <w:t>Как следует из материалов дела, налоговым органом, на основании Приказа начальника Налоговой инспекции по г. Слободзея и Слободзейскому району от 29.11.2019 года № 198 «О проведении мероприятия по контролю» в отношении ООО «Этика» проведено контрольное мероприятие. Предмет проверки составляют бухгалтерские и иные документы, связанные с финансово-хозяйственной деятельностью общества. Объем внеочередного мероприятия по контролю, как следует из пункта 4 Приказа, составляют: документы за 2013-2019 год, в количестве, необходимом для проведения мероприятия по контролю.</w:t>
      </w:r>
    </w:p>
    <w:p w:rsidR="00017106" w:rsidRDefault="00017106" w:rsidP="00D31578">
      <w:pPr>
        <w:ind w:firstLine="709"/>
        <w:jc w:val="both"/>
        <w:rPr>
          <w:bCs/>
          <w:iCs/>
        </w:rPr>
      </w:pPr>
      <w:r>
        <w:t xml:space="preserve">25.11.2019 года налоговым органом, на основании п.3 ст. 8 Закона Приднестровской Молдавской Республики «О Государственной налоговой службе Приднестровской Молдавской Республики», п. 3 ст. 7 Закона Приднестровской Молдавской Республики «О порядке проведения проверок при осуществлении государственного контроля (надзора)», пп. г) п. 2 ст. 9 Закона Приднестровской Молдавской Республики «Об основах налоговой системы в ПМР» в адрес общества направлено Требование о предоставлении документов (исх. № 01-26/5159), содержащее запрос о представлении в установленный срок бухгалтерских документов за проверяемый период в полном объеме, в том числе: </w:t>
      </w:r>
      <w:r>
        <w:rPr>
          <w:bCs/>
          <w:iCs/>
        </w:rPr>
        <w:t>(1) банковских документов (платежные поручения, платежные требования, инкассовые распоряжения и иное); кассовых документов (приходные и расходные кассовые ордера, кассовая книга, расчет установленного лимита остатка кассы, книга кассира-операциониста и иное);  товарно-транспортных накладных, счетов (счетов-фактур), закупочных актов и иное; путевых листов; ведомостей начисления заработной платы и документов, подтверждающих использование налоговых вычетов; табелей учета рабочего времени; налоговых карточек по учету доходов и подоходного налога; калькуляций (смет) и иных документов, подтверждающих расходы материальных ценностей; документов, связанных с приобретением, оприходованием и выбытием основных средств; журналов-ордеров, главной книги, оборотных ведомостей и иных документов бухгалтерского учета; (2) актов выполненных работ, производственных актов и иных аналогичных документов, связанных с производственно-коммерческой деятельностью организации; (3) договоров за проверяемый период в полном объеме; (4) таможенных деклараций, инвойсов, иных таможенных документов, связанных с внешнеэкономической деятельностью; (5) трудовых соглашений (договоров) за проверяемый период; (6) приказов по кадрам, приказов, связанных с общественной деятельностью; (7) документов, подтверждающих применение льгот при исчислении налогов, установленных действующим законодательством; (8) учетной политики организации за проверяемый период; (9) иных документов, связанных с особенностью осуществления финансово-хозяйственной и иной деятельностью организации.</w:t>
      </w:r>
    </w:p>
    <w:p w:rsidR="00017106" w:rsidRDefault="00017106" w:rsidP="00D31578">
      <w:pPr>
        <w:ind w:firstLine="709"/>
        <w:jc w:val="both"/>
      </w:pPr>
      <w:r>
        <w:t>Указанное требование налогового получено ликвидатором организации Ю.И. Факира 29.11.2019 года, о чем свидетельствует подпись ликвидатора на требовании.</w:t>
      </w:r>
    </w:p>
    <w:p w:rsidR="00017106" w:rsidRDefault="00017106" w:rsidP="00D31578">
      <w:pPr>
        <w:ind w:firstLine="709"/>
        <w:jc w:val="both"/>
        <w:rPr>
          <w:bCs/>
        </w:rPr>
      </w:pPr>
      <w:r>
        <w:t xml:space="preserve">Как следует из материалов дела, </w:t>
      </w:r>
      <w:r>
        <w:rPr>
          <w:bCs/>
        </w:rPr>
        <w:t xml:space="preserve">в указанный срок </w:t>
      </w:r>
      <w:r>
        <w:t>к 05.12.2019 года</w:t>
      </w:r>
      <w:r>
        <w:rPr>
          <w:bCs/>
        </w:rPr>
        <w:t xml:space="preserve"> включительно, ликвидатор </w:t>
      </w:r>
      <w:r>
        <w:t xml:space="preserve">Общества </w:t>
      </w:r>
      <w:r>
        <w:rPr>
          <w:bCs/>
        </w:rPr>
        <w:t>в налоговую инспекцию не явился, истребованные налоговым органом документы не представил.</w:t>
      </w:r>
    </w:p>
    <w:p w:rsidR="00017106" w:rsidRDefault="00017106" w:rsidP="00D31578">
      <w:pPr>
        <w:ind w:firstLine="709"/>
        <w:jc w:val="both"/>
      </w:pPr>
      <w:r>
        <w:t>Ввиду неисполнения ответчиком законного требования налогового органа 27.01.2020 года главным специалистом отдела налогового контроля отдела налогообложения юридических лиц налоговой инспекции Т.В. Мырза, в соответствии с п. 5 ст. 29.4 КоАП, в отношении общества составлен протокол № 02-6/6 об административном правонарушении по признакам административного правонарушения, предусмотренного п.2 ст. 19.5 КоАП.</w:t>
      </w:r>
    </w:p>
    <w:p w:rsidR="00017106" w:rsidRDefault="00017106" w:rsidP="00D31578">
      <w:pPr>
        <w:ind w:firstLine="709"/>
        <w:jc w:val="both"/>
      </w:pPr>
      <w:r>
        <w:t>Пунктом 2 ст. 19.5 КоАП предусмотрена ответственность за непредставление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(истребуемых) в порядке, установленном действующим законодательством Приднестровской Молдавской Республики, а равно представление недостоверной информации либо в неполном объеме, если данные деяния не образуют иного состава административного правонарушения.</w:t>
      </w:r>
    </w:p>
    <w:p w:rsidR="00017106" w:rsidRDefault="00017106" w:rsidP="00D31578">
      <w:pPr>
        <w:ind w:firstLine="709"/>
        <w:jc w:val="both"/>
      </w:pPr>
      <w:r>
        <w:t xml:space="preserve">Субъектом правонарушения, ответственность за совершение которого установлена п.2 ст.19.5 КоАП, выступает организация, непредставившая или несвоевременно представившая в орган государственного контроля (надзора) сведения, информацию, запрошенные (истребованные) у нее в порядке, установленном действующим законодательством. </w:t>
      </w:r>
    </w:p>
    <w:p w:rsidR="00017106" w:rsidRDefault="00017106" w:rsidP="00D31578">
      <w:pPr>
        <w:ind w:firstLine="709"/>
        <w:jc w:val="both"/>
      </w:pPr>
      <w:r>
        <w:t>Объективная сторона правонарушения выражается в невыполнении либо ненадлежащем выполнении требования органа государственного контроля (надзора) по предоставлению сведений, информации, истребованных в порядке, установленном действующим законодательством (действие либо бездействие).</w:t>
      </w:r>
    </w:p>
    <w:p w:rsidR="00017106" w:rsidRDefault="00017106" w:rsidP="00D31578">
      <w:pPr>
        <w:ind w:firstLine="709"/>
        <w:jc w:val="both"/>
      </w:pPr>
      <w:r>
        <w:t>В соответствии с пп. а) п. 1 ст. 2 Закона ПМР «О порядке проведения проверок при осуществлении государственного контроля (надзора)» 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 При этом 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 (п.1 ст. 3 Закона ПМР «О порядке проведения проверок при осуществлении государственного контроля (надзора)»).</w:t>
      </w:r>
    </w:p>
    <w:p w:rsidR="00017106" w:rsidRDefault="00017106" w:rsidP="00D31578">
      <w:pPr>
        <w:ind w:firstLine="709"/>
        <w:jc w:val="both"/>
      </w:pPr>
      <w:r>
        <w:t>Как следует из п. 1 ст. 1 Закона ПМР «О Государственной налоговой службе ПМР», государственная налоговая служба является исполнительным контрольным органом государственной власти, действующим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017106" w:rsidRDefault="00017106" w:rsidP="00D31578">
      <w:pPr>
        <w:ind w:firstLine="709"/>
        <w:jc w:val="both"/>
      </w:pPr>
      <w:r>
        <w:t xml:space="preserve">Согласно п. 3 ст.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 получать от предприятий, учреждений, организаций (включая банки и иные финансово-кредитные учреждения), лиц, занимающихся предпринимательской деятельностью без образования юридического лица,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предприятий, учреждений, организаций, лиц, занимающихся предпринимательской деятельностью без образования юридического лица. </w:t>
      </w:r>
    </w:p>
    <w:p w:rsidR="00017106" w:rsidRDefault="00017106" w:rsidP="00D31578">
      <w:pPr>
        <w:ind w:firstLine="709"/>
        <w:jc w:val="both"/>
      </w:pPr>
      <w:r>
        <w:t>В соответствии с п. 3 ст. 7 вышеназванного закона, орган государственного контроля (надзора) вправе требовать представления документов, относящихся к предмету контрольного мероприятия. Установленному праву налоговых органов п. 2 ст. 9 Закона Приднестровской Молдавской Республики «Об основах налоговой системы в Приднестровской Молдавской Республике» установлена корреспондирующая обязанность налогоплательщиков, а именно: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
    <w:p w:rsidR="00017106" w:rsidRDefault="00017106" w:rsidP="00D31578">
      <w:pPr>
        <w:ind w:firstLine="709"/>
        <w:jc w:val="both"/>
      </w:pPr>
      <w:r>
        <w:t>Установленные обстоятельства свидетельствуют о том, что требование налогового органа о предоставлении документов исх. № 01-26/5159 от 25.11.2019 года является правомерным, однако обществом не исполнено, что образует событие административного правонарушения, предусмотренного п. 2 ст. 19.5. КоАП.</w:t>
      </w:r>
    </w:p>
    <w:p w:rsidR="00017106" w:rsidRDefault="00017106" w:rsidP="00D31578">
      <w:pPr>
        <w:ind w:firstLine="720"/>
        <w:jc w:val="both"/>
      </w:pPr>
      <w:r>
        <w:t>В соответствии с п. 1 ст. 1.5 КоАП лицо подлежит административной ответственности только за те административные правонарушения, в отношении которых установлена его вина. Понятие вины юридического лица раскрыто в п. 2 ст. 2.1 КоАП, в частности,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предусмотрена административная ответственность, но данным лицом не были приняты все зависящие от него меры по их соблюдению. В ходе судебного не представлено доказательств, позволяющих суду сделать вывод об отсутствии у общества возможности для принятия им всех зависящих от него мер по представлению в установленный срок документов, запрашиваемых налоговой инспекцией.</w:t>
      </w:r>
    </w:p>
    <w:p w:rsidR="00017106" w:rsidRDefault="00017106" w:rsidP="00D31578">
      <w:pPr>
        <w:ind w:firstLine="720"/>
        <w:jc w:val="both"/>
      </w:pPr>
      <w:r>
        <w:t xml:space="preserve">При изложенных обстоятельствах, суд приходит к выводу о том, что налоговый орган представил достаточные доказательства, подтверждающие совершение ответчиком вменяемого ему административного правонарушения, что свидетельствует о доказанности наличия в деянии ответчика состава административного правонарушения, предусмотренного п. 2 ст. 19.5. КоАП. </w:t>
      </w:r>
    </w:p>
    <w:p w:rsidR="00017106" w:rsidRDefault="00017106" w:rsidP="00D31578">
      <w:pPr>
        <w:ind w:firstLine="709"/>
        <w:jc w:val="both"/>
      </w:pPr>
      <w:r>
        <w:t>Протокол составлен должностным лицом налогового органа в пределах полномочий, предоставленных п.5 ст. 29.4 КоАП. Нарушений порядка составления протокола, гарантированных КоАП процессуальных прав индивидуального предпринимателя, а равно иных нарушений, которые носят существенный характер и не позволяют всесторонне, полно и объективно рассмотреть дело, судом не установлено.</w:t>
      </w:r>
    </w:p>
    <w:p w:rsidR="00017106" w:rsidRDefault="00017106" w:rsidP="00D31578">
      <w:pPr>
        <w:ind w:firstLine="709"/>
        <w:jc w:val="both"/>
      </w:pPr>
      <w:r>
        <w:t xml:space="preserve">Срок давности привлечения к административной ответственности, установленный ст. 4.7. КоАП ПМР, на момент рассмотрения дела не истек. </w:t>
      </w:r>
    </w:p>
    <w:p w:rsidR="00017106" w:rsidRDefault="00017106" w:rsidP="00D31578">
      <w:pPr>
        <w:ind w:firstLine="720"/>
        <w:jc w:val="both"/>
      </w:pPr>
      <w:r>
        <w:t>Оснований для применения ст. 2.16 КоАП и освобождения общества от административной ответственности не установлено.</w:t>
      </w:r>
    </w:p>
    <w:p w:rsidR="00017106" w:rsidRDefault="00017106" w:rsidP="00D31578">
      <w:pPr>
        <w:ind w:firstLine="720"/>
        <w:jc w:val="both"/>
      </w:pPr>
      <w:r>
        <w:t>Обстоятельств, смягчающих административную ответственность (ст. 4.2 КоАП) и обстоятельства, отягчающих административную ответственность (ст. 4.3 КоАП), не установлено.</w:t>
      </w:r>
    </w:p>
    <w:p w:rsidR="00017106" w:rsidRDefault="00017106" w:rsidP="00D31578">
      <w:pPr>
        <w:ind w:firstLine="840"/>
        <w:jc w:val="both"/>
      </w:pPr>
      <w:r>
        <w:t xml:space="preserve">Санкция п. 2 ст. 19.5 КоАП предусматривает в качестве наказания наложение административного штрафа на юридических лиц в размере от 150 (ста пятидесяти) до 300 (трехсот) РУ МЗП. С учетом установленных обстоятельств, исходя из соразмерности ответственности характеру правонарушения, суд полагает обоснованным, соразмерным и соответствующим целям административного наказания, предусмотренных ст. 3.1 КоАП, назначить ответчику административное наказание в виде штрафа в размере  </w:t>
      </w:r>
      <w:r w:rsidRPr="006B3029">
        <w:t>225 РУ МЗП</w:t>
      </w:r>
      <w:r>
        <w:t>, что составляет  4 140 рублей.</w:t>
      </w:r>
    </w:p>
    <w:p w:rsidR="00017106" w:rsidRDefault="00017106" w:rsidP="00D31578">
      <w:pPr>
        <w:ind w:firstLine="840"/>
        <w:jc w:val="both"/>
      </w:pPr>
      <w:r>
        <w:t>На основании изложенного и руководствуясь ст.ст. 113- 116, 130-17, АПК ПМР, п. 2 ст. 19.5 Кодекса Приднестровской Молдавской Республики об административных правонарушениях Арбитражный суд ПМР</w:t>
      </w:r>
    </w:p>
    <w:p w:rsidR="00017106" w:rsidRDefault="00017106" w:rsidP="00D31578">
      <w:pPr>
        <w:jc w:val="center"/>
      </w:pPr>
      <w:r>
        <w:rPr>
          <w:b/>
        </w:rPr>
        <w:t>решил</w:t>
      </w:r>
      <w:r>
        <w:t>:</w:t>
      </w:r>
    </w:p>
    <w:p w:rsidR="00017106" w:rsidRDefault="00017106" w:rsidP="00D31578">
      <w:pPr>
        <w:ind w:firstLine="709"/>
        <w:jc w:val="both"/>
      </w:pPr>
      <w:r>
        <w:t>Заявление Налоговой инспекции по г. Слободзея и Слободзейскому району удовлетворить.</w:t>
      </w:r>
    </w:p>
    <w:p w:rsidR="00017106" w:rsidRDefault="00017106" w:rsidP="00D31578">
      <w:pPr>
        <w:ind w:firstLine="708"/>
        <w:jc w:val="both"/>
        <w:rPr>
          <w:bCs/>
        </w:rPr>
      </w:pPr>
      <w:r>
        <w:t xml:space="preserve">Привлечь </w:t>
      </w:r>
      <w:r>
        <w:rPr>
          <w:bCs/>
        </w:rPr>
        <w:t>Общество с ограниченной ответственностью «</w:t>
      </w:r>
      <w:r>
        <w:t>Этика</w:t>
      </w:r>
      <w:r>
        <w:rPr>
          <w:bCs/>
        </w:rPr>
        <w:t xml:space="preserve">» </w:t>
      </w:r>
      <w:r>
        <w:t>(место нахождения: Слободзейский р-н, с. Кицканы, ул. Солтыса, 31а; дата регистрации: 24.01.1995 года; регистрационный номер: 03-023-4193; номер и серия свидетельства о регистрации: 0018320 АА) к административной ответственности, предусмотренной пунктом 2 статьи 19.5 Кодекса Приднестровской Молдавской Республики об административных правонарушениях и наложить на  него  административный штраф в размере 225 РУ МЗП, что составляет 4 140 рублей.</w:t>
      </w:r>
    </w:p>
    <w:p w:rsidR="00017106" w:rsidRDefault="00017106" w:rsidP="00D31578">
      <w:pPr>
        <w:shd w:val="clear" w:color="auto" w:fill="FFFFFF"/>
        <w:ind w:firstLine="709"/>
        <w:jc w:val="both"/>
        <w:textAlignment w:val="baseline"/>
      </w:pPr>
      <w:r>
        <w:t>Штраф подлежит уплате в течение 60 дней, исчисляемых со дня вступления настоящего решения в законную силу, по следующим реквизитам:</w:t>
      </w:r>
    </w:p>
    <w:p w:rsidR="00017106" w:rsidRPr="00861A4E" w:rsidRDefault="00017106" w:rsidP="00861A4E">
      <w:pPr>
        <w:ind w:firstLine="708"/>
        <w:jc w:val="both"/>
      </w:pPr>
      <w:r w:rsidRPr="00861A4E">
        <w:t>- 75% в республиканский бюджет на  т/счет 2181000007770000, код 2070500</w:t>
      </w:r>
    </w:p>
    <w:p w:rsidR="00017106" w:rsidRPr="00861A4E" w:rsidRDefault="00017106" w:rsidP="00861A4E">
      <w:pPr>
        <w:ind w:firstLine="708"/>
        <w:jc w:val="both"/>
      </w:pPr>
      <w:r w:rsidRPr="00861A4E">
        <w:t>- 25%  в местный бюджет на т/счет 2191390000000700, код 2070500.</w:t>
      </w:r>
    </w:p>
    <w:p w:rsidR="00017106" w:rsidRDefault="00017106" w:rsidP="00D31578">
      <w:pPr>
        <w:ind w:firstLine="708"/>
        <w:jc w:val="both"/>
      </w:pPr>
      <w:r>
        <w:t xml:space="preserve">Документ, свидетельствующий об уплате штрафа, должен поступить в Арбитражный суд ПМР не позднее 60 дней со дня вступления в законную силу настоящего решения. </w:t>
      </w:r>
    </w:p>
    <w:p w:rsidR="00017106" w:rsidRDefault="00017106" w:rsidP="00D31578">
      <w:pPr>
        <w:ind w:firstLine="708"/>
        <w:jc w:val="both"/>
      </w:pPr>
      <w:r>
        <w:t xml:space="preserve">В случае непредставления </w:t>
      </w:r>
      <w:r>
        <w:rPr>
          <w:bCs/>
        </w:rPr>
        <w:t>в Арбитражный суд</w:t>
      </w:r>
      <w:r>
        <w:t xml:space="preserve"> документа, свидетельствующего об уплате административного штрафа, по истечении шестидесяти дней со дня вступления в законную  силу настоящего решения, копия Решения в порядке 5 статьи 33.2 Кодекса Приднестровской Молдавской Республики об административных правонарушениях будет направлена судебному исполнителю для принудительного исполнения.</w:t>
      </w:r>
    </w:p>
    <w:p w:rsidR="00017106" w:rsidRDefault="00017106" w:rsidP="00D31578">
      <w:pPr>
        <w:pStyle w:val="PlainText"/>
        <w:ind w:firstLine="567"/>
        <w:jc w:val="both"/>
        <w:rPr>
          <w:rFonts w:ascii="Times New Roman" w:hAnsi="Times New Roman"/>
          <w:sz w:val="24"/>
          <w:szCs w:val="24"/>
        </w:rPr>
      </w:pPr>
      <w:r>
        <w:rPr>
          <w:rFonts w:ascii="Times New Roman" w:hAnsi="Times New Roman"/>
          <w:sz w:val="24"/>
          <w:szCs w:val="24"/>
        </w:rPr>
        <w:t xml:space="preserve">  Решение  может  быть  обжаловано  в  10-дневный  срок  со  дня  его  принятия  в кассационную инстанцию Арбитражного суда Приднестровской Молдавской Республики.</w:t>
      </w:r>
    </w:p>
    <w:p w:rsidR="00017106" w:rsidRDefault="00017106" w:rsidP="00D31578">
      <w:pPr>
        <w:jc w:val="both"/>
      </w:pPr>
    </w:p>
    <w:p w:rsidR="00017106" w:rsidRDefault="00017106" w:rsidP="00D31578">
      <w:pPr>
        <w:jc w:val="both"/>
      </w:pPr>
    </w:p>
    <w:p w:rsidR="00017106" w:rsidRDefault="00017106" w:rsidP="00D31578">
      <w:pPr>
        <w:jc w:val="both"/>
      </w:pPr>
    </w:p>
    <w:p w:rsidR="00017106" w:rsidRDefault="00017106" w:rsidP="00D31578">
      <w:pPr>
        <w:keepNext/>
        <w:jc w:val="both"/>
        <w:outlineLvl w:val="3"/>
        <w:rPr>
          <w:bCs/>
        </w:rPr>
      </w:pPr>
      <w:r>
        <w:rPr>
          <w:bCs/>
        </w:rPr>
        <w:t xml:space="preserve">Судья Арбитражного суда </w:t>
      </w:r>
    </w:p>
    <w:p w:rsidR="00017106" w:rsidRDefault="00017106" w:rsidP="00D31578">
      <w:pPr>
        <w:keepNext/>
        <w:jc w:val="both"/>
        <w:outlineLvl w:val="3"/>
      </w:pPr>
      <w:r>
        <w:rPr>
          <w:bCs/>
        </w:rPr>
        <w:t>Приднестровской Молдавской Республики</w:t>
      </w:r>
      <w:r>
        <w:rPr>
          <w:bCs/>
        </w:rPr>
        <w:tab/>
        <w:t xml:space="preserve"> </w:t>
      </w:r>
      <w:r>
        <w:rPr>
          <w:bCs/>
        </w:rPr>
        <w:tab/>
      </w:r>
      <w:r>
        <w:rPr>
          <w:bCs/>
        </w:rPr>
        <w:tab/>
        <w:t xml:space="preserve">          </w:t>
      </w:r>
      <w:r>
        <w:rPr>
          <w:bCs/>
        </w:rPr>
        <w:tab/>
        <w:t>А.П. Романенко</w:t>
      </w:r>
    </w:p>
    <w:p w:rsidR="00017106" w:rsidRDefault="00017106" w:rsidP="00D31578">
      <w:pPr>
        <w:jc w:val="both"/>
      </w:pPr>
    </w:p>
    <w:p w:rsidR="00017106" w:rsidRDefault="00017106" w:rsidP="00D31578"/>
    <w:p w:rsidR="00017106" w:rsidRDefault="00017106" w:rsidP="00D31578"/>
    <w:p w:rsidR="00017106" w:rsidRDefault="00017106"/>
    <w:sectPr w:rsidR="00017106" w:rsidSect="005A1CB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578"/>
    <w:rsid w:val="00017106"/>
    <w:rsid w:val="001E21FA"/>
    <w:rsid w:val="002B1A4B"/>
    <w:rsid w:val="005A1CB9"/>
    <w:rsid w:val="005C219A"/>
    <w:rsid w:val="006B3029"/>
    <w:rsid w:val="0085036C"/>
    <w:rsid w:val="00861A4E"/>
    <w:rsid w:val="008842D0"/>
    <w:rsid w:val="00896BB1"/>
    <w:rsid w:val="00902BD2"/>
    <w:rsid w:val="009728D2"/>
    <w:rsid w:val="009B0122"/>
    <w:rsid w:val="00A71DC6"/>
    <w:rsid w:val="00B025A3"/>
    <w:rsid w:val="00BC7A8C"/>
    <w:rsid w:val="00C27E5D"/>
    <w:rsid w:val="00C5029C"/>
    <w:rsid w:val="00D31578"/>
    <w:rsid w:val="00F511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7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31578"/>
    <w:pPr>
      <w:spacing w:before="100" w:beforeAutospacing="1" w:after="100" w:afterAutospacing="1"/>
    </w:pPr>
    <w:rPr>
      <w:rFonts w:eastAsia="Calibri"/>
    </w:rPr>
  </w:style>
  <w:style w:type="character" w:customStyle="1" w:styleId="PlainTextChar">
    <w:name w:val="Plain Text Char"/>
    <w:aliases w:val="Текст Знак1 Знак Char,Текст Знак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Знак Знак Знак Char,Зна Char"/>
    <w:basedOn w:val="DefaultParagraphFont"/>
    <w:link w:val="PlainText"/>
    <w:uiPriority w:val="99"/>
    <w:semiHidden/>
    <w:locked/>
    <w:rsid w:val="00D31578"/>
    <w:rPr>
      <w:rFonts w:ascii="Courier New" w:hAnsi="Courier New" w:cs="Courier New"/>
      <w:sz w:val="20"/>
      <w:szCs w:val="20"/>
    </w:rPr>
  </w:style>
  <w:style w:type="paragraph" w:styleId="PlainText">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Зна"/>
    <w:basedOn w:val="Normal"/>
    <w:link w:val="PlainTextChar"/>
    <w:uiPriority w:val="99"/>
    <w:semiHidden/>
    <w:rsid w:val="00D31578"/>
    <w:rPr>
      <w:rFonts w:ascii="Courier New" w:hAnsi="Courier New" w:cs="Courier New"/>
      <w:sz w:val="20"/>
      <w:szCs w:val="20"/>
      <w:lang w:eastAsia="en-US"/>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basedOn w:val="DefaultParagraphFont"/>
    <w:link w:val="PlainText"/>
    <w:uiPriority w:val="99"/>
    <w:semiHidden/>
    <w:rsid w:val="00EE1CEF"/>
    <w:rPr>
      <w:rFonts w:ascii="Courier New" w:eastAsia="Times New Roman" w:hAnsi="Courier New" w:cs="Courier New"/>
      <w:sz w:val="20"/>
      <w:szCs w:val="20"/>
    </w:rPr>
  </w:style>
  <w:style w:type="character" w:customStyle="1" w:styleId="1">
    <w:name w:val="Текст Знак1"/>
    <w:basedOn w:val="DefaultParagraphFont"/>
    <w:link w:val="PlainText"/>
    <w:uiPriority w:val="99"/>
    <w:semiHidden/>
    <w:locked/>
    <w:rsid w:val="00D31578"/>
    <w:rPr>
      <w:rFonts w:ascii="Consolas"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1037392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2313</Words>
  <Characters>13188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Rap</cp:lastModifiedBy>
  <cp:revision>4</cp:revision>
  <cp:lastPrinted>2020-02-27T08:28:00Z</cp:lastPrinted>
  <dcterms:created xsi:type="dcterms:W3CDTF">2020-02-26T07:05:00Z</dcterms:created>
  <dcterms:modified xsi:type="dcterms:W3CDTF">2020-02-27T08:29:00Z</dcterms:modified>
</cp:coreProperties>
</file>