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8B2F60" w:rsidTr="002D2926">
        <w:trPr>
          <w:trHeight w:val="259"/>
        </w:trPr>
        <w:tc>
          <w:tcPr>
            <w:tcW w:w="3969" w:type="dxa"/>
          </w:tcPr>
          <w:p w:rsidR="00F253A2" w:rsidRPr="008B2F60" w:rsidRDefault="007042E8" w:rsidP="001A48C1">
            <w:pPr>
              <w:rPr>
                <w:rFonts w:eastAsia="Calibri"/>
                <w:bCs/>
                <w:color w:val="000000" w:themeColor="text1"/>
                <w:sz w:val="20"/>
                <w:szCs w:val="20"/>
              </w:rPr>
            </w:pPr>
            <w:r w:rsidRPr="008B2F60">
              <w:rPr>
                <w:rFonts w:cs="Tunga"/>
                <w:b/>
                <w:noProof/>
                <w:color w:val="000000" w:themeColor="text1"/>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sidRPr="008B2F60">
              <w:rPr>
                <w:rFonts w:eastAsia="Calibri"/>
                <w:color w:val="000000" w:themeColor="text1"/>
                <w:sz w:val="20"/>
                <w:szCs w:val="20"/>
              </w:rPr>
              <w:t xml:space="preserve">исх. № </w:t>
            </w:r>
            <w:r w:rsidR="00F253A2" w:rsidRPr="008B2F60">
              <w:rPr>
                <w:rFonts w:eastAsia="Calibri"/>
                <w:bCs/>
                <w:color w:val="000000" w:themeColor="text1"/>
                <w:sz w:val="20"/>
                <w:szCs w:val="20"/>
              </w:rPr>
              <w:t>______________________</w:t>
            </w:r>
          </w:p>
        </w:tc>
      </w:tr>
      <w:tr w:rsidR="00F253A2" w:rsidRPr="008B2F60" w:rsidTr="002D2926">
        <w:tc>
          <w:tcPr>
            <w:tcW w:w="3969" w:type="dxa"/>
          </w:tcPr>
          <w:p w:rsidR="00F253A2" w:rsidRPr="008B2F60" w:rsidRDefault="002431E5" w:rsidP="001A48C1">
            <w:pPr>
              <w:rPr>
                <w:rFonts w:eastAsia="Calibri"/>
                <w:bCs/>
                <w:color w:val="000000" w:themeColor="text1"/>
                <w:sz w:val="4"/>
                <w:szCs w:val="4"/>
              </w:rPr>
            </w:pPr>
            <w:r w:rsidRPr="008B2F60">
              <w:rPr>
                <w:rFonts w:eastAsia="Calibri"/>
                <w:bCs/>
                <w:color w:val="000000" w:themeColor="text1"/>
                <w:sz w:val="4"/>
                <w:szCs w:val="4"/>
              </w:rPr>
              <w:t xml:space="preserve">   </w:t>
            </w:r>
          </w:p>
        </w:tc>
      </w:tr>
      <w:tr w:rsidR="00F253A2" w:rsidRPr="008B2F60" w:rsidTr="002D2926">
        <w:tc>
          <w:tcPr>
            <w:tcW w:w="3969" w:type="dxa"/>
          </w:tcPr>
          <w:p w:rsidR="00F253A2" w:rsidRPr="008B2F60" w:rsidRDefault="00F253A2" w:rsidP="001A48C1">
            <w:pPr>
              <w:rPr>
                <w:rFonts w:eastAsia="Calibri"/>
                <w:b/>
                <w:bCs/>
                <w:color w:val="000000" w:themeColor="text1"/>
                <w:sz w:val="20"/>
                <w:szCs w:val="20"/>
              </w:rPr>
            </w:pPr>
            <w:r w:rsidRPr="008B2F60">
              <w:rPr>
                <w:rFonts w:eastAsia="Calibri"/>
                <w:bCs/>
                <w:color w:val="000000" w:themeColor="text1"/>
                <w:sz w:val="20"/>
                <w:szCs w:val="20"/>
              </w:rPr>
              <w:t xml:space="preserve">от </w:t>
            </w:r>
            <w:r w:rsidRPr="008B2F60">
              <w:rPr>
                <w:rFonts w:eastAsia="Calibri"/>
                <w:color w:val="000000" w:themeColor="text1"/>
              </w:rPr>
              <w:t>«</w:t>
            </w:r>
            <w:r w:rsidRPr="008B2F60">
              <w:rPr>
                <w:rFonts w:eastAsia="Calibri"/>
                <w:color w:val="000000" w:themeColor="text1"/>
                <w:lang w:val="en-US"/>
              </w:rPr>
              <w:t>___</w:t>
            </w:r>
            <w:r w:rsidRPr="008B2F60">
              <w:rPr>
                <w:rFonts w:eastAsia="Calibri"/>
                <w:color w:val="000000" w:themeColor="text1"/>
              </w:rPr>
              <w:t>»</w:t>
            </w:r>
            <w:r w:rsidRPr="008B2F60">
              <w:rPr>
                <w:rFonts w:eastAsia="Calibri"/>
                <w:b/>
                <w:bCs/>
                <w:color w:val="000000" w:themeColor="text1"/>
                <w:sz w:val="20"/>
                <w:szCs w:val="20"/>
              </w:rPr>
              <w:t xml:space="preserve">_____________ </w:t>
            </w:r>
            <w:r w:rsidRPr="008B2F60">
              <w:rPr>
                <w:rFonts w:eastAsia="Calibri"/>
                <w:bCs/>
                <w:color w:val="000000" w:themeColor="text1"/>
                <w:sz w:val="20"/>
                <w:szCs w:val="20"/>
              </w:rPr>
              <w:t>20____г.</w:t>
            </w:r>
          </w:p>
        </w:tc>
      </w:tr>
    </w:tbl>
    <w:p w:rsidR="00C3734A" w:rsidRPr="008B2F60" w:rsidRDefault="00C3734A" w:rsidP="00C3734A">
      <w:pPr>
        <w:rPr>
          <w:vanish/>
          <w:color w:val="000000" w:themeColor="text1"/>
        </w:rPr>
      </w:pPr>
    </w:p>
    <w:tbl>
      <w:tblPr>
        <w:tblpPr w:leftFromText="180" w:rightFromText="180" w:vertAnchor="text" w:horzAnchor="margin" w:tblpXSpec="right" w:tblpY="-1024"/>
        <w:tblW w:w="0" w:type="auto"/>
        <w:tblLook w:val="01E0"/>
      </w:tblPr>
      <w:tblGrid>
        <w:gridCol w:w="3888"/>
      </w:tblGrid>
      <w:tr w:rsidR="002431E5" w:rsidRPr="008B2F60" w:rsidTr="00C3734A">
        <w:trPr>
          <w:trHeight w:val="342"/>
        </w:trPr>
        <w:tc>
          <w:tcPr>
            <w:tcW w:w="3888" w:type="dxa"/>
            <w:shd w:val="clear" w:color="auto" w:fill="auto"/>
          </w:tcPr>
          <w:p w:rsidR="002431E5" w:rsidRPr="008B2F60" w:rsidRDefault="002431E5" w:rsidP="00C3734A">
            <w:pPr>
              <w:jc w:val="right"/>
              <w:rPr>
                <w:rFonts w:eastAsia="Calibri"/>
                <w:color w:val="000000" w:themeColor="text1"/>
                <w:sz w:val="20"/>
                <w:szCs w:val="20"/>
              </w:rPr>
            </w:pPr>
          </w:p>
        </w:tc>
      </w:tr>
    </w:tbl>
    <w:p w:rsidR="00F64381" w:rsidRPr="008B2F60" w:rsidRDefault="00F64381" w:rsidP="004F7B6D">
      <w:pPr>
        <w:jc w:val="center"/>
        <w:rPr>
          <w:b/>
          <w:color w:val="000000" w:themeColor="text1"/>
          <w:sz w:val="18"/>
          <w:szCs w:val="18"/>
        </w:rPr>
      </w:pPr>
    </w:p>
    <w:p w:rsidR="00F253A2" w:rsidRPr="008B2F60" w:rsidRDefault="00F253A2" w:rsidP="004F7B6D">
      <w:pPr>
        <w:jc w:val="center"/>
        <w:rPr>
          <w:b/>
          <w:color w:val="000000" w:themeColor="text1"/>
          <w:sz w:val="18"/>
          <w:szCs w:val="18"/>
        </w:rPr>
      </w:pPr>
    </w:p>
    <w:p w:rsidR="00F253A2" w:rsidRPr="008B2F60" w:rsidRDefault="00CA1791" w:rsidP="004F7B6D">
      <w:pPr>
        <w:jc w:val="center"/>
        <w:rPr>
          <w:b/>
          <w:color w:val="000000" w:themeColor="text1"/>
          <w:sz w:val="16"/>
          <w:szCs w:val="16"/>
        </w:rPr>
      </w:pPr>
      <w:r w:rsidRPr="008B2F60">
        <w:rPr>
          <w:b/>
          <w:color w:val="000000" w:themeColor="text1"/>
          <w:sz w:val="16"/>
          <w:szCs w:val="16"/>
        </w:rPr>
        <w:t xml:space="preserve"> </w:t>
      </w:r>
    </w:p>
    <w:p w:rsidR="00212E13" w:rsidRPr="008B2F60" w:rsidRDefault="00212E13" w:rsidP="004F7B6D">
      <w:pPr>
        <w:jc w:val="center"/>
        <w:rPr>
          <w:b/>
          <w:color w:val="000000" w:themeColor="text1"/>
          <w:sz w:val="28"/>
          <w:szCs w:val="28"/>
        </w:rPr>
      </w:pPr>
      <w:r w:rsidRPr="008B2F60">
        <w:rPr>
          <w:b/>
          <w:color w:val="000000" w:themeColor="text1"/>
          <w:sz w:val="28"/>
          <w:szCs w:val="28"/>
        </w:rPr>
        <w:t>АРБИТРАЖНЫЙ СУД</w:t>
      </w:r>
    </w:p>
    <w:p w:rsidR="00A032B6" w:rsidRPr="008B2F60" w:rsidRDefault="00A032B6" w:rsidP="00212E13">
      <w:pPr>
        <w:jc w:val="center"/>
        <w:rPr>
          <w:b/>
          <w:color w:val="000000" w:themeColor="text1"/>
          <w:sz w:val="28"/>
          <w:szCs w:val="28"/>
        </w:rPr>
      </w:pPr>
      <w:r w:rsidRPr="008B2F60">
        <w:rPr>
          <w:b/>
          <w:color w:val="000000" w:themeColor="text1"/>
          <w:sz w:val="28"/>
          <w:szCs w:val="28"/>
        </w:rPr>
        <w:t>ПРИДНЕСТРОВСК</w:t>
      </w:r>
      <w:r w:rsidR="00212E13" w:rsidRPr="008B2F60">
        <w:rPr>
          <w:b/>
          <w:color w:val="000000" w:themeColor="text1"/>
          <w:sz w:val="28"/>
          <w:szCs w:val="28"/>
        </w:rPr>
        <w:t>ОЙ</w:t>
      </w:r>
      <w:r w:rsidRPr="008B2F60">
        <w:rPr>
          <w:b/>
          <w:color w:val="000000" w:themeColor="text1"/>
          <w:sz w:val="28"/>
          <w:szCs w:val="28"/>
        </w:rPr>
        <w:t xml:space="preserve"> МОЛДАВСК</w:t>
      </w:r>
      <w:r w:rsidR="00212E13" w:rsidRPr="008B2F60">
        <w:rPr>
          <w:b/>
          <w:color w:val="000000" w:themeColor="text1"/>
          <w:sz w:val="28"/>
          <w:szCs w:val="28"/>
        </w:rPr>
        <w:t xml:space="preserve">ОЙ </w:t>
      </w:r>
      <w:r w:rsidRPr="008B2F60">
        <w:rPr>
          <w:b/>
          <w:color w:val="000000" w:themeColor="text1"/>
          <w:sz w:val="28"/>
          <w:szCs w:val="28"/>
        </w:rPr>
        <w:t>РЕСПУБЛИК</w:t>
      </w:r>
      <w:r w:rsidR="00212E13" w:rsidRPr="008B2F60">
        <w:rPr>
          <w:b/>
          <w:color w:val="000000" w:themeColor="text1"/>
          <w:sz w:val="28"/>
          <w:szCs w:val="28"/>
        </w:rPr>
        <w:t>И</w:t>
      </w:r>
    </w:p>
    <w:p w:rsidR="00CA1791" w:rsidRPr="008B2F60" w:rsidRDefault="00CA1791" w:rsidP="00212E13">
      <w:pPr>
        <w:ind w:left="-181"/>
        <w:jc w:val="center"/>
        <w:rPr>
          <w:color w:val="000000" w:themeColor="text1"/>
          <w:sz w:val="20"/>
          <w:szCs w:val="20"/>
        </w:rPr>
      </w:pPr>
    </w:p>
    <w:p w:rsidR="00212E13" w:rsidRPr="008B2F60" w:rsidRDefault="00212E13" w:rsidP="00212E13">
      <w:pPr>
        <w:ind w:left="-181"/>
        <w:jc w:val="center"/>
        <w:rPr>
          <w:color w:val="000000" w:themeColor="text1"/>
          <w:sz w:val="20"/>
          <w:szCs w:val="20"/>
        </w:rPr>
      </w:pPr>
      <w:smartTag w:uri="urn:schemas-microsoft-com:office:smarttags" w:element="metricconverter">
        <w:smartTagPr>
          <w:attr w:name="ProductID" w:val="3300, г"/>
        </w:smartTagPr>
        <w:r w:rsidRPr="008B2F60">
          <w:rPr>
            <w:color w:val="000000" w:themeColor="text1"/>
            <w:sz w:val="20"/>
            <w:szCs w:val="20"/>
          </w:rPr>
          <w:t>3300, г</w:t>
        </w:r>
      </w:smartTag>
      <w:r w:rsidRPr="008B2F60">
        <w:rPr>
          <w:color w:val="000000" w:themeColor="text1"/>
          <w:sz w:val="20"/>
          <w:szCs w:val="20"/>
        </w:rPr>
        <w:t>.</w:t>
      </w:r>
      <w:r w:rsidR="00995992" w:rsidRPr="00FC6468">
        <w:rPr>
          <w:color w:val="000000" w:themeColor="text1"/>
          <w:sz w:val="20"/>
          <w:szCs w:val="20"/>
        </w:rPr>
        <w:t xml:space="preserve"> </w:t>
      </w:r>
      <w:r w:rsidRPr="008B2F60">
        <w:rPr>
          <w:color w:val="000000" w:themeColor="text1"/>
          <w:sz w:val="20"/>
          <w:szCs w:val="20"/>
        </w:rPr>
        <w:t>Тирасполь, ул. Ленина, 1/2. Тел. 7-70-47, 7-42-</w:t>
      </w:r>
      <w:r w:rsidR="00E67E5E" w:rsidRPr="008B2F60">
        <w:rPr>
          <w:color w:val="000000" w:themeColor="text1"/>
          <w:sz w:val="20"/>
          <w:szCs w:val="20"/>
        </w:rPr>
        <w:t>07</w:t>
      </w:r>
    </w:p>
    <w:p w:rsidR="00212E13" w:rsidRPr="008B2F60" w:rsidRDefault="00212E13" w:rsidP="00212E13">
      <w:pPr>
        <w:ind w:left="-181"/>
        <w:jc w:val="center"/>
        <w:rPr>
          <w:color w:val="000000" w:themeColor="text1"/>
          <w:sz w:val="20"/>
          <w:szCs w:val="20"/>
        </w:rPr>
      </w:pPr>
      <w:r w:rsidRPr="008B2F60">
        <w:rPr>
          <w:color w:val="000000" w:themeColor="text1"/>
          <w:sz w:val="20"/>
          <w:szCs w:val="20"/>
        </w:rPr>
        <w:t xml:space="preserve">Официальный сайт: </w:t>
      </w:r>
      <w:proofErr w:type="spellStart"/>
      <w:r w:rsidR="002D2926" w:rsidRPr="008B2F60">
        <w:rPr>
          <w:color w:val="000000" w:themeColor="text1"/>
          <w:sz w:val="20"/>
          <w:szCs w:val="20"/>
        </w:rPr>
        <w:t>www</w:t>
      </w:r>
      <w:proofErr w:type="spellEnd"/>
      <w:r w:rsidR="002D2926" w:rsidRPr="008B2F60">
        <w:rPr>
          <w:color w:val="000000" w:themeColor="text1"/>
          <w:sz w:val="20"/>
          <w:szCs w:val="20"/>
        </w:rPr>
        <w:t>.</w:t>
      </w:r>
      <w:proofErr w:type="spellStart"/>
      <w:r w:rsidR="002D2926" w:rsidRPr="008B2F60">
        <w:rPr>
          <w:color w:val="000000" w:themeColor="text1"/>
          <w:sz w:val="20"/>
          <w:szCs w:val="20"/>
          <w:lang w:val="en-US"/>
        </w:rPr>
        <w:t>arbitr</w:t>
      </w:r>
      <w:proofErr w:type="spellEnd"/>
      <w:r w:rsidR="00444EB1" w:rsidRPr="008B2F60">
        <w:rPr>
          <w:color w:val="000000" w:themeColor="text1"/>
          <w:sz w:val="20"/>
          <w:szCs w:val="20"/>
        </w:rPr>
        <w:t>.</w:t>
      </w:r>
      <w:proofErr w:type="spellStart"/>
      <w:r w:rsidR="00444EB1" w:rsidRPr="008B2F60">
        <w:rPr>
          <w:color w:val="000000" w:themeColor="text1"/>
          <w:sz w:val="20"/>
          <w:szCs w:val="20"/>
        </w:rPr>
        <w:t>gospmr</w:t>
      </w:r>
      <w:proofErr w:type="spellEnd"/>
      <w:r w:rsidR="002D2926" w:rsidRPr="008B2F60">
        <w:rPr>
          <w:color w:val="000000" w:themeColor="text1"/>
          <w:sz w:val="20"/>
          <w:szCs w:val="20"/>
        </w:rPr>
        <w:t>.</w:t>
      </w:r>
      <w:r w:rsidR="002D2926" w:rsidRPr="008B2F60">
        <w:rPr>
          <w:color w:val="000000" w:themeColor="text1"/>
          <w:sz w:val="20"/>
          <w:szCs w:val="20"/>
          <w:lang w:val="en-US"/>
        </w:rPr>
        <w:t>org</w:t>
      </w:r>
    </w:p>
    <w:p w:rsidR="002D2926" w:rsidRPr="008B2F60" w:rsidRDefault="002D2926" w:rsidP="00212E13">
      <w:pPr>
        <w:ind w:left="-181"/>
        <w:jc w:val="center"/>
        <w:rPr>
          <w:color w:val="000000" w:themeColor="text1"/>
          <w:sz w:val="12"/>
          <w:szCs w:val="12"/>
        </w:rPr>
      </w:pPr>
    </w:p>
    <w:p w:rsidR="00A032B6" w:rsidRPr="008B2F60" w:rsidRDefault="00F007CC" w:rsidP="00A032B6">
      <w:pPr>
        <w:ind w:left="-181"/>
        <w:jc w:val="center"/>
        <w:rPr>
          <w:b/>
          <w:color w:val="000000" w:themeColor="text1"/>
          <w:sz w:val="28"/>
          <w:szCs w:val="28"/>
          <w:u w:val="single"/>
        </w:rPr>
      </w:pPr>
      <w:r>
        <w:rPr>
          <w:b/>
          <w:noProof/>
          <w:color w:val="000000" w:themeColor="text1"/>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color w:val="000000" w:themeColor="text1"/>
          <w:sz w:val="28"/>
          <w:szCs w:val="28"/>
          <w:u w:val="single"/>
        </w:rPr>
        <w:pict>
          <v:shape id="_x0000_s1032" type="#_x0000_t32" style="position:absolute;left:0;text-align:left;margin-left:11.55pt;margin-top:4.5pt;width:480.45pt;height:0;z-index:251658752" o:connectortype="straight" strokeweight=".5pt"/>
        </w:pict>
      </w:r>
    </w:p>
    <w:p w:rsidR="00A032B6" w:rsidRPr="008B2F60" w:rsidRDefault="00A032B6" w:rsidP="00A032B6">
      <w:pPr>
        <w:ind w:left="-181"/>
        <w:jc w:val="center"/>
        <w:rPr>
          <w:b/>
          <w:color w:val="000000" w:themeColor="text1"/>
          <w:u w:val="single"/>
        </w:rPr>
      </w:pPr>
    </w:p>
    <w:p w:rsidR="001823B7" w:rsidRPr="008B2F60" w:rsidRDefault="00E90DB1" w:rsidP="001823B7">
      <w:pPr>
        <w:ind w:left="-181"/>
        <w:jc w:val="center"/>
        <w:rPr>
          <w:b/>
          <w:color w:val="000000" w:themeColor="text1"/>
        </w:rPr>
      </w:pPr>
      <w:r w:rsidRPr="008B2F60">
        <w:rPr>
          <w:b/>
          <w:color w:val="000000" w:themeColor="text1"/>
        </w:rPr>
        <w:t xml:space="preserve">О </w:t>
      </w:r>
      <w:proofErr w:type="gramStart"/>
      <w:r w:rsidRPr="008B2F60">
        <w:rPr>
          <w:b/>
          <w:color w:val="000000" w:themeColor="text1"/>
        </w:rPr>
        <w:t>П</w:t>
      </w:r>
      <w:proofErr w:type="gramEnd"/>
      <w:r w:rsidRPr="008B2F60">
        <w:rPr>
          <w:b/>
          <w:color w:val="000000" w:themeColor="text1"/>
        </w:rPr>
        <w:t xml:space="preserve"> Р Е Д Е Л Е Н И Е</w:t>
      </w:r>
    </w:p>
    <w:p w:rsidR="00862B73" w:rsidRPr="008B2F60" w:rsidRDefault="00120C5E" w:rsidP="00A032B6">
      <w:pPr>
        <w:ind w:left="-181"/>
        <w:jc w:val="center"/>
        <w:rPr>
          <w:b/>
          <w:color w:val="000000" w:themeColor="text1"/>
        </w:rPr>
      </w:pPr>
      <w:r w:rsidRPr="008B2F60">
        <w:rPr>
          <w:b/>
          <w:color w:val="000000" w:themeColor="text1"/>
        </w:rPr>
        <w:t>об оставлении</w:t>
      </w:r>
      <w:r w:rsidR="004712D9" w:rsidRPr="008B2F60">
        <w:rPr>
          <w:b/>
          <w:color w:val="000000" w:themeColor="text1"/>
        </w:rPr>
        <w:t xml:space="preserve"> </w:t>
      </w:r>
      <w:r w:rsidRPr="008B2F60">
        <w:rPr>
          <w:b/>
          <w:color w:val="000000" w:themeColor="text1"/>
        </w:rPr>
        <w:t>заявления</w:t>
      </w:r>
      <w:r w:rsidR="00F205AD" w:rsidRPr="008B2F60">
        <w:rPr>
          <w:b/>
          <w:color w:val="000000" w:themeColor="text1"/>
        </w:rPr>
        <w:t xml:space="preserve"> </w:t>
      </w:r>
      <w:r w:rsidRPr="008B2F60">
        <w:rPr>
          <w:b/>
          <w:color w:val="000000" w:themeColor="text1"/>
        </w:rPr>
        <w:t>без движения</w:t>
      </w:r>
    </w:p>
    <w:p w:rsidR="00E90DB1" w:rsidRPr="008B2F60" w:rsidRDefault="00E90DB1" w:rsidP="00A032B6">
      <w:pPr>
        <w:ind w:left="-181"/>
        <w:jc w:val="center"/>
        <w:rPr>
          <w:b/>
          <w:color w:val="000000" w:themeColor="text1"/>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3702F" w:rsidRPr="008B2F60" w:rsidTr="00171FAF">
        <w:trPr>
          <w:trHeight w:val="259"/>
        </w:trPr>
        <w:tc>
          <w:tcPr>
            <w:tcW w:w="4952" w:type="dxa"/>
            <w:gridSpan w:val="7"/>
          </w:tcPr>
          <w:p w:rsidR="0033702F" w:rsidRPr="008B2F60" w:rsidRDefault="0033702F" w:rsidP="00355A73">
            <w:pPr>
              <w:rPr>
                <w:rFonts w:eastAsia="Calibri"/>
                <w:bCs/>
                <w:color w:val="000000" w:themeColor="text1"/>
                <w:u w:val="single"/>
              </w:rPr>
            </w:pPr>
            <w:r w:rsidRPr="008B2F60">
              <w:rPr>
                <w:rFonts w:eastAsia="Calibri"/>
                <w:color w:val="000000" w:themeColor="text1"/>
                <w:u w:val="single"/>
              </w:rPr>
              <w:t>«</w:t>
            </w:r>
            <w:r w:rsidR="007042E8" w:rsidRPr="008B2F60">
              <w:rPr>
                <w:rFonts w:eastAsia="Calibri"/>
                <w:color w:val="000000" w:themeColor="text1"/>
                <w:u w:val="single"/>
              </w:rPr>
              <w:t>2</w:t>
            </w:r>
            <w:r w:rsidR="00355A73" w:rsidRPr="008B2F60">
              <w:rPr>
                <w:rFonts w:eastAsia="Calibri"/>
                <w:color w:val="000000" w:themeColor="text1"/>
                <w:u w:val="single"/>
              </w:rPr>
              <w:t>2</w:t>
            </w:r>
            <w:r w:rsidRPr="008B2F60">
              <w:rPr>
                <w:rFonts w:eastAsia="Calibri"/>
                <w:color w:val="000000" w:themeColor="text1"/>
                <w:u w:val="single"/>
              </w:rPr>
              <w:t xml:space="preserve"> » января   </w:t>
            </w:r>
            <w:r w:rsidRPr="008B2F60">
              <w:rPr>
                <w:rFonts w:eastAsia="Calibri"/>
                <w:bCs/>
                <w:color w:val="000000" w:themeColor="text1"/>
                <w:u w:val="single"/>
              </w:rPr>
              <w:t>2020 года</w:t>
            </w:r>
          </w:p>
        </w:tc>
        <w:tc>
          <w:tcPr>
            <w:tcW w:w="4971" w:type="dxa"/>
            <w:gridSpan w:val="3"/>
          </w:tcPr>
          <w:p w:rsidR="0033702F" w:rsidRPr="008B2F60" w:rsidRDefault="0033702F" w:rsidP="007042E8">
            <w:pPr>
              <w:ind w:firstLine="709"/>
              <w:rPr>
                <w:rFonts w:eastAsia="Calibri"/>
                <w:bCs/>
                <w:color w:val="000000" w:themeColor="text1"/>
                <w:u w:val="single"/>
              </w:rPr>
            </w:pPr>
            <w:r w:rsidRPr="008B2F60">
              <w:rPr>
                <w:rFonts w:eastAsia="Calibri"/>
                <w:bCs/>
                <w:color w:val="000000" w:themeColor="text1"/>
              </w:rPr>
              <w:t xml:space="preserve">                          </w:t>
            </w:r>
            <w:r w:rsidRPr="008B2F60">
              <w:rPr>
                <w:rFonts w:eastAsia="Calibri"/>
                <w:bCs/>
                <w:color w:val="000000" w:themeColor="text1"/>
                <w:u w:val="single"/>
              </w:rPr>
              <w:t xml:space="preserve">Дело </w:t>
            </w:r>
            <w:r w:rsidRPr="008B2F60">
              <w:rPr>
                <w:rFonts w:eastAsia="Calibri"/>
                <w:color w:val="000000" w:themeColor="text1"/>
                <w:u w:val="single"/>
              </w:rPr>
              <w:t xml:space="preserve">№ </w:t>
            </w:r>
            <w:r w:rsidR="007042E8" w:rsidRPr="008B2F60">
              <w:rPr>
                <w:rFonts w:eastAsia="Calibri"/>
                <w:color w:val="000000" w:themeColor="text1"/>
                <w:u w:val="single"/>
              </w:rPr>
              <w:t>32</w:t>
            </w:r>
            <w:r w:rsidRPr="008B2F60">
              <w:rPr>
                <w:rFonts w:eastAsia="Calibri"/>
                <w:color w:val="000000" w:themeColor="text1"/>
                <w:u w:val="single"/>
              </w:rPr>
              <w:t xml:space="preserve"> /20-02  </w:t>
            </w:r>
          </w:p>
        </w:tc>
      </w:tr>
      <w:tr w:rsidR="0033702F" w:rsidRPr="008B2F60" w:rsidTr="00171FAF">
        <w:tc>
          <w:tcPr>
            <w:tcW w:w="1199" w:type="dxa"/>
          </w:tcPr>
          <w:p w:rsidR="0033702F" w:rsidRPr="008B2F60" w:rsidRDefault="0033702F" w:rsidP="00171FAF">
            <w:pPr>
              <w:ind w:firstLine="709"/>
              <w:rPr>
                <w:rFonts w:eastAsia="Calibri"/>
                <w:b/>
                <w:bCs/>
                <w:color w:val="000000" w:themeColor="text1"/>
              </w:rPr>
            </w:pPr>
          </w:p>
        </w:tc>
        <w:tc>
          <w:tcPr>
            <w:tcW w:w="1418" w:type="dxa"/>
            <w:gridSpan w:val="4"/>
          </w:tcPr>
          <w:p w:rsidR="0033702F" w:rsidRPr="008B2F60" w:rsidRDefault="0033702F" w:rsidP="00171FAF">
            <w:pPr>
              <w:ind w:firstLine="709"/>
              <w:rPr>
                <w:rFonts w:eastAsia="Calibri"/>
                <w:b/>
                <w:bCs/>
                <w:color w:val="000000" w:themeColor="text1"/>
              </w:rPr>
            </w:pPr>
          </w:p>
        </w:tc>
        <w:tc>
          <w:tcPr>
            <w:tcW w:w="838" w:type="dxa"/>
          </w:tcPr>
          <w:p w:rsidR="0033702F" w:rsidRPr="008B2F60" w:rsidRDefault="0033702F" w:rsidP="00171FAF">
            <w:pPr>
              <w:ind w:firstLine="709"/>
              <w:rPr>
                <w:rFonts w:eastAsia="Calibri"/>
                <w:b/>
                <w:bCs/>
                <w:color w:val="000000" w:themeColor="text1"/>
              </w:rPr>
            </w:pPr>
          </w:p>
        </w:tc>
        <w:tc>
          <w:tcPr>
            <w:tcW w:w="3577" w:type="dxa"/>
            <w:gridSpan w:val="2"/>
          </w:tcPr>
          <w:p w:rsidR="0033702F" w:rsidRPr="008B2F60" w:rsidRDefault="0033702F" w:rsidP="00171FAF">
            <w:pPr>
              <w:tabs>
                <w:tab w:val="center" w:pos="1805"/>
              </w:tabs>
              <w:ind w:firstLine="709"/>
              <w:jc w:val="center"/>
              <w:rPr>
                <w:rFonts w:eastAsia="Calibri"/>
                <w:bCs/>
                <w:color w:val="000000" w:themeColor="text1"/>
              </w:rPr>
            </w:pPr>
          </w:p>
        </w:tc>
        <w:tc>
          <w:tcPr>
            <w:tcW w:w="2891" w:type="dxa"/>
            <w:gridSpan w:val="2"/>
          </w:tcPr>
          <w:p w:rsidR="0033702F" w:rsidRPr="008B2F60" w:rsidRDefault="0033702F" w:rsidP="00171FAF">
            <w:pPr>
              <w:ind w:firstLine="709"/>
              <w:rPr>
                <w:rFonts w:eastAsia="Calibri"/>
                <w:b/>
                <w:bCs/>
                <w:color w:val="000000" w:themeColor="text1"/>
              </w:rPr>
            </w:pPr>
          </w:p>
        </w:tc>
      </w:tr>
      <w:tr w:rsidR="0033702F" w:rsidRPr="008B2F60" w:rsidTr="00171FAF">
        <w:tc>
          <w:tcPr>
            <w:tcW w:w="1985" w:type="dxa"/>
            <w:gridSpan w:val="2"/>
          </w:tcPr>
          <w:p w:rsidR="0033702F" w:rsidRPr="008B2F60" w:rsidRDefault="0033702F" w:rsidP="00171FAF">
            <w:pPr>
              <w:rPr>
                <w:rFonts w:eastAsia="Calibri"/>
                <w:b/>
                <w:bCs/>
                <w:color w:val="000000" w:themeColor="text1"/>
              </w:rPr>
            </w:pPr>
            <w:r w:rsidRPr="008B2F60">
              <w:rPr>
                <w:rFonts w:eastAsia="Calibri"/>
                <w:bCs/>
                <w:color w:val="000000" w:themeColor="text1"/>
              </w:rPr>
              <w:t>г. Тирасполь</w:t>
            </w:r>
          </w:p>
        </w:tc>
        <w:tc>
          <w:tcPr>
            <w:tcW w:w="283" w:type="dxa"/>
          </w:tcPr>
          <w:p w:rsidR="0033702F" w:rsidRPr="008B2F60" w:rsidRDefault="0033702F" w:rsidP="00171FAF">
            <w:pPr>
              <w:ind w:firstLine="709"/>
              <w:rPr>
                <w:rFonts w:eastAsia="Calibri"/>
                <w:b/>
                <w:bCs/>
                <w:color w:val="000000" w:themeColor="text1"/>
              </w:rPr>
            </w:pPr>
          </w:p>
        </w:tc>
        <w:tc>
          <w:tcPr>
            <w:tcW w:w="284" w:type="dxa"/>
          </w:tcPr>
          <w:p w:rsidR="0033702F" w:rsidRPr="008B2F60" w:rsidRDefault="0033702F" w:rsidP="00171FAF">
            <w:pPr>
              <w:ind w:firstLine="709"/>
              <w:jc w:val="center"/>
              <w:rPr>
                <w:rFonts w:eastAsia="Calibri"/>
                <w:b/>
                <w:bCs/>
                <w:color w:val="000000" w:themeColor="text1"/>
              </w:rPr>
            </w:pPr>
          </w:p>
        </w:tc>
        <w:tc>
          <w:tcPr>
            <w:tcW w:w="4587" w:type="dxa"/>
            <w:gridSpan w:val="5"/>
          </w:tcPr>
          <w:p w:rsidR="0033702F" w:rsidRPr="008B2F60" w:rsidRDefault="0033702F" w:rsidP="00171FAF">
            <w:pPr>
              <w:ind w:firstLine="709"/>
              <w:jc w:val="center"/>
              <w:rPr>
                <w:rFonts w:eastAsia="Calibri"/>
                <w:b/>
                <w:bCs/>
                <w:color w:val="000000" w:themeColor="text1"/>
              </w:rPr>
            </w:pPr>
          </w:p>
        </w:tc>
        <w:tc>
          <w:tcPr>
            <w:tcW w:w="2784" w:type="dxa"/>
          </w:tcPr>
          <w:p w:rsidR="0033702F" w:rsidRPr="008B2F60" w:rsidRDefault="0033702F" w:rsidP="00171FAF">
            <w:pPr>
              <w:ind w:firstLine="709"/>
              <w:rPr>
                <w:rFonts w:eastAsia="Calibri"/>
                <w:b/>
                <w:bCs/>
                <w:color w:val="000000" w:themeColor="text1"/>
              </w:rPr>
            </w:pPr>
          </w:p>
        </w:tc>
      </w:tr>
      <w:tr w:rsidR="0033702F" w:rsidRPr="008B2F60" w:rsidTr="00171FAF">
        <w:tc>
          <w:tcPr>
            <w:tcW w:w="1199" w:type="dxa"/>
          </w:tcPr>
          <w:p w:rsidR="00355A73" w:rsidRPr="008B2F60" w:rsidRDefault="00355A73" w:rsidP="00171FAF">
            <w:pPr>
              <w:ind w:firstLine="709"/>
              <w:rPr>
                <w:rFonts w:eastAsia="Calibri"/>
                <w:b/>
                <w:bCs/>
                <w:color w:val="000000" w:themeColor="text1"/>
              </w:rPr>
            </w:pPr>
          </w:p>
        </w:tc>
        <w:tc>
          <w:tcPr>
            <w:tcW w:w="1418" w:type="dxa"/>
            <w:gridSpan w:val="4"/>
          </w:tcPr>
          <w:p w:rsidR="0033702F" w:rsidRPr="008B2F60" w:rsidRDefault="0033702F" w:rsidP="00171FAF">
            <w:pPr>
              <w:ind w:firstLine="709"/>
              <w:rPr>
                <w:rFonts w:eastAsia="Calibri"/>
                <w:b/>
                <w:bCs/>
                <w:color w:val="000000" w:themeColor="text1"/>
              </w:rPr>
            </w:pPr>
          </w:p>
        </w:tc>
        <w:tc>
          <w:tcPr>
            <w:tcW w:w="838" w:type="dxa"/>
          </w:tcPr>
          <w:p w:rsidR="0033702F" w:rsidRPr="008B2F60" w:rsidRDefault="0033702F" w:rsidP="00171FAF">
            <w:pPr>
              <w:ind w:firstLine="709"/>
              <w:rPr>
                <w:rFonts w:eastAsia="Calibri"/>
                <w:b/>
                <w:bCs/>
                <w:color w:val="000000" w:themeColor="text1"/>
              </w:rPr>
            </w:pPr>
          </w:p>
        </w:tc>
        <w:tc>
          <w:tcPr>
            <w:tcW w:w="3577" w:type="dxa"/>
            <w:gridSpan w:val="2"/>
          </w:tcPr>
          <w:p w:rsidR="0033702F" w:rsidRPr="008B2F60" w:rsidRDefault="0033702F" w:rsidP="00171FAF">
            <w:pPr>
              <w:ind w:firstLine="709"/>
              <w:rPr>
                <w:rFonts w:eastAsia="Calibri"/>
                <w:b/>
                <w:bCs/>
                <w:color w:val="000000" w:themeColor="text1"/>
              </w:rPr>
            </w:pPr>
          </w:p>
        </w:tc>
        <w:tc>
          <w:tcPr>
            <w:tcW w:w="2891" w:type="dxa"/>
            <w:gridSpan w:val="2"/>
          </w:tcPr>
          <w:p w:rsidR="0033702F" w:rsidRPr="008B2F60" w:rsidRDefault="0033702F" w:rsidP="00171FAF">
            <w:pPr>
              <w:ind w:firstLine="709"/>
              <w:rPr>
                <w:rFonts w:eastAsia="Calibri"/>
                <w:b/>
                <w:bCs/>
                <w:color w:val="000000" w:themeColor="text1"/>
              </w:rPr>
            </w:pPr>
          </w:p>
        </w:tc>
      </w:tr>
      <w:tr w:rsidR="0033702F" w:rsidRPr="008B2F60" w:rsidTr="00171FAF">
        <w:tc>
          <w:tcPr>
            <w:tcW w:w="1199" w:type="dxa"/>
          </w:tcPr>
          <w:p w:rsidR="0033702F" w:rsidRPr="008B2F60" w:rsidRDefault="0033702F" w:rsidP="00171FAF">
            <w:pPr>
              <w:ind w:firstLine="709"/>
              <w:rPr>
                <w:rFonts w:eastAsia="Calibri"/>
                <w:b/>
                <w:bCs/>
                <w:color w:val="000000" w:themeColor="text1"/>
              </w:rPr>
            </w:pPr>
          </w:p>
        </w:tc>
        <w:tc>
          <w:tcPr>
            <w:tcW w:w="1418" w:type="dxa"/>
            <w:gridSpan w:val="4"/>
          </w:tcPr>
          <w:p w:rsidR="0033702F" w:rsidRPr="008B2F60" w:rsidRDefault="0033702F" w:rsidP="00171FAF">
            <w:pPr>
              <w:ind w:firstLine="709"/>
              <w:rPr>
                <w:rFonts w:eastAsia="Calibri"/>
                <w:b/>
                <w:bCs/>
                <w:color w:val="000000" w:themeColor="text1"/>
              </w:rPr>
            </w:pPr>
          </w:p>
        </w:tc>
        <w:tc>
          <w:tcPr>
            <w:tcW w:w="838" w:type="dxa"/>
          </w:tcPr>
          <w:p w:rsidR="0033702F" w:rsidRPr="008B2F60" w:rsidRDefault="0033702F" w:rsidP="00171FAF">
            <w:pPr>
              <w:ind w:firstLine="709"/>
              <w:rPr>
                <w:rFonts w:eastAsia="Calibri"/>
                <w:b/>
                <w:bCs/>
                <w:color w:val="000000" w:themeColor="text1"/>
              </w:rPr>
            </w:pPr>
          </w:p>
        </w:tc>
        <w:tc>
          <w:tcPr>
            <w:tcW w:w="3577" w:type="dxa"/>
            <w:gridSpan w:val="2"/>
          </w:tcPr>
          <w:p w:rsidR="0033702F" w:rsidRPr="008B2F60" w:rsidRDefault="0033702F" w:rsidP="00171FAF">
            <w:pPr>
              <w:ind w:firstLine="709"/>
              <w:rPr>
                <w:rFonts w:eastAsia="Calibri"/>
                <w:b/>
                <w:bCs/>
                <w:color w:val="000000" w:themeColor="text1"/>
              </w:rPr>
            </w:pPr>
          </w:p>
        </w:tc>
        <w:tc>
          <w:tcPr>
            <w:tcW w:w="2891" w:type="dxa"/>
            <w:gridSpan w:val="2"/>
          </w:tcPr>
          <w:p w:rsidR="0033702F" w:rsidRPr="008B2F60" w:rsidRDefault="0033702F" w:rsidP="00171FAF">
            <w:pPr>
              <w:ind w:firstLine="709"/>
              <w:rPr>
                <w:rFonts w:eastAsia="Calibri"/>
                <w:b/>
                <w:bCs/>
                <w:color w:val="000000" w:themeColor="text1"/>
              </w:rPr>
            </w:pPr>
          </w:p>
        </w:tc>
      </w:tr>
    </w:tbl>
    <w:p w:rsidR="007042E8" w:rsidRPr="008B2F60" w:rsidRDefault="0033702F" w:rsidP="007042E8">
      <w:pPr>
        <w:tabs>
          <w:tab w:val="left" w:pos="9354"/>
        </w:tabs>
        <w:ind w:right="-2" w:firstLine="709"/>
        <w:jc w:val="both"/>
        <w:rPr>
          <w:color w:val="000000" w:themeColor="text1"/>
        </w:rPr>
      </w:pPr>
      <w:r w:rsidRPr="008B2F60">
        <w:rPr>
          <w:rStyle w:val="FontStyle14"/>
          <w:color w:val="000000" w:themeColor="text1"/>
          <w:sz w:val="24"/>
          <w:szCs w:val="24"/>
        </w:rPr>
        <w:t xml:space="preserve">Арбитражный суд </w:t>
      </w:r>
      <w:r w:rsidRPr="008B2F60">
        <w:rPr>
          <w:color w:val="000000" w:themeColor="text1"/>
        </w:rPr>
        <w:t>Приднестровской Молдавской Республики</w:t>
      </w:r>
      <w:r w:rsidRPr="008B2F60">
        <w:rPr>
          <w:rStyle w:val="FontStyle14"/>
          <w:color w:val="000000" w:themeColor="text1"/>
          <w:sz w:val="24"/>
          <w:szCs w:val="24"/>
        </w:rPr>
        <w:t xml:space="preserve"> в составе судьи </w:t>
      </w:r>
      <w:proofErr w:type="spellStart"/>
      <w:r w:rsidRPr="008B2F60">
        <w:rPr>
          <w:rStyle w:val="FontStyle14"/>
          <w:color w:val="000000" w:themeColor="text1"/>
          <w:sz w:val="24"/>
          <w:szCs w:val="24"/>
        </w:rPr>
        <w:t>Качуровской</w:t>
      </w:r>
      <w:proofErr w:type="spellEnd"/>
      <w:r w:rsidRPr="008B2F60">
        <w:rPr>
          <w:rStyle w:val="FontStyle14"/>
          <w:color w:val="000000" w:themeColor="text1"/>
          <w:sz w:val="24"/>
          <w:szCs w:val="24"/>
        </w:rPr>
        <w:t xml:space="preserve"> Е.В., ознакомившись с </w:t>
      </w:r>
      <w:r w:rsidR="007042E8" w:rsidRPr="008B2F60">
        <w:rPr>
          <w:rStyle w:val="FontStyle14"/>
          <w:color w:val="000000" w:themeColor="text1"/>
          <w:sz w:val="24"/>
          <w:szCs w:val="24"/>
        </w:rPr>
        <w:t xml:space="preserve">заявлением Государственной администрации </w:t>
      </w:r>
      <w:proofErr w:type="spellStart"/>
      <w:r w:rsidR="007042E8" w:rsidRPr="008B2F60">
        <w:rPr>
          <w:rStyle w:val="FontStyle14"/>
          <w:color w:val="000000" w:themeColor="text1"/>
          <w:sz w:val="24"/>
          <w:szCs w:val="24"/>
        </w:rPr>
        <w:t>Григориопольского</w:t>
      </w:r>
      <w:proofErr w:type="spellEnd"/>
      <w:r w:rsidR="007042E8" w:rsidRPr="008B2F60">
        <w:rPr>
          <w:rStyle w:val="FontStyle14"/>
          <w:color w:val="000000" w:themeColor="text1"/>
          <w:sz w:val="24"/>
          <w:szCs w:val="24"/>
        </w:rPr>
        <w:t xml:space="preserve"> района и города Григориополь </w:t>
      </w:r>
      <w:r w:rsidR="007042E8" w:rsidRPr="008B2F60">
        <w:rPr>
          <w:bCs/>
          <w:color w:val="000000" w:themeColor="text1"/>
        </w:rPr>
        <w:t>(г</w:t>
      </w:r>
      <w:proofErr w:type="gramStart"/>
      <w:r w:rsidR="007042E8" w:rsidRPr="008B2F60">
        <w:rPr>
          <w:bCs/>
          <w:color w:val="000000" w:themeColor="text1"/>
        </w:rPr>
        <w:t>.Г</w:t>
      </w:r>
      <w:proofErr w:type="gramEnd"/>
      <w:r w:rsidR="007042E8" w:rsidRPr="008B2F60">
        <w:rPr>
          <w:bCs/>
          <w:color w:val="000000" w:themeColor="text1"/>
        </w:rPr>
        <w:t>ригориополь ул.К.Маркса, 146)</w:t>
      </w:r>
      <w:r w:rsidR="006D0E34" w:rsidRPr="008B2F60">
        <w:rPr>
          <w:bCs/>
          <w:color w:val="000000" w:themeColor="text1"/>
        </w:rPr>
        <w:t xml:space="preserve"> об установлении факта принадлежности объектов недвижимости на праве муниципальной собственности,</w:t>
      </w:r>
      <w:r w:rsidR="007042E8" w:rsidRPr="008B2F60">
        <w:rPr>
          <w:bCs/>
          <w:color w:val="000000" w:themeColor="text1"/>
        </w:rPr>
        <w:t xml:space="preserve"> а также </w:t>
      </w:r>
      <w:r w:rsidR="007042E8" w:rsidRPr="008B2F60">
        <w:rPr>
          <w:color w:val="000000" w:themeColor="text1"/>
        </w:rPr>
        <w:t>изучив приложенные к нему документы,</w:t>
      </w:r>
    </w:p>
    <w:p w:rsidR="007042E8" w:rsidRPr="008B2F60" w:rsidRDefault="007042E8" w:rsidP="007042E8">
      <w:pPr>
        <w:tabs>
          <w:tab w:val="left" w:pos="9354"/>
        </w:tabs>
        <w:ind w:right="-2" w:firstLine="709"/>
        <w:jc w:val="both"/>
        <w:rPr>
          <w:color w:val="000000" w:themeColor="text1"/>
        </w:rPr>
      </w:pPr>
    </w:p>
    <w:p w:rsidR="007042E8" w:rsidRPr="008B2F60" w:rsidRDefault="007042E8" w:rsidP="007042E8">
      <w:pPr>
        <w:pStyle w:val="HTML"/>
        <w:spacing w:line="19" w:lineRule="atLeast"/>
        <w:ind w:right="-1" w:firstLine="567"/>
        <w:jc w:val="center"/>
        <w:rPr>
          <w:rFonts w:ascii="Times New Roman" w:hAnsi="Times New Roman" w:cs="Times New Roman"/>
          <w:b/>
          <w:color w:val="000000" w:themeColor="text1"/>
          <w:sz w:val="24"/>
          <w:szCs w:val="24"/>
        </w:rPr>
      </w:pPr>
      <w:r w:rsidRPr="008B2F60">
        <w:rPr>
          <w:rFonts w:ascii="Times New Roman" w:hAnsi="Times New Roman" w:cs="Times New Roman"/>
          <w:b/>
          <w:color w:val="000000" w:themeColor="text1"/>
          <w:sz w:val="24"/>
          <w:szCs w:val="24"/>
        </w:rPr>
        <w:t>У С Т А Н О В И Л:</w:t>
      </w:r>
    </w:p>
    <w:p w:rsidR="007042E8" w:rsidRPr="008B2F60" w:rsidRDefault="007042E8" w:rsidP="007042E8">
      <w:pPr>
        <w:pStyle w:val="HTML"/>
        <w:ind w:right="-285" w:firstLine="709"/>
        <w:jc w:val="center"/>
        <w:rPr>
          <w:rFonts w:ascii="Times New Roman" w:hAnsi="Times New Roman" w:cs="Times New Roman"/>
          <w:b/>
          <w:color w:val="000000" w:themeColor="text1"/>
          <w:sz w:val="24"/>
          <w:szCs w:val="24"/>
        </w:rPr>
      </w:pPr>
    </w:p>
    <w:p w:rsidR="006D0E34" w:rsidRPr="008B2F60" w:rsidRDefault="006D0E34" w:rsidP="007042E8">
      <w:pPr>
        <w:ind w:firstLine="709"/>
        <w:jc w:val="both"/>
        <w:rPr>
          <w:bCs/>
          <w:color w:val="000000" w:themeColor="text1"/>
        </w:rPr>
      </w:pPr>
      <w:r w:rsidRPr="008B2F60">
        <w:rPr>
          <w:rStyle w:val="FontStyle14"/>
          <w:color w:val="000000" w:themeColor="text1"/>
          <w:sz w:val="24"/>
          <w:szCs w:val="24"/>
        </w:rPr>
        <w:t xml:space="preserve">Государственная администрация </w:t>
      </w:r>
      <w:proofErr w:type="spellStart"/>
      <w:r w:rsidRPr="008B2F60">
        <w:rPr>
          <w:rStyle w:val="FontStyle14"/>
          <w:color w:val="000000" w:themeColor="text1"/>
          <w:sz w:val="24"/>
          <w:szCs w:val="24"/>
        </w:rPr>
        <w:t>Григориопольского</w:t>
      </w:r>
      <w:proofErr w:type="spellEnd"/>
      <w:r w:rsidRPr="008B2F60">
        <w:rPr>
          <w:rStyle w:val="FontStyle14"/>
          <w:color w:val="000000" w:themeColor="text1"/>
          <w:sz w:val="24"/>
          <w:szCs w:val="24"/>
        </w:rPr>
        <w:t xml:space="preserve"> района и города Григориополь</w:t>
      </w:r>
      <w:r w:rsidRPr="008B2F60">
        <w:rPr>
          <w:color w:val="000000" w:themeColor="text1"/>
        </w:rPr>
        <w:t xml:space="preserve"> </w:t>
      </w:r>
      <w:r w:rsidR="007042E8" w:rsidRPr="008B2F60">
        <w:rPr>
          <w:color w:val="000000" w:themeColor="text1"/>
        </w:rPr>
        <w:t>обратил</w:t>
      </w:r>
      <w:r w:rsidRPr="008B2F60">
        <w:rPr>
          <w:color w:val="000000" w:themeColor="text1"/>
        </w:rPr>
        <w:t>а</w:t>
      </w:r>
      <w:r w:rsidR="007042E8" w:rsidRPr="008B2F60">
        <w:rPr>
          <w:color w:val="000000" w:themeColor="text1"/>
        </w:rPr>
        <w:t xml:space="preserve">сь в Арбитражный суд с заявлением </w:t>
      </w:r>
      <w:r w:rsidRPr="008B2F60">
        <w:rPr>
          <w:bCs/>
          <w:color w:val="000000" w:themeColor="text1"/>
        </w:rPr>
        <w:t xml:space="preserve">об установлении факта принадлежности объектов недвижимости на праве муниципальной собственности. </w:t>
      </w:r>
    </w:p>
    <w:p w:rsidR="007042E8" w:rsidRPr="008B2F60" w:rsidRDefault="007042E8" w:rsidP="007042E8">
      <w:pPr>
        <w:ind w:firstLine="709"/>
        <w:jc w:val="both"/>
        <w:rPr>
          <w:color w:val="000000" w:themeColor="text1"/>
        </w:rPr>
      </w:pPr>
      <w:r w:rsidRPr="008B2F60">
        <w:rPr>
          <w:color w:val="000000" w:themeColor="text1"/>
        </w:rPr>
        <w:t>В соответствии с положениями  ст</w:t>
      </w:r>
      <w:r w:rsidR="00D9439C" w:rsidRPr="008B2F60">
        <w:rPr>
          <w:color w:val="000000" w:themeColor="text1"/>
        </w:rPr>
        <w:t>.</w:t>
      </w:r>
      <w:r w:rsidRPr="008B2F60">
        <w:rPr>
          <w:color w:val="000000" w:themeColor="text1"/>
        </w:rPr>
        <w:t>21-3</w:t>
      </w:r>
      <w:r w:rsidR="00D9439C" w:rsidRPr="008B2F60">
        <w:rPr>
          <w:color w:val="000000" w:themeColor="text1"/>
        </w:rPr>
        <w:t>, п.1 ст.133</w:t>
      </w:r>
      <w:r w:rsidRPr="008B2F60">
        <w:rPr>
          <w:color w:val="000000" w:themeColor="text1"/>
        </w:rPr>
        <w:t xml:space="preserve"> АПК ПМР Арбитражный суд рассматривает в порядке особого производства дела об установлении фактов, имеющих юридическое значение для  возникновения, изменения или прекращения прав организаций и индивидуальных предпринимателей в сфере предпринимательской и иной экономической деятельности. </w:t>
      </w:r>
    </w:p>
    <w:p w:rsidR="00EC5092" w:rsidRPr="008B2F60" w:rsidRDefault="007042E8" w:rsidP="00EC5092">
      <w:pPr>
        <w:ind w:firstLine="709"/>
        <w:jc w:val="both"/>
        <w:rPr>
          <w:color w:val="000000" w:themeColor="text1"/>
        </w:rPr>
      </w:pPr>
      <w:r w:rsidRPr="008B2F60">
        <w:rPr>
          <w:color w:val="000000" w:themeColor="text1"/>
        </w:rPr>
        <w:t>Стать</w:t>
      </w:r>
      <w:r w:rsidR="00EC5092" w:rsidRPr="008B2F60">
        <w:rPr>
          <w:color w:val="000000" w:themeColor="text1"/>
        </w:rPr>
        <w:t>ей</w:t>
      </w:r>
      <w:r w:rsidRPr="008B2F60">
        <w:rPr>
          <w:color w:val="000000" w:themeColor="text1"/>
        </w:rPr>
        <w:t xml:space="preserve"> 134 АПК ПМР </w:t>
      </w:r>
      <w:r w:rsidR="00EC5092" w:rsidRPr="008B2F60">
        <w:rPr>
          <w:color w:val="000000" w:themeColor="text1"/>
        </w:rPr>
        <w:t>установлены</w:t>
      </w:r>
      <w:r w:rsidRPr="008B2F60">
        <w:rPr>
          <w:color w:val="000000" w:themeColor="text1"/>
        </w:rPr>
        <w:t xml:space="preserve"> условия принятия </w:t>
      </w:r>
      <w:r w:rsidR="00EC5092" w:rsidRPr="008B2F60">
        <w:rPr>
          <w:color w:val="000000" w:themeColor="text1"/>
        </w:rPr>
        <w:t xml:space="preserve">к производству </w:t>
      </w:r>
      <w:r w:rsidRPr="008B2F60">
        <w:rPr>
          <w:color w:val="000000" w:themeColor="text1"/>
        </w:rPr>
        <w:t>заявления об установлении факта,  имеющего юридическое значение</w:t>
      </w:r>
      <w:r w:rsidR="00EC5092" w:rsidRPr="008B2F60">
        <w:rPr>
          <w:color w:val="000000" w:themeColor="text1"/>
        </w:rPr>
        <w:t>, согласно которым, Арбитражный суд принимает к производству заявление об установлении факта, имеющего юридическое значение, при наличии в совокупности следующих условий:</w:t>
      </w:r>
    </w:p>
    <w:p w:rsidR="00EC5092" w:rsidRPr="008B2F60" w:rsidRDefault="00EC5092" w:rsidP="00EC5092">
      <w:pPr>
        <w:ind w:firstLine="720"/>
        <w:jc w:val="both"/>
        <w:rPr>
          <w:color w:val="000000" w:themeColor="text1"/>
        </w:rPr>
      </w:pPr>
      <w:r w:rsidRPr="008B2F60">
        <w:rPr>
          <w:color w:val="000000" w:themeColor="text1"/>
        </w:rPr>
        <w:t>а) если факт, который просит установить заявитель, влечет возникновение, изменение или прекращение прав организаций и граждан в сфере предпринимательской или иной экономической деятельности;</w:t>
      </w:r>
    </w:p>
    <w:p w:rsidR="00EC5092" w:rsidRPr="008B2F60" w:rsidRDefault="00EC5092" w:rsidP="00EC5092">
      <w:pPr>
        <w:ind w:firstLine="720"/>
        <w:jc w:val="both"/>
        <w:rPr>
          <w:color w:val="000000" w:themeColor="text1"/>
        </w:rPr>
      </w:pPr>
      <w:r w:rsidRPr="008B2F60">
        <w:rPr>
          <w:color w:val="000000" w:themeColor="text1"/>
        </w:rPr>
        <w:t>б) если установление факта, имеющего юридическое значение, не связано с разрешением спора о праве;</w:t>
      </w:r>
    </w:p>
    <w:p w:rsidR="00EC5092" w:rsidRPr="008B2F60" w:rsidRDefault="00EC5092" w:rsidP="00EC5092">
      <w:pPr>
        <w:ind w:firstLine="720"/>
        <w:jc w:val="both"/>
        <w:rPr>
          <w:color w:val="000000" w:themeColor="text1"/>
        </w:rPr>
      </w:pPr>
      <w:r w:rsidRPr="008B2F60">
        <w:rPr>
          <w:color w:val="000000" w:themeColor="text1"/>
        </w:rPr>
        <w:t>в) если законодательством не предусмотрен иной порядок установления факта, имеющего юридическое значение;</w:t>
      </w:r>
    </w:p>
    <w:p w:rsidR="00EC5092" w:rsidRPr="008B2F60" w:rsidRDefault="00EC5092" w:rsidP="00EC5092">
      <w:pPr>
        <w:ind w:firstLine="720"/>
        <w:jc w:val="both"/>
        <w:rPr>
          <w:color w:val="000000" w:themeColor="text1"/>
        </w:rPr>
      </w:pPr>
      <w:r w:rsidRPr="008B2F60">
        <w:rPr>
          <w:color w:val="000000" w:themeColor="text1"/>
        </w:rPr>
        <w:t xml:space="preserve">г) если заявитель не имеет другой возможности </w:t>
      </w:r>
      <w:proofErr w:type="gramStart"/>
      <w:r w:rsidRPr="008B2F60">
        <w:rPr>
          <w:color w:val="000000" w:themeColor="text1"/>
        </w:rPr>
        <w:t>получить</w:t>
      </w:r>
      <w:proofErr w:type="gramEnd"/>
      <w:r w:rsidRPr="008B2F60">
        <w:rPr>
          <w:color w:val="000000" w:themeColor="text1"/>
        </w:rPr>
        <w:t xml:space="preserve"> либо восстановить документы, удостоверяющие факт, имеющий юридическое значение.</w:t>
      </w:r>
    </w:p>
    <w:p w:rsidR="00EC5092" w:rsidRPr="008B2F60" w:rsidRDefault="00EC5092" w:rsidP="00EC5092">
      <w:pPr>
        <w:ind w:firstLine="720"/>
        <w:jc w:val="both"/>
        <w:rPr>
          <w:color w:val="000000" w:themeColor="text1"/>
        </w:rPr>
      </w:pPr>
      <w:r w:rsidRPr="008B2F60">
        <w:rPr>
          <w:color w:val="000000" w:themeColor="text1"/>
        </w:rPr>
        <w:t xml:space="preserve">В силу ст.135 АПК ПМР заявление об установлении фактов, имеющих юридическое значение, должно соответствовать требованиям, предусмотренным  статьей 91, за исключением требовании, перечисленных в подпунктах ж), </w:t>
      </w:r>
      <w:proofErr w:type="spellStart"/>
      <w:r w:rsidRPr="008B2F60">
        <w:rPr>
          <w:color w:val="000000" w:themeColor="text1"/>
        </w:rPr>
        <w:t>з</w:t>
      </w:r>
      <w:proofErr w:type="spellEnd"/>
      <w:r w:rsidRPr="008B2F60">
        <w:rPr>
          <w:color w:val="000000" w:themeColor="text1"/>
        </w:rPr>
        <w:t>) пункта 2 статьи 91, статьей 92, статьей 93 настоящего Кодекса.</w:t>
      </w:r>
    </w:p>
    <w:p w:rsidR="00EC5092" w:rsidRPr="008B2F60" w:rsidRDefault="00EC5092" w:rsidP="00EC5092">
      <w:pPr>
        <w:ind w:firstLine="720"/>
        <w:jc w:val="both"/>
        <w:rPr>
          <w:color w:val="000000" w:themeColor="text1"/>
        </w:rPr>
      </w:pPr>
      <w:r w:rsidRPr="008B2F60">
        <w:rPr>
          <w:color w:val="000000" w:themeColor="text1"/>
        </w:rPr>
        <w:t>В заявлении должны быть также указаны:</w:t>
      </w:r>
    </w:p>
    <w:p w:rsidR="00EC5092" w:rsidRPr="008B2F60" w:rsidRDefault="00EC5092" w:rsidP="00EC5092">
      <w:pPr>
        <w:ind w:firstLine="720"/>
        <w:jc w:val="both"/>
        <w:rPr>
          <w:color w:val="000000" w:themeColor="text1"/>
        </w:rPr>
      </w:pPr>
      <w:r w:rsidRPr="008B2F60">
        <w:rPr>
          <w:color w:val="000000" w:themeColor="text1"/>
        </w:rPr>
        <w:t xml:space="preserve">а) </w:t>
      </w:r>
      <w:proofErr w:type="gramStart"/>
      <w:r w:rsidRPr="008B2F60">
        <w:rPr>
          <w:color w:val="000000" w:themeColor="text1"/>
        </w:rPr>
        <w:t>факт, об установлении</w:t>
      </w:r>
      <w:proofErr w:type="gramEnd"/>
      <w:r w:rsidRPr="008B2F60">
        <w:rPr>
          <w:color w:val="000000" w:themeColor="text1"/>
        </w:rPr>
        <w:t xml:space="preserve"> которого ходатайствует заявитель;</w:t>
      </w:r>
    </w:p>
    <w:p w:rsidR="00EC5092" w:rsidRPr="008B2F60" w:rsidRDefault="00EC5092" w:rsidP="00EC5092">
      <w:pPr>
        <w:ind w:firstLine="720"/>
        <w:jc w:val="both"/>
        <w:rPr>
          <w:color w:val="000000" w:themeColor="text1"/>
        </w:rPr>
      </w:pPr>
      <w:r w:rsidRPr="008B2F60">
        <w:rPr>
          <w:color w:val="000000" w:themeColor="text1"/>
        </w:rPr>
        <w:lastRenderedPageBreak/>
        <w:t>б) нормы нормативно-правового акта, предусматривающего, что данный факт порождает юридические последствия в сфере предпринимательской и иной экономической деятельности;</w:t>
      </w:r>
    </w:p>
    <w:p w:rsidR="00EC5092" w:rsidRPr="008B2F60" w:rsidRDefault="00EC5092" w:rsidP="00EC5092">
      <w:pPr>
        <w:ind w:firstLine="720"/>
        <w:jc w:val="both"/>
        <w:rPr>
          <w:color w:val="000000" w:themeColor="text1"/>
        </w:rPr>
      </w:pPr>
      <w:r w:rsidRPr="008B2F60">
        <w:rPr>
          <w:color w:val="000000" w:themeColor="text1"/>
        </w:rPr>
        <w:t>в) обоснование необходимости установления данного факта;</w:t>
      </w:r>
    </w:p>
    <w:p w:rsidR="00EC5092" w:rsidRPr="008B2F60" w:rsidRDefault="00EC5092" w:rsidP="00EC5092">
      <w:pPr>
        <w:ind w:firstLine="720"/>
        <w:jc w:val="both"/>
        <w:rPr>
          <w:color w:val="000000" w:themeColor="text1"/>
        </w:rPr>
      </w:pPr>
      <w:r w:rsidRPr="008B2F60">
        <w:rPr>
          <w:color w:val="000000" w:themeColor="text1"/>
        </w:rPr>
        <w:t>г) доказательства, подтверждающие невозможность получения заявителем надлежащих доказательств или восстановления утраченных документов.</w:t>
      </w:r>
    </w:p>
    <w:p w:rsidR="00766B87" w:rsidRPr="008B2F60" w:rsidRDefault="00766B87" w:rsidP="00766B87">
      <w:pPr>
        <w:ind w:firstLine="720"/>
        <w:jc w:val="both"/>
        <w:rPr>
          <w:color w:val="000000" w:themeColor="text1"/>
        </w:rPr>
      </w:pPr>
      <w:r w:rsidRPr="008B2F60">
        <w:rPr>
          <w:color w:val="000000" w:themeColor="text1"/>
        </w:rPr>
        <w:t xml:space="preserve">Согласно </w:t>
      </w:r>
      <w:r w:rsidR="0066219C" w:rsidRPr="008B2F60">
        <w:rPr>
          <w:color w:val="000000" w:themeColor="text1"/>
        </w:rPr>
        <w:t>п.п</w:t>
      </w:r>
      <w:proofErr w:type="gramStart"/>
      <w:r w:rsidR="0066219C" w:rsidRPr="008B2F60">
        <w:rPr>
          <w:color w:val="000000" w:themeColor="text1"/>
        </w:rPr>
        <w:t>.г</w:t>
      </w:r>
      <w:proofErr w:type="gramEnd"/>
      <w:r w:rsidR="0066219C" w:rsidRPr="008B2F60">
        <w:rPr>
          <w:color w:val="000000" w:themeColor="text1"/>
        </w:rPr>
        <w:t xml:space="preserve">) ч.1, ч.4 </w:t>
      </w:r>
      <w:r w:rsidRPr="008B2F60">
        <w:rPr>
          <w:color w:val="000000" w:themeColor="text1"/>
        </w:rPr>
        <w:t>ст.93 АПК ПМР к заявлению прилага</w:t>
      </w:r>
      <w:r w:rsidR="0066219C" w:rsidRPr="008B2F60">
        <w:rPr>
          <w:color w:val="000000" w:themeColor="text1"/>
        </w:rPr>
        <w:t>ю</w:t>
      </w:r>
      <w:r w:rsidRPr="008B2F60">
        <w:rPr>
          <w:color w:val="000000" w:themeColor="text1"/>
        </w:rPr>
        <w:t xml:space="preserve">тся </w:t>
      </w:r>
      <w:r w:rsidR="0066219C" w:rsidRPr="008B2F60">
        <w:rPr>
          <w:color w:val="000000" w:themeColor="text1"/>
        </w:rPr>
        <w:t xml:space="preserve">документы, подтверждающие обстоятельства, на которых основываются требования, а также </w:t>
      </w:r>
      <w:r w:rsidRPr="008B2F60">
        <w:rPr>
          <w:color w:val="000000" w:themeColor="text1"/>
        </w:rPr>
        <w:t>его текст на электронном носителе.</w:t>
      </w:r>
    </w:p>
    <w:p w:rsidR="00EC5092" w:rsidRPr="008B2F60" w:rsidRDefault="007042E8" w:rsidP="007042E8">
      <w:pPr>
        <w:ind w:firstLine="709"/>
        <w:jc w:val="both"/>
        <w:rPr>
          <w:color w:val="000000" w:themeColor="text1"/>
        </w:rPr>
      </w:pPr>
      <w:r w:rsidRPr="008B2F60">
        <w:rPr>
          <w:color w:val="000000" w:themeColor="text1"/>
        </w:rPr>
        <w:t xml:space="preserve">Ознакомившись с содержанием заявления </w:t>
      </w:r>
      <w:r w:rsidR="00EC5092" w:rsidRPr="008B2F60">
        <w:rPr>
          <w:rStyle w:val="FontStyle14"/>
          <w:color w:val="000000" w:themeColor="text1"/>
          <w:sz w:val="24"/>
          <w:szCs w:val="24"/>
        </w:rPr>
        <w:t xml:space="preserve">Государственной администрации </w:t>
      </w:r>
      <w:proofErr w:type="spellStart"/>
      <w:r w:rsidR="00EC5092" w:rsidRPr="008B2F60">
        <w:rPr>
          <w:rStyle w:val="FontStyle14"/>
          <w:color w:val="000000" w:themeColor="text1"/>
          <w:sz w:val="24"/>
          <w:szCs w:val="24"/>
        </w:rPr>
        <w:t>Григориопольского</w:t>
      </w:r>
      <w:proofErr w:type="spellEnd"/>
      <w:r w:rsidR="00EC5092" w:rsidRPr="008B2F60">
        <w:rPr>
          <w:rStyle w:val="FontStyle14"/>
          <w:color w:val="000000" w:themeColor="text1"/>
          <w:sz w:val="24"/>
          <w:szCs w:val="24"/>
        </w:rPr>
        <w:t xml:space="preserve"> района и города Григориополь</w:t>
      </w:r>
      <w:r w:rsidR="00FC6468">
        <w:rPr>
          <w:color w:val="000000" w:themeColor="text1"/>
        </w:rPr>
        <w:t>, и приложенными к нему документами,</w:t>
      </w:r>
      <w:r w:rsidRPr="008B2F60">
        <w:rPr>
          <w:color w:val="000000" w:themeColor="text1"/>
        </w:rPr>
        <w:t xml:space="preserve"> </w:t>
      </w:r>
      <w:r w:rsidR="00FC6468" w:rsidRPr="008B2F60">
        <w:rPr>
          <w:color w:val="000000" w:themeColor="text1"/>
        </w:rPr>
        <w:t xml:space="preserve">Арбитражный </w:t>
      </w:r>
      <w:r w:rsidRPr="008B2F60">
        <w:rPr>
          <w:color w:val="000000" w:themeColor="text1"/>
        </w:rPr>
        <w:t xml:space="preserve">суд приходит к выводу о том, что поданное заявление не соответствует </w:t>
      </w:r>
      <w:r w:rsidR="00EC5092" w:rsidRPr="008B2F60">
        <w:rPr>
          <w:color w:val="000000" w:themeColor="text1"/>
        </w:rPr>
        <w:t>выше</w:t>
      </w:r>
      <w:r w:rsidRPr="008B2F60">
        <w:rPr>
          <w:color w:val="000000" w:themeColor="text1"/>
        </w:rPr>
        <w:t>указанным требования</w:t>
      </w:r>
      <w:r w:rsidR="00EC5092" w:rsidRPr="008B2F60">
        <w:rPr>
          <w:color w:val="000000" w:themeColor="text1"/>
        </w:rPr>
        <w:t>м</w:t>
      </w:r>
      <w:r w:rsidRPr="008B2F60">
        <w:rPr>
          <w:color w:val="000000" w:themeColor="text1"/>
        </w:rPr>
        <w:t xml:space="preserve">. </w:t>
      </w:r>
    </w:p>
    <w:p w:rsidR="007042E8" w:rsidRPr="008B2F60" w:rsidRDefault="00F8686A" w:rsidP="006A152D">
      <w:pPr>
        <w:ind w:firstLine="720"/>
        <w:jc w:val="both"/>
        <w:rPr>
          <w:color w:val="000000" w:themeColor="text1"/>
        </w:rPr>
      </w:pPr>
      <w:r w:rsidRPr="008B2F60">
        <w:rPr>
          <w:color w:val="000000" w:themeColor="text1"/>
        </w:rPr>
        <w:t xml:space="preserve">Вопреки требованиям </w:t>
      </w:r>
      <w:proofErr w:type="spellStart"/>
      <w:r w:rsidRPr="008B2F60">
        <w:rPr>
          <w:color w:val="000000" w:themeColor="text1"/>
        </w:rPr>
        <w:t>подп</w:t>
      </w:r>
      <w:proofErr w:type="gramStart"/>
      <w:r w:rsidRPr="008B2F60">
        <w:rPr>
          <w:color w:val="000000" w:themeColor="text1"/>
        </w:rPr>
        <w:t>.б</w:t>
      </w:r>
      <w:proofErr w:type="spellEnd"/>
      <w:proofErr w:type="gramEnd"/>
      <w:r w:rsidRPr="008B2F60">
        <w:rPr>
          <w:color w:val="000000" w:themeColor="text1"/>
        </w:rPr>
        <w:t>)</w:t>
      </w:r>
      <w:r w:rsidR="006A152D" w:rsidRPr="008B2F60">
        <w:rPr>
          <w:color w:val="000000" w:themeColor="text1"/>
        </w:rPr>
        <w:t>,г)</w:t>
      </w:r>
      <w:r w:rsidRPr="008B2F60">
        <w:rPr>
          <w:color w:val="000000" w:themeColor="text1"/>
        </w:rPr>
        <w:t xml:space="preserve"> ч.2 ст.135 АПК ПМР заявление не содержит нормы нормативно-правового акта, предусматривающего, что данный факт порождает юридические последствия в сфере предпринимательской и иной экономической деятельности для Государственной администрации</w:t>
      </w:r>
      <w:r w:rsidR="006A152D" w:rsidRPr="008B2F60">
        <w:rPr>
          <w:color w:val="000000" w:themeColor="text1"/>
        </w:rPr>
        <w:t>. Т</w:t>
      </w:r>
      <w:r w:rsidR="007042E8" w:rsidRPr="008B2F60">
        <w:rPr>
          <w:color w:val="000000" w:themeColor="text1"/>
        </w:rPr>
        <w:t>акже  отсутствуют доказательства, подтверждающие невозможность получения заявителем надлежащих доказательств или восстановления утраченных документов.</w:t>
      </w:r>
    </w:p>
    <w:p w:rsidR="00F8686A" w:rsidRPr="008B2F60" w:rsidRDefault="006A152D" w:rsidP="007042E8">
      <w:pPr>
        <w:ind w:firstLine="709"/>
        <w:jc w:val="both"/>
        <w:rPr>
          <w:color w:val="000000" w:themeColor="text1"/>
        </w:rPr>
      </w:pPr>
      <w:r w:rsidRPr="008B2F60">
        <w:rPr>
          <w:color w:val="000000" w:themeColor="text1"/>
        </w:rPr>
        <w:t xml:space="preserve">Как следует из представленной архивной справки от 20.11.2019 г. № 03-17/199, сведения о вводе в эксплуатацию объектов </w:t>
      </w:r>
      <w:r w:rsidR="00724F43" w:rsidRPr="008B2F60">
        <w:rPr>
          <w:color w:val="000000" w:themeColor="text1"/>
        </w:rPr>
        <w:t>«База №2-РБУ» в протоколах заседаний исполкома районного со</w:t>
      </w:r>
      <w:r w:rsidR="00355A73" w:rsidRPr="008B2F60">
        <w:rPr>
          <w:color w:val="000000" w:themeColor="text1"/>
        </w:rPr>
        <w:t xml:space="preserve">вета народных депутатов за 1976 и </w:t>
      </w:r>
      <w:r w:rsidR="00724F43" w:rsidRPr="008B2F60">
        <w:rPr>
          <w:color w:val="000000" w:themeColor="text1"/>
        </w:rPr>
        <w:t xml:space="preserve">1991 годы отсутствуют. </w:t>
      </w:r>
    </w:p>
    <w:p w:rsidR="00724F43" w:rsidRPr="008B2F60" w:rsidRDefault="00724F43" w:rsidP="007042E8">
      <w:pPr>
        <w:ind w:firstLine="709"/>
        <w:jc w:val="both"/>
        <w:rPr>
          <w:color w:val="000000" w:themeColor="text1"/>
        </w:rPr>
      </w:pPr>
      <w:r w:rsidRPr="008B2F60">
        <w:rPr>
          <w:color w:val="000000" w:themeColor="text1"/>
        </w:rPr>
        <w:t>Однако данная справка не содержит сведений об отсутствии документов, подтверждающих ввод в эксплуатацию указанных в заявлении объектов МУП «</w:t>
      </w:r>
      <w:proofErr w:type="spellStart"/>
      <w:r w:rsidRPr="008B2F60">
        <w:rPr>
          <w:color w:val="000000" w:themeColor="text1"/>
        </w:rPr>
        <w:t>Григориопольская</w:t>
      </w:r>
      <w:proofErr w:type="spellEnd"/>
      <w:r w:rsidRPr="008B2F60">
        <w:rPr>
          <w:color w:val="000000" w:themeColor="text1"/>
        </w:rPr>
        <w:t xml:space="preserve"> механизированная строительная организация» в остальной период</w:t>
      </w:r>
      <w:r w:rsidR="000D5801" w:rsidRPr="008B2F60">
        <w:rPr>
          <w:color w:val="000000" w:themeColor="text1"/>
        </w:rPr>
        <w:t xml:space="preserve"> с 1976 г</w:t>
      </w:r>
      <w:r w:rsidRPr="008B2F60">
        <w:rPr>
          <w:color w:val="000000" w:themeColor="text1"/>
        </w:rPr>
        <w:t>. Таким образом, не представлены доказательства, подтверждающие невозможность получения заявителем необходимых документов во внесудебном порядке.</w:t>
      </w:r>
    </w:p>
    <w:p w:rsidR="007042E8" w:rsidRPr="008B2F60" w:rsidRDefault="007042E8" w:rsidP="007042E8">
      <w:pPr>
        <w:ind w:firstLine="709"/>
        <w:jc w:val="both"/>
        <w:rPr>
          <w:color w:val="000000" w:themeColor="text1"/>
        </w:rPr>
      </w:pPr>
      <w:r w:rsidRPr="008B2F60">
        <w:rPr>
          <w:color w:val="000000" w:themeColor="text1"/>
        </w:rPr>
        <w:t xml:space="preserve">Также, в нарушение подпункта а) статьи 134 АПК ПМР, заявителем не указано, влечет ли </w:t>
      </w:r>
      <w:proofErr w:type="gramStart"/>
      <w:r w:rsidRPr="008B2F60">
        <w:rPr>
          <w:color w:val="000000" w:themeColor="text1"/>
        </w:rPr>
        <w:t>факт</w:t>
      </w:r>
      <w:proofErr w:type="gramEnd"/>
      <w:r w:rsidRPr="008B2F60">
        <w:rPr>
          <w:color w:val="000000" w:themeColor="text1"/>
        </w:rPr>
        <w:t xml:space="preserve"> об установлении которого просит заявитель, возникновение, изменение либо прекращение прав и обязанностей заявител</w:t>
      </w:r>
      <w:r w:rsidR="00724F43" w:rsidRPr="008B2F60">
        <w:rPr>
          <w:color w:val="000000" w:themeColor="text1"/>
        </w:rPr>
        <w:t>я</w:t>
      </w:r>
      <w:r w:rsidRPr="008B2F60">
        <w:rPr>
          <w:color w:val="000000" w:themeColor="text1"/>
        </w:rPr>
        <w:t xml:space="preserve"> </w:t>
      </w:r>
      <w:r w:rsidR="00724F43" w:rsidRPr="008B2F60">
        <w:rPr>
          <w:color w:val="000000" w:themeColor="text1"/>
        </w:rPr>
        <w:t xml:space="preserve">(Государственной администрации </w:t>
      </w:r>
      <w:proofErr w:type="spellStart"/>
      <w:r w:rsidR="00724F43" w:rsidRPr="008B2F60">
        <w:rPr>
          <w:rStyle w:val="FontStyle14"/>
          <w:color w:val="000000" w:themeColor="text1"/>
          <w:sz w:val="24"/>
          <w:szCs w:val="24"/>
        </w:rPr>
        <w:t>Григориопольского</w:t>
      </w:r>
      <w:proofErr w:type="spellEnd"/>
      <w:r w:rsidR="00724F43" w:rsidRPr="008B2F60">
        <w:rPr>
          <w:rStyle w:val="FontStyle14"/>
          <w:color w:val="000000" w:themeColor="text1"/>
          <w:sz w:val="24"/>
          <w:szCs w:val="24"/>
        </w:rPr>
        <w:t xml:space="preserve"> района и города Григориополь</w:t>
      </w:r>
      <w:r w:rsidR="00724F43" w:rsidRPr="008B2F60">
        <w:rPr>
          <w:color w:val="000000" w:themeColor="text1"/>
        </w:rPr>
        <w:t xml:space="preserve">) </w:t>
      </w:r>
      <w:r w:rsidRPr="008B2F60">
        <w:rPr>
          <w:color w:val="000000" w:themeColor="text1"/>
        </w:rPr>
        <w:t xml:space="preserve">в сфере предпринимательской или иной экономической деятельности. </w:t>
      </w:r>
    </w:p>
    <w:p w:rsidR="0066219C" w:rsidRPr="008B2F60" w:rsidRDefault="0066219C" w:rsidP="007042E8">
      <w:pPr>
        <w:ind w:firstLine="709"/>
        <w:jc w:val="both"/>
        <w:rPr>
          <w:color w:val="000000" w:themeColor="text1"/>
        </w:rPr>
      </w:pPr>
      <w:r w:rsidRPr="008B2F60">
        <w:rPr>
          <w:color w:val="000000" w:themeColor="text1"/>
        </w:rPr>
        <w:t>Вопреки требованиям п.п</w:t>
      </w:r>
      <w:proofErr w:type="gramStart"/>
      <w:r w:rsidRPr="008B2F60">
        <w:rPr>
          <w:color w:val="000000" w:themeColor="text1"/>
        </w:rPr>
        <w:t>.г</w:t>
      </w:r>
      <w:proofErr w:type="gramEnd"/>
      <w:r w:rsidRPr="008B2F60">
        <w:rPr>
          <w:color w:val="000000" w:themeColor="text1"/>
        </w:rPr>
        <w:t>) ч.1 ст.93 АПК ПМР к заявлению не приложен</w:t>
      </w:r>
      <w:r w:rsidR="00CC18E2" w:rsidRPr="008B2F60">
        <w:rPr>
          <w:color w:val="000000" w:themeColor="text1"/>
        </w:rPr>
        <w:t>о</w:t>
      </w:r>
      <w:r w:rsidRPr="008B2F60">
        <w:rPr>
          <w:color w:val="000000" w:themeColor="text1"/>
        </w:rPr>
        <w:t xml:space="preserve"> </w:t>
      </w:r>
      <w:r w:rsidR="00CC18E2" w:rsidRPr="008B2F60">
        <w:rPr>
          <w:color w:val="000000" w:themeColor="text1"/>
        </w:rPr>
        <w:t>решение Арбитражного суда ПМР о признании МУП «</w:t>
      </w:r>
      <w:proofErr w:type="spellStart"/>
      <w:r w:rsidR="00CC18E2" w:rsidRPr="008B2F60">
        <w:rPr>
          <w:color w:val="000000" w:themeColor="text1"/>
        </w:rPr>
        <w:t>Григориопольская</w:t>
      </w:r>
      <w:proofErr w:type="spellEnd"/>
      <w:r w:rsidR="00CC18E2" w:rsidRPr="008B2F60">
        <w:rPr>
          <w:color w:val="000000" w:themeColor="text1"/>
        </w:rPr>
        <w:t xml:space="preserve"> механизированная строительная организация» несостоятельным (банкрото</w:t>
      </w:r>
      <w:r w:rsidR="00162EDF" w:rsidRPr="008B2F60">
        <w:rPr>
          <w:color w:val="000000" w:themeColor="text1"/>
        </w:rPr>
        <w:t xml:space="preserve">м), </w:t>
      </w:r>
      <w:r w:rsidR="000D5801" w:rsidRPr="008B2F60">
        <w:rPr>
          <w:color w:val="000000" w:themeColor="text1"/>
        </w:rPr>
        <w:t xml:space="preserve">а также </w:t>
      </w:r>
      <w:r w:rsidR="00162EDF" w:rsidRPr="008B2F60">
        <w:rPr>
          <w:color w:val="000000" w:themeColor="text1"/>
        </w:rPr>
        <w:t>доказательства возведения указанных в заявлении объектов</w:t>
      </w:r>
      <w:r w:rsidR="00CC18E2" w:rsidRPr="008B2F60">
        <w:rPr>
          <w:color w:val="000000" w:themeColor="text1"/>
        </w:rPr>
        <w:t xml:space="preserve"> </w:t>
      </w:r>
      <w:r w:rsidR="0076682D" w:rsidRPr="008B2F60">
        <w:rPr>
          <w:color w:val="000000" w:themeColor="text1"/>
        </w:rPr>
        <w:t xml:space="preserve">муниципальным унитарным предприятием </w:t>
      </w:r>
      <w:r w:rsidR="007A3F12" w:rsidRPr="008B2F60">
        <w:rPr>
          <w:color w:val="000000" w:themeColor="text1"/>
        </w:rPr>
        <w:t xml:space="preserve"> </w:t>
      </w:r>
      <w:r w:rsidR="00162EDF" w:rsidRPr="008B2F60">
        <w:rPr>
          <w:color w:val="000000" w:themeColor="text1"/>
        </w:rPr>
        <w:t>«</w:t>
      </w:r>
      <w:proofErr w:type="spellStart"/>
      <w:r w:rsidR="00162EDF" w:rsidRPr="008B2F60">
        <w:rPr>
          <w:color w:val="000000" w:themeColor="text1"/>
        </w:rPr>
        <w:t>Григориопольская</w:t>
      </w:r>
      <w:proofErr w:type="spellEnd"/>
      <w:r w:rsidR="00162EDF" w:rsidRPr="008B2F60">
        <w:rPr>
          <w:color w:val="000000" w:themeColor="text1"/>
        </w:rPr>
        <w:t xml:space="preserve"> механизированная строительная организация».</w:t>
      </w:r>
    </w:p>
    <w:p w:rsidR="006A152D" w:rsidRPr="008B2F60" w:rsidRDefault="006A152D" w:rsidP="006A152D">
      <w:pPr>
        <w:spacing w:line="19" w:lineRule="atLeast"/>
        <w:ind w:right="-1" w:firstLine="567"/>
        <w:jc w:val="both"/>
        <w:rPr>
          <w:color w:val="000000" w:themeColor="text1"/>
        </w:rPr>
      </w:pPr>
      <w:r w:rsidRPr="008B2F60">
        <w:rPr>
          <w:color w:val="000000" w:themeColor="text1"/>
        </w:rPr>
        <w:t>Кроме того, в нарушение части четвертой  статьи 93 АПК ПМР, в Арбитражный суд не направлен текст заявления на электронном носителе.</w:t>
      </w:r>
    </w:p>
    <w:p w:rsidR="008C2423" w:rsidRPr="008B2F60" w:rsidRDefault="008C2423" w:rsidP="008C2423">
      <w:pPr>
        <w:spacing w:line="19" w:lineRule="atLeast"/>
        <w:ind w:right="-1" w:firstLine="567"/>
        <w:jc w:val="both"/>
        <w:rPr>
          <w:color w:val="000000" w:themeColor="text1"/>
        </w:rPr>
      </w:pPr>
      <w:r w:rsidRPr="008B2F60">
        <w:rPr>
          <w:color w:val="000000" w:themeColor="text1"/>
        </w:rPr>
        <w:t>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8C2423" w:rsidRPr="008B2F60" w:rsidRDefault="008C2423" w:rsidP="008C2423">
      <w:pPr>
        <w:spacing w:line="19" w:lineRule="atLeast"/>
        <w:ind w:right="-1" w:firstLine="567"/>
        <w:jc w:val="both"/>
        <w:rPr>
          <w:color w:val="000000" w:themeColor="text1"/>
        </w:rPr>
      </w:pPr>
      <w:r w:rsidRPr="008B2F60">
        <w:rPr>
          <w:color w:val="000000" w:themeColor="text1"/>
        </w:rPr>
        <w:t xml:space="preserve">При таких обстоятельствах, учитывая, что заявление не </w:t>
      </w:r>
      <w:r w:rsidR="00217D97" w:rsidRPr="008B2F60">
        <w:rPr>
          <w:color w:val="000000" w:themeColor="text1"/>
        </w:rPr>
        <w:t>соответствует</w:t>
      </w:r>
      <w:r w:rsidRPr="008B2F60">
        <w:rPr>
          <w:color w:val="000000" w:themeColor="text1"/>
        </w:rPr>
        <w:t xml:space="preserve">  требованиям </w:t>
      </w:r>
      <w:r w:rsidR="00355A73" w:rsidRPr="008B2F60">
        <w:rPr>
          <w:color w:val="000000" w:themeColor="text1"/>
        </w:rPr>
        <w:t>приведенных норм Арбитражного процессуального кодекса</w:t>
      </w:r>
      <w:r w:rsidRPr="008B2F60">
        <w:rPr>
          <w:color w:val="000000" w:themeColor="text1"/>
        </w:rPr>
        <w:t xml:space="preserve"> ПМР, оно подлежит оставлению без движения с предоставлением срока для устранения недостатков.   </w:t>
      </w:r>
    </w:p>
    <w:p w:rsidR="008C2423" w:rsidRPr="008B2F60" w:rsidRDefault="008C2423" w:rsidP="008C2423">
      <w:pPr>
        <w:spacing w:line="19" w:lineRule="atLeast"/>
        <w:ind w:right="-1" w:firstLine="567"/>
        <w:jc w:val="both"/>
        <w:rPr>
          <w:color w:val="000000" w:themeColor="text1"/>
        </w:rPr>
      </w:pPr>
      <w:r w:rsidRPr="008B2F60">
        <w:rPr>
          <w:color w:val="000000" w:themeColor="text1"/>
        </w:rPr>
        <w:t xml:space="preserve">На основании  изложенного  и  руководствуясь  статьями  96-1, 128  Арбитражного процессуального кодекса Приднестровской Молдавской Республики, Арбитражный суд </w:t>
      </w:r>
    </w:p>
    <w:p w:rsidR="007042E8" w:rsidRPr="008B2F60" w:rsidRDefault="007042E8" w:rsidP="007042E8">
      <w:pPr>
        <w:pStyle w:val="HTML"/>
        <w:ind w:firstLine="709"/>
        <w:jc w:val="center"/>
        <w:rPr>
          <w:rFonts w:ascii="Times New Roman" w:hAnsi="Times New Roman" w:cs="Times New Roman"/>
          <w:color w:val="000000" w:themeColor="text1"/>
          <w:sz w:val="24"/>
          <w:szCs w:val="24"/>
        </w:rPr>
      </w:pPr>
    </w:p>
    <w:p w:rsidR="007042E8" w:rsidRPr="008B2F60" w:rsidRDefault="007042E8" w:rsidP="007042E8">
      <w:pPr>
        <w:pStyle w:val="HTML"/>
        <w:tabs>
          <w:tab w:val="clear" w:pos="9160"/>
          <w:tab w:val="left" w:pos="9214"/>
        </w:tabs>
        <w:ind w:firstLine="709"/>
        <w:jc w:val="center"/>
        <w:rPr>
          <w:rFonts w:ascii="Times New Roman" w:hAnsi="Times New Roman" w:cs="Times New Roman"/>
          <w:b/>
          <w:color w:val="000000" w:themeColor="text1"/>
          <w:sz w:val="24"/>
          <w:szCs w:val="24"/>
        </w:rPr>
      </w:pPr>
      <w:r w:rsidRPr="008B2F60">
        <w:rPr>
          <w:rFonts w:ascii="Times New Roman" w:hAnsi="Times New Roman" w:cs="Times New Roman"/>
          <w:b/>
          <w:color w:val="000000" w:themeColor="text1"/>
          <w:sz w:val="24"/>
          <w:szCs w:val="24"/>
        </w:rPr>
        <w:t xml:space="preserve">О </w:t>
      </w:r>
      <w:proofErr w:type="gramStart"/>
      <w:r w:rsidRPr="008B2F60">
        <w:rPr>
          <w:rFonts w:ascii="Times New Roman" w:hAnsi="Times New Roman" w:cs="Times New Roman"/>
          <w:b/>
          <w:color w:val="000000" w:themeColor="text1"/>
          <w:sz w:val="24"/>
          <w:szCs w:val="24"/>
        </w:rPr>
        <w:t>П</w:t>
      </w:r>
      <w:proofErr w:type="gramEnd"/>
      <w:r w:rsidRPr="008B2F60">
        <w:rPr>
          <w:rFonts w:ascii="Times New Roman" w:hAnsi="Times New Roman" w:cs="Times New Roman"/>
          <w:b/>
          <w:color w:val="000000" w:themeColor="text1"/>
          <w:sz w:val="24"/>
          <w:szCs w:val="24"/>
        </w:rPr>
        <w:t xml:space="preserve"> Р Е Д Е Л И Л:</w:t>
      </w:r>
    </w:p>
    <w:p w:rsidR="007042E8" w:rsidRPr="008B2F60" w:rsidRDefault="007042E8" w:rsidP="007042E8">
      <w:pPr>
        <w:pStyle w:val="HTML"/>
        <w:tabs>
          <w:tab w:val="clear" w:pos="9160"/>
          <w:tab w:val="left" w:pos="9214"/>
        </w:tabs>
        <w:ind w:firstLine="709"/>
        <w:jc w:val="both"/>
        <w:rPr>
          <w:rFonts w:ascii="Times New Roman" w:hAnsi="Times New Roman" w:cs="Times New Roman"/>
          <w:b/>
          <w:color w:val="000000" w:themeColor="text1"/>
          <w:sz w:val="24"/>
          <w:szCs w:val="24"/>
        </w:rPr>
      </w:pPr>
    </w:p>
    <w:p w:rsidR="007042E8" w:rsidRPr="008B2F60" w:rsidRDefault="007042E8" w:rsidP="007042E8">
      <w:pPr>
        <w:pStyle w:val="HTML"/>
        <w:tabs>
          <w:tab w:val="clear" w:pos="8244"/>
          <w:tab w:val="clear" w:pos="9160"/>
          <w:tab w:val="left" w:pos="9214"/>
        </w:tabs>
        <w:ind w:firstLine="709"/>
        <w:jc w:val="both"/>
        <w:rPr>
          <w:rFonts w:ascii="Times New Roman" w:hAnsi="Times New Roman" w:cs="Times New Roman"/>
          <w:color w:val="000000" w:themeColor="text1"/>
          <w:sz w:val="24"/>
          <w:szCs w:val="24"/>
        </w:rPr>
      </w:pPr>
      <w:r w:rsidRPr="008B2F60">
        <w:rPr>
          <w:rFonts w:ascii="Times New Roman" w:hAnsi="Times New Roman" w:cs="Times New Roman"/>
          <w:color w:val="000000" w:themeColor="text1"/>
          <w:sz w:val="24"/>
          <w:szCs w:val="24"/>
        </w:rPr>
        <w:t>1.</w:t>
      </w:r>
      <w:r w:rsidRPr="008B2F60">
        <w:rPr>
          <w:rFonts w:ascii="Times New Roman" w:hAnsi="Times New Roman" w:cs="Times New Roman"/>
          <w:b/>
          <w:color w:val="000000" w:themeColor="text1"/>
          <w:sz w:val="24"/>
          <w:szCs w:val="24"/>
        </w:rPr>
        <w:t xml:space="preserve">  </w:t>
      </w:r>
      <w:r w:rsidRPr="008B2F60">
        <w:rPr>
          <w:rFonts w:ascii="Times New Roman" w:hAnsi="Times New Roman" w:cs="Times New Roman"/>
          <w:color w:val="000000" w:themeColor="text1"/>
          <w:sz w:val="24"/>
          <w:szCs w:val="24"/>
        </w:rPr>
        <w:t xml:space="preserve">Заявление </w:t>
      </w:r>
      <w:r w:rsidR="00EC5092" w:rsidRPr="008B2F60">
        <w:rPr>
          <w:rStyle w:val="FontStyle14"/>
          <w:color w:val="000000" w:themeColor="text1"/>
          <w:sz w:val="24"/>
          <w:szCs w:val="24"/>
        </w:rPr>
        <w:t xml:space="preserve">Государственной администрации </w:t>
      </w:r>
      <w:proofErr w:type="spellStart"/>
      <w:r w:rsidR="00EC5092" w:rsidRPr="008B2F60">
        <w:rPr>
          <w:rStyle w:val="FontStyle14"/>
          <w:color w:val="000000" w:themeColor="text1"/>
          <w:sz w:val="24"/>
          <w:szCs w:val="24"/>
        </w:rPr>
        <w:t>Григориопольского</w:t>
      </w:r>
      <w:proofErr w:type="spellEnd"/>
      <w:r w:rsidR="00EC5092" w:rsidRPr="008B2F60">
        <w:rPr>
          <w:rStyle w:val="FontStyle14"/>
          <w:color w:val="000000" w:themeColor="text1"/>
          <w:sz w:val="24"/>
          <w:szCs w:val="24"/>
        </w:rPr>
        <w:t xml:space="preserve"> района и города Григориополь </w:t>
      </w:r>
      <w:r w:rsidR="00EC5092" w:rsidRPr="008B2F60">
        <w:rPr>
          <w:rFonts w:ascii="Times New Roman" w:hAnsi="Times New Roman" w:cs="Times New Roman"/>
          <w:bCs/>
          <w:color w:val="000000" w:themeColor="text1"/>
          <w:sz w:val="24"/>
          <w:szCs w:val="24"/>
        </w:rPr>
        <w:t xml:space="preserve">об установлении факта принадлежности объектов недвижимости на праве муниципальной собственности, </w:t>
      </w:r>
      <w:r w:rsidRPr="008B2F60">
        <w:rPr>
          <w:rFonts w:ascii="Times New Roman" w:hAnsi="Times New Roman" w:cs="Times New Roman"/>
          <w:color w:val="000000" w:themeColor="text1"/>
          <w:sz w:val="24"/>
          <w:szCs w:val="24"/>
        </w:rPr>
        <w:t>оставить без движения.</w:t>
      </w:r>
    </w:p>
    <w:p w:rsidR="007042E8" w:rsidRPr="008B2F60" w:rsidRDefault="007042E8" w:rsidP="007042E8">
      <w:pPr>
        <w:pStyle w:val="HTML"/>
        <w:tabs>
          <w:tab w:val="clear" w:pos="8244"/>
          <w:tab w:val="clear" w:pos="9160"/>
          <w:tab w:val="left" w:pos="9214"/>
        </w:tabs>
        <w:ind w:firstLine="709"/>
        <w:jc w:val="both"/>
        <w:rPr>
          <w:rFonts w:ascii="Times New Roman" w:hAnsi="Times New Roman" w:cs="Times New Roman"/>
          <w:color w:val="000000" w:themeColor="text1"/>
          <w:sz w:val="24"/>
          <w:szCs w:val="24"/>
        </w:rPr>
      </w:pPr>
      <w:r w:rsidRPr="008B2F60">
        <w:rPr>
          <w:rFonts w:ascii="Times New Roman" w:hAnsi="Times New Roman" w:cs="Times New Roman"/>
          <w:color w:val="000000" w:themeColor="text1"/>
          <w:sz w:val="24"/>
          <w:szCs w:val="24"/>
        </w:rPr>
        <w:lastRenderedPageBreak/>
        <w:t>2.</w:t>
      </w:r>
      <w:r w:rsidRPr="008B2F60">
        <w:rPr>
          <w:rFonts w:ascii="Times New Roman" w:hAnsi="Times New Roman" w:cs="Times New Roman"/>
          <w:b/>
          <w:color w:val="000000" w:themeColor="text1"/>
          <w:sz w:val="24"/>
          <w:szCs w:val="24"/>
        </w:rPr>
        <w:t xml:space="preserve"> </w:t>
      </w:r>
      <w:r w:rsidRPr="008B2F60">
        <w:rPr>
          <w:rFonts w:ascii="Times New Roman" w:hAnsi="Times New Roman" w:cs="Times New Roman"/>
          <w:color w:val="000000" w:themeColor="text1"/>
          <w:sz w:val="24"/>
          <w:szCs w:val="24"/>
        </w:rPr>
        <w:t xml:space="preserve">Предложить </w:t>
      </w:r>
      <w:r w:rsidR="00EC5092" w:rsidRPr="008B2F60">
        <w:rPr>
          <w:rStyle w:val="FontStyle14"/>
          <w:color w:val="000000" w:themeColor="text1"/>
          <w:sz w:val="24"/>
          <w:szCs w:val="24"/>
        </w:rPr>
        <w:t xml:space="preserve">Государственной администрации </w:t>
      </w:r>
      <w:proofErr w:type="spellStart"/>
      <w:r w:rsidR="00EC5092" w:rsidRPr="008B2F60">
        <w:rPr>
          <w:rStyle w:val="FontStyle14"/>
          <w:color w:val="000000" w:themeColor="text1"/>
          <w:sz w:val="24"/>
          <w:szCs w:val="24"/>
        </w:rPr>
        <w:t>Григориопольского</w:t>
      </w:r>
      <w:proofErr w:type="spellEnd"/>
      <w:r w:rsidR="00EC5092" w:rsidRPr="008B2F60">
        <w:rPr>
          <w:rStyle w:val="FontStyle14"/>
          <w:color w:val="000000" w:themeColor="text1"/>
          <w:sz w:val="24"/>
          <w:szCs w:val="24"/>
        </w:rPr>
        <w:t xml:space="preserve"> района и города Григориополь </w:t>
      </w:r>
      <w:r w:rsidRPr="008B2F60">
        <w:rPr>
          <w:rFonts w:ascii="Times New Roman" w:hAnsi="Times New Roman" w:cs="Times New Roman"/>
          <w:color w:val="000000" w:themeColor="text1"/>
          <w:sz w:val="24"/>
          <w:szCs w:val="24"/>
        </w:rPr>
        <w:t>в срок</w:t>
      </w:r>
      <w:r w:rsidRPr="008B2F60">
        <w:rPr>
          <w:rFonts w:ascii="Times New Roman" w:hAnsi="Times New Roman" w:cs="Times New Roman"/>
          <w:b/>
          <w:color w:val="000000" w:themeColor="text1"/>
          <w:sz w:val="24"/>
          <w:szCs w:val="24"/>
        </w:rPr>
        <w:t xml:space="preserve"> до </w:t>
      </w:r>
      <w:r w:rsidR="00EC5092" w:rsidRPr="008B2F60">
        <w:rPr>
          <w:rFonts w:ascii="Times New Roman" w:hAnsi="Times New Roman" w:cs="Times New Roman"/>
          <w:b/>
          <w:color w:val="000000" w:themeColor="text1"/>
          <w:sz w:val="24"/>
          <w:szCs w:val="24"/>
        </w:rPr>
        <w:t xml:space="preserve">03 февраля </w:t>
      </w:r>
      <w:r w:rsidRPr="008B2F60">
        <w:rPr>
          <w:rFonts w:ascii="Times New Roman" w:hAnsi="Times New Roman" w:cs="Times New Roman"/>
          <w:b/>
          <w:color w:val="000000" w:themeColor="text1"/>
          <w:sz w:val="24"/>
          <w:szCs w:val="24"/>
        </w:rPr>
        <w:t>2020 года включительно</w:t>
      </w:r>
      <w:r w:rsidRPr="008B2F60">
        <w:rPr>
          <w:rFonts w:ascii="Times New Roman" w:hAnsi="Times New Roman" w:cs="Times New Roman"/>
          <w:color w:val="000000" w:themeColor="text1"/>
          <w:sz w:val="24"/>
          <w:szCs w:val="24"/>
        </w:rPr>
        <w:t xml:space="preserve"> устранить допущенные нарушения требований АПК ПМР.</w:t>
      </w:r>
    </w:p>
    <w:p w:rsidR="00EC5092" w:rsidRPr="008B2F60" w:rsidRDefault="00EC5092" w:rsidP="00EC5092">
      <w:pPr>
        <w:ind w:right="-1" w:firstLine="567"/>
        <w:jc w:val="both"/>
        <w:rPr>
          <w:color w:val="000000" w:themeColor="text1"/>
        </w:rPr>
      </w:pPr>
      <w:r w:rsidRPr="008B2F60">
        <w:rPr>
          <w:color w:val="000000" w:themeColor="text1"/>
        </w:rP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15 часов 03 февраля 2020 года. </w:t>
      </w:r>
    </w:p>
    <w:p w:rsidR="00EC5092" w:rsidRPr="008B2F60" w:rsidRDefault="003314E3" w:rsidP="00EC5092">
      <w:pPr>
        <w:ind w:right="-1" w:firstLine="567"/>
        <w:jc w:val="both"/>
        <w:rPr>
          <w:color w:val="000000" w:themeColor="text1"/>
        </w:rPr>
      </w:pPr>
      <w:r w:rsidRPr="008B2F60">
        <w:rPr>
          <w:color w:val="000000" w:themeColor="text1"/>
        </w:rPr>
        <w:t xml:space="preserve"> </w:t>
      </w:r>
      <w:r w:rsidR="00EC5092" w:rsidRPr="008B2F60">
        <w:rPr>
          <w:color w:val="000000" w:themeColor="text1"/>
        </w:rPr>
        <w:t>3. Разъяснить заявителю,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7042E8" w:rsidRPr="008B2F60" w:rsidRDefault="007042E8" w:rsidP="007042E8">
      <w:pPr>
        <w:pStyle w:val="HTML"/>
        <w:tabs>
          <w:tab w:val="clear" w:pos="9160"/>
          <w:tab w:val="left" w:pos="9214"/>
        </w:tabs>
        <w:ind w:firstLine="709"/>
        <w:jc w:val="both"/>
        <w:rPr>
          <w:rFonts w:ascii="Times New Roman" w:hAnsi="Times New Roman" w:cs="Times New Roman"/>
          <w:color w:val="000000" w:themeColor="text1"/>
          <w:sz w:val="24"/>
          <w:szCs w:val="24"/>
        </w:rPr>
      </w:pPr>
    </w:p>
    <w:p w:rsidR="007042E8" w:rsidRPr="008B2F60" w:rsidRDefault="007042E8" w:rsidP="007042E8">
      <w:pPr>
        <w:pStyle w:val="HTML"/>
        <w:tabs>
          <w:tab w:val="clear" w:pos="9160"/>
          <w:tab w:val="left" w:pos="9214"/>
        </w:tabs>
        <w:ind w:firstLine="709"/>
        <w:jc w:val="both"/>
        <w:rPr>
          <w:rFonts w:ascii="Times New Roman" w:hAnsi="Times New Roman" w:cs="Times New Roman"/>
          <w:color w:val="000000" w:themeColor="text1"/>
          <w:sz w:val="24"/>
          <w:szCs w:val="24"/>
        </w:rPr>
      </w:pPr>
      <w:r w:rsidRPr="008B2F60">
        <w:rPr>
          <w:rFonts w:ascii="Times New Roman" w:hAnsi="Times New Roman" w:cs="Times New Roman"/>
          <w:color w:val="000000" w:themeColor="text1"/>
          <w:sz w:val="24"/>
          <w:szCs w:val="24"/>
        </w:rPr>
        <w:t xml:space="preserve">Определение не обжалуется. </w:t>
      </w:r>
    </w:p>
    <w:p w:rsidR="007042E8" w:rsidRPr="008B2F60" w:rsidRDefault="007042E8" w:rsidP="007042E8">
      <w:pPr>
        <w:pStyle w:val="HTML"/>
        <w:tabs>
          <w:tab w:val="clear" w:pos="9160"/>
          <w:tab w:val="left" w:pos="9214"/>
        </w:tabs>
        <w:ind w:firstLine="709"/>
        <w:jc w:val="both"/>
        <w:rPr>
          <w:rFonts w:ascii="Times New Roman" w:hAnsi="Times New Roman" w:cs="Times New Roman"/>
          <w:color w:val="000000" w:themeColor="text1"/>
          <w:sz w:val="24"/>
          <w:szCs w:val="24"/>
        </w:rPr>
      </w:pPr>
    </w:p>
    <w:p w:rsidR="007042E8" w:rsidRPr="008B2F60" w:rsidRDefault="007042E8" w:rsidP="007042E8">
      <w:pPr>
        <w:pStyle w:val="HTML"/>
        <w:tabs>
          <w:tab w:val="clear" w:pos="9160"/>
          <w:tab w:val="left" w:pos="9214"/>
        </w:tabs>
        <w:ind w:firstLine="709"/>
        <w:jc w:val="both"/>
        <w:rPr>
          <w:rFonts w:ascii="Times New Roman" w:hAnsi="Times New Roman" w:cs="Times New Roman"/>
          <w:color w:val="000000" w:themeColor="text1"/>
          <w:sz w:val="24"/>
          <w:szCs w:val="24"/>
        </w:rPr>
      </w:pPr>
    </w:p>
    <w:p w:rsidR="007042E8" w:rsidRPr="008B2F60" w:rsidRDefault="007042E8" w:rsidP="007042E8">
      <w:pPr>
        <w:tabs>
          <w:tab w:val="left" w:pos="715"/>
        </w:tabs>
        <w:autoSpaceDE w:val="0"/>
        <w:autoSpaceDN w:val="0"/>
        <w:adjustRightInd w:val="0"/>
        <w:rPr>
          <w:b/>
          <w:color w:val="000000" w:themeColor="text1"/>
        </w:rPr>
      </w:pPr>
      <w:r w:rsidRPr="008B2F60">
        <w:rPr>
          <w:b/>
          <w:color w:val="000000" w:themeColor="text1"/>
        </w:rPr>
        <w:t xml:space="preserve">Судья Арбитражного суда </w:t>
      </w:r>
    </w:p>
    <w:p w:rsidR="007042E8" w:rsidRPr="008B2F60" w:rsidRDefault="007042E8" w:rsidP="007042E8">
      <w:pPr>
        <w:tabs>
          <w:tab w:val="left" w:pos="715"/>
        </w:tabs>
        <w:autoSpaceDE w:val="0"/>
        <w:autoSpaceDN w:val="0"/>
        <w:adjustRightInd w:val="0"/>
        <w:rPr>
          <w:color w:val="000000" w:themeColor="text1"/>
        </w:rPr>
      </w:pPr>
      <w:r w:rsidRPr="008B2F60">
        <w:rPr>
          <w:b/>
          <w:color w:val="000000" w:themeColor="text1"/>
        </w:rPr>
        <w:t xml:space="preserve">Приднестровской Молдавской Республики                                        </w:t>
      </w:r>
      <w:proofErr w:type="spellStart"/>
      <w:r w:rsidRPr="008B2F60">
        <w:rPr>
          <w:b/>
          <w:color w:val="000000" w:themeColor="text1"/>
        </w:rPr>
        <w:t>Е.В.Качуровская</w:t>
      </w:r>
      <w:proofErr w:type="spellEnd"/>
    </w:p>
    <w:p w:rsidR="007042E8" w:rsidRPr="008B2F60" w:rsidRDefault="007042E8" w:rsidP="007042E8">
      <w:pPr>
        <w:rPr>
          <w:color w:val="000000" w:themeColor="text1"/>
        </w:rPr>
      </w:pPr>
    </w:p>
    <w:p w:rsidR="007042E8" w:rsidRPr="008B2F60" w:rsidRDefault="007042E8" w:rsidP="0033702F">
      <w:pPr>
        <w:spacing w:line="19" w:lineRule="atLeast"/>
        <w:ind w:right="-1" w:firstLine="567"/>
        <w:jc w:val="both"/>
        <w:rPr>
          <w:color w:val="000000" w:themeColor="text1"/>
        </w:rPr>
      </w:pPr>
    </w:p>
    <w:p w:rsidR="007042E8" w:rsidRPr="008B2F60" w:rsidRDefault="007042E8" w:rsidP="0033702F">
      <w:pPr>
        <w:spacing w:line="19" w:lineRule="atLeast"/>
        <w:ind w:right="-1" w:firstLine="567"/>
        <w:jc w:val="both"/>
        <w:rPr>
          <w:color w:val="000000" w:themeColor="text1"/>
        </w:rPr>
      </w:pPr>
    </w:p>
    <w:p w:rsidR="007042E8" w:rsidRPr="008B2F60" w:rsidRDefault="007042E8" w:rsidP="0033702F">
      <w:pPr>
        <w:spacing w:line="19" w:lineRule="atLeast"/>
        <w:ind w:right="-1" w:firstLine="567"/>
        <w:jc w:val="both"/>
        <w:rPr>
          <w:color w:val="000000" w:themeColor="text1"/>
        </w:rPr>
      </w:pPr>
    </w:p>
    <w:p w:rsidR="007042E8" w:rsidRPr="008B2F60" w:rsidRDefault="007042E8" w:rsidP="0033702F">
      <w:pPr>
        <w:spacing w:line="19" w:lineRule="atLeast"/>
        <w:ind w:right="-1" w:firstLine="567"/>
        <w:jc w:val="both"/>
        <w:rPr>
          <w:color w:val="000000" w:themeColor="text1"/>
        </w:rPr>
      </w:pPr>
    </w:p>
    <w:p w:rsidR="00717526" w:rsidRPr="008B2F60" w:rsidRDefault="00717526" w:rsidP="00FF32CB">
      <w:pPr>
        <w:tabs>
          <w:tab w:val="left" w:pos="3860"/>
        </w:tabs>
        <w:rPr>
          <w:color w:val="000000" w:themeColor="text1"/>
        </w:rPr>
      </w:pPr>
    </w:p>
    <w:p w:rsidR="00355A73" w:rsidRPr="00FF32CB" w:rsidRDefault="00355A73" w:rsidP="00FF32CB">
      <w:pPr>
        <w:tabs>
          <w:tab w:val="left" w:pos="3860"/>
        </w:tabs>
      </w:pPr>
    </w:p>
    <w:sectPr w:rsidR="00355A73" w:rsidRPr="00FF32CB"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162" w:rsidRDefault="00884162" w:rsidP="00747910">
      <w:r>
        <w:separator/>
      </w:r>
    </w:p>
  </w:endnote>
  <w:endnote w:type="continuationSeparator" w:id="1">
    <w:p w:rsidR="00884162" w:rsidRDefault="0088416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F007CC">
    <w:pPr>
      <w:pStyle w:val="a7"/>
      <w:jc w:val="right"/>
    </w:pPr>
    <w:fldSimple w:instr=" PAGE   \* MERGEFORMAT ">
      <w:r w:rsidR="00FC6468">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162" w:rsidRDefault="00884162" w:rsidP="00747910">
      <w:r>
        <w:separator/>
      </w:r>
    </w:p>
  </w:footnote>
  <w:footnote w:type="continuationSeparator" w:id="1">
    <w:p w:rsidR="00884162" w:rsidRDefault="0088416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299C"/>
    <w:rsid w:val="000C4195"/>
    <w:rsid w:val="000C512D"/>
    <w:rsid w:val="000C543C"/>
    <w:rsid w:val="000C64A5"/>
    <w:rsid w:val="000C74AD"/>
    <w:rsid w:val="000D4216"/>
    <w:rsid w:val="000D5801"/>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62EDF"/>
    <w:rsid w:val="00171FAF"/>
    <w:rsid w:val="001823B7"/>
    <w:rsid w:val="001850FE"/>
    <w:rsid w:val="00195793"/>
    <w:rsid w:val="0019640D"/>
    <w:rsid w:val="001A1A6F"/>
    <w:rsid w:val="001A48C1"/>
    <w:rsid w:val="001C1B4F"/>
    <w:rsid w:val="001E218C"/>
    <w:rsid w:val="001E4157"/>
    <w:rsid w:val="001F3C5C"/>
    <w:rsid w:val="00212E13"/>
    <w:rsid w:val="00217D97"/>
    <w:rsid w:val="00221F89"/>
    <w:rsid w:val="00226240"/>
    <w:rsid w:val="002431E5"/>
    <w:rsid w:val="00246584"/>
    <w:rsid w:val="0025700C"/>
    <w:rsid w:val="0026059C"/>
    <w:rsid w:val="00267881"/>
    <w:rsid w:val="00273A5F"/>
    <w:rsid w:val="002808B8"/>
    <w:rsid w:val="0028313C"/>
    <w:rsid w:val="00286C88"/>
    <w:rsid w:val="002935E2"/>
    <w:rsid w:val="00295DA5"/>
    <w:rsid w:val="002A770B"/>
    <w:rsid w:val="002B05B4"/>
    <w:rsid w:val="002B36F7"/>
    <w:rsid w:val="002D2926"/>
    <w:rsid w:val="0030000E"/>
    <w:rsid w:val="00301DBA"/>
    <w:rsid w:val="00315E63"/>
    <w:rsid w:val="00316542"/>
    <w:rsid w:val="003314E3"/>
    <w:rsid w:val="0033702F"/>
    <w:rsid w:val="00341741"/>
    <w:rsid w:val="00342C14"/>
    <w:rsid w:val="00343C3F"/>
    <w:rsid w:val="0034783C"/>
    <w:rsid w:val="00355A73"/>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7B6D"/>
    <w:rsid w:val="00503FA0"/>
    <w:rsid w:val="0051667D"/>
    <w:rsid w:val="00516DB6"/>
    <w:rsid w:val="00527E4B"/>
    <w:rsid w:val="0053648F"/>
    <w:rsid w:val="0057381C"/>
    <w:rsid w:val="00576ABA"/>
    <w:rsid w:val="00592802"/>
    <w:rsid w:val="005A6736"/>
    <w:rsid w:val="005B5914"/>
    <w:rsid w:val="005E3BA1"/>
    <w:rsid w:val="005E58B5"/>
    <w:rsid w:val="00622DFF"/>
    <w:rsid w:val="00624A85"/>
    <w:rsid w:val="006251BA"/>
    <w:rsid w:val="00625EB9"/>
    <w:rsid w:val="00627EC2"/>
    <w:rsid w:val="0063082F"/>
    <w:rsid w:val="00637C39"/>
    <w:rsid w:val="00637EFE"/>
    <w:rsid w:val="00654412"/>
    <w:rsid w:val="006573F5"/>
    <w:rsid w:val="006610C5"/>
    <w:rsid w:val="0066219C"/>
    <w:rsid w:val="00663824"/>
    <w:rsid w:val="006648AA"/>
    <w:rsid w:val="00694E57"/>
    <w:rsid w:val="006A152D"/>
    <w:rsid w:val="006B32AD"/>
    <w:rsid w:val="006C6D2B"/>
    <w:rsid w:val="006D0E34"/>
    <w:rsid w:val="006D3846"/>
    <w:rsid w:val="006D5BB2"/>
    <w:rsid w:val="006E570D"/>
    <w:rsid w:val="0070107B"/>
    <w:rsid w:val="007042E8"/>
    <w:rsid w:val="00707DB2"/>
    <w:rsid w:val="00710036"/>
    <w:rsid w:val="00717526"/>
    <w:rsid w:val="00717C09"/>
    <w:rsid w:val="00723729"/>
    <w:rsid w:val="00724F43"/>
    <w:rsid w:val="00735184"/>
    <w:rsid w:val="00737679"/>
    <w:rsid w:val="00743537"/>
    <w:rsid w:val="00747910"/>
    <w:rsid w:val="0075091C"/>
    <w:rsid w:val="00755A80"/>
    <w:rsid w:val="00762F59"/>
    <w:rsid w:val="00765A2A"/>
    <w:rsid w:val="0076682D"/>
    <w:rsid w:val="00766B87"/>
    <w:rsid w:val="00783D23"/>
    <w:rsid w:val="00784095"/>
    <w:rsid w:val="00785444"/>
    <w:rsid w:val="007879B9"/>
    <w:rsid w:val="007A3F12"/>
    <w:rsid w:val="007A4106"/>
    <w:rsid w:val="007A51C3"/>
    <w:rsid w:val="007B5515"/>
    <w:rsid w:val="007B629B"/>
    <w:rsid w:val="007C4A02"/>
    <w:rsid w:val="007C6DD9"/>
    <w:rsid w:val="007E477A"/>
    <w:rsid w:val="00804721"/>
    <w:rsid w:val="008105F1"/>
    <w:rsid w:val="00813A13"/>
    <w:rsid w:val="00815288"/>
    <w:rsid w:val="008273B9"/>
    <w:rsid w:val="00827EC9"/>
    <w:rsid w:val="00831F68"/>
    <w:rsid w:val="00833454"/>
    <w:rsid w:val="00834778"/>
    <w:rsid w:val="00856119"/>
    <w:rsid w:val="00861ECF"/>
    <w:rsid w:val="00862B73"/>
    <w:rsid w:val="00873966"/>
    <w:rsid w:val="00884162"/>
    <w:rsid w:val="00895F84"/>
    <w:rsid w:val="008A11D6"/>
    <w:rsid w:val="008B2F60"/>
    <w:rsid w:val="008B2FB0"/>
    <w:rsid w:val="008B6043"/>
    <w:rsid w:val="008C2423"/>
    <w:rsid w:val="008D3161"/>
    <w:rsid w:val="008D6861"/>
    <w:rsid w:val="008E39E2"/>
    <w:rsid w:val="008E3EE1"/>
    <w:rsid w:val="008E528C"/>
    <w:rsid w:val="008E5CA4"/>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D4513"/>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53A"/>
    <w:rsid w:val="00C70C75"/>
    <w:rsid w:val="00C77370"/>
    <w:rsid w:val="00C85B3B"/>
    <w:rsid w:val="00C8689F"/>
    <w:rsid w:val="00CA00B0"/>
    <w:rsid w:val="00CA1791"/>
    <w:rsid w:val="00CA186D"/>
    <w:rsid w:val="00CB35DF"/>
    <w:rsid w:val="00CB75CD"/>
    <w:rsid w:val="00CC18E2"/>
    <w:rsid w:val="00CC1D18"/>
    <w:rsid w:val="00CD7604"/>
    <w:rsid w:val="00D07130"/>
    <w:rsid w:val="00D076AB"/>
    <w:rsid w:val="00D30E82"/>
    <w:rsid w:val="00D3592B"/>
    <w:rsid w:val="00D54A1E"/>
    <w:rsid w:val="00D813D9"/>
    <w:rsid w:val="00D92379"/>
    <w:rsid w:val="00D9439C"/>
    <w:rsid w:val="00D96E34"/>
    <w:rsid w:val="00D974C2"/>
    <w:rsid w:val="00D97DC4"/>
    <w:rsid w:val="00DA4BE7"/>
    <w:rsid w:val="00DA4F00"/>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546E"/>
    <w:rsid w:val="00E37FF1"/>
    <w:rsid w:val="00E60066"/>
    <w:rsid w:val="00E6678D"/>
    <w:rsid w:val="00E67E5E"/>
    <w:rsid w:val="00E70BE0"/>
    <w:rsid w:val="00E77BBB"/>
    <w:rsid w:val="00E805B7"/>
    <w:rsid w:val="00E81AC1"/>
    <w:rsid w:val="00E83978"/>
    <w:rsid w:val="00E90DB1"/>
    <w:rsid w:val="00E9186D"/>
    <w:rsid w:val="00E92C98"/>
    <w:rsid w:val="00E937BC"/>
    <w:rsid w:val="00E975E9"/>
    <w:rsid w:val="00EA7563"/>
    <w:rsid w:val="00EB79CC"/>
    <w:rsid w:val="00EC5092"/>
    <w:rsid w:val="00EC7395"/>
    <w:rsid w:val="00ED38D5"/>
    <w:rsid w:val="00ED447A"/>
    <w:rsid w:val="00ED67B4"/>
    <w:rsid w:val="00EE2D17"/>
    <w:rsid w:val="00EE52E8"/>
    <w:rsid w:val="00F007CC"/>
    <w:rsid w:val="00F04087"/>
    <w:rsid w:val="00F150D5"/>
    <w:rsid w:val="00F16008"/>
    <w:rsid w:val="00F205AD"/>
    <w:rsid w:val="00F253A2"/>
    <w:rsid w:val="00F4149D"/>
    <w:rsid w:val="00F44AE4"/>
    <w:rsid w:val="00F64381"/>
    <w:rsid w:val="00F72C4D"/>
    <w:rsid w:val="00F733B0"/>
    <w:rsid w:val="00F73A7E"/>
    <w:rsid w:val="00F84115"/>
    <w:rsid w:val="00F855C0"/>
    <w:rsid w:val="00F8686A"/>
    <w:rsid w:val="00F91F64"/>
    <w:rsid w:val="00FA6E55"/>
    <w:rsid w:val="00FB17DB"/>
    <w:rsid w:val="00FC6468"/>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1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No Spacing"/>
    <w:uiPriority w:val="1"/>
    <w:qFormat/>
    <w:rsid w:val="007042E8"/>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824</Words>
  <Characters>6113</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25</cp:revision>
  <cp:lastPrinted>2020-01-22T13:33:00Z</cp:lastPrinted>
  <dcterms:created xsi:type="dcterms:W3CDTF">2020-01-21T08:22:00Z</dcterms:created>
  <dcterms:modified xsi:type="dcterms:W3CDTF">2020-01-23T06:21:00Z</dcterms:modified>
</cp:coreProperties>
</file>