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E50821" w:rsidRPr="001823B7" w:rsidTr="00E02EEB">
        <w:trPr>
          <w:trHeight w:val="259"/>
        </w:trPr>
        <w:tc>
          <w:tcPr>
            <w:tcW w:w="3969" w:type="dxa"/>
          </w:tcPr>
          <w:p w:rsidR="00E50821" w:rsidRPr="001823B7" w:rsidRDefault="00E50821" w:rsidP="00E02EEB">
            <w:pPr>
              <w:rPr>
                <w:bCs/>
                <w:sz w:val="20"/>
                <w:szCs w:val="20"/>
              </w:rPr>
            </w:pPr>
            <w:r>
              <w:rPr>
                <w:sz w:val="20"/>
                <w:szCs w:val="20"/>
              </w:rPr>
              <w:t xml:space="preserve">исх. № </w:t>
            </w:r>
            <w:r w:rsidRPr="001823B7">
              <w:rPr>
                <w:bCs/>
                <w:sz w:val="20"/>
                <w:szCs w:val="20"/>
              </w:rPr>
              <w:t>___</w:t>
            </w:r>
            <w:r>
              <w:rPr>
                <w:bCs/>
                <w:sz w:val="20"/>
                <w:szCs w:val="20"/>
              </w:rPr>
              <w:t>_____</w:t>
            </w:r>
            <w:r w:rsidRPr="001823B7">
              <w:rPr>
                <w:bCs/>
                <w:sz w:val="20"/>
                <w:szCs w:val="20"/>
              </w:rPr>
              <w:t>______________</w:t>
            </w:r>
          </w:p>
        </w:tc>
      </w:tr>
      <w:tr w:rsidR="00E50821" w:rsidRPr="001823B7" w:rsidTr="00E02EEB">
        <w:tc>
          <w:tcPr>
            <w:tcW w:w="3969" w:type="dxa"/>
          </w:tcPr>
          <w:p w:rsidR="00E50821" w:rsidRPr="002D2926" w:rsidRDefault="00E50821" w:rsidP="00E02EEB">
            <w:pPr>
              <w:rPr>
                <w:bCs/>
                <w:sz w:val="4"/>
                <w:szCs w:val="4"/>
              </w:rPr>
            </w:pPr>
          </w:p>
        </w:tc>
      </w:tr>
      <w:tr w:rsidR="00E50821" w:rsidRPr="001823B7" w:rsidTr="00E02EEB">
        <w:tc>
          <w:tcPr>
            <w:tcW w:w="3969" w:type="dxa"/>
          </w:tcPr>
          <w:p w:rsidR="00E50821" w:rsidRPr="001823B7" w:rsidRDefault="00E50821" w:rsidP="00E02EEB">
            <w:pPr>
              <w:rPr>
                <w:b/>
                <w:bCs/>
                <w:sz w:val="20"/>
                <w:szCs w:val="20"/>
              </w:rPr>
            </w:pPr>
            <w:r>
              <w:rPr>
                <w:bCs/>
                <w:sz w:val="20"/>
                <w:szCs w:val="20"/>
              </w:rPr>
              <w:t xml:space="preserve">от </w:t>
            </w:r>
            <w:r w:rsidRPr="006E570D">
              <w:t>«</w:t>
            </w:r>
            <w:r w:rsidRPr="006E570D">
              <w:rPr>
                <w:lang w:val="en-US"/>
              </w:rPr>
              <w:t>___</w:t>
            </w:r>
            <w:r w:rsidRPr="006E570D">
              <w:t>»</w:t>
            </w:r>
            <w:r>
              <w:rPr>
                <w:b/>
                <w:bCs/>
                <w:sz w:val="20"/>
                <w:szCs w:val="20"/>
              </w:rPr>
              <w:t xml:space="preserve">_____________ </w:t>
            </w:r>
            <w:r w:rsidRPr="001823B7">
              <w:rPr>
                <w:bCs/>
                <w:sz w:val="20"/>
                <w:szCs w:val="20"/>
              </w:rPr>
              <w:t>20____г.</w:t>
            </w:r>
          </w:p>
        </w:tc>
      </w:tr>
    </w:tbl>
    <w:p w:rsidR="00E50821" w:rsidRPr="008959A2" w:rsidRDefault="00E50821" w:rsidP="00B80ACA">
      <w:pPr>
        <w:rPr>
          <w:vanish/>
        </w:rPr>
      </w:pPr>
    </w:p>
    <w:tbl>
      <w:tblPr>
        <w:tblpPr w:leftFromText="180" w:rightFromText="180" w:vertAnchor="text" w:horzAnchor="margin" w:tblpXSpec="right" w:tblpY="-759"/>
        <w:tblW w:w="0" w:type="auto"/>
        <w:tblLook w:val="01E0"/>
      </w:tblPr>
      <w:tblGrid>
        <w:gridCol w:w="3888"/>
      </w:tblGrid>
      <w:tr w:rsidR="00E50821" w:rsidRPr="008959A2" w:rsidTr="00E02EEB">
        <w:trPr>
          <w:trHeight w:val="342"/>
        </w:trPr>
        <w:tc>
          <w:tcPr>
            <w:tcW w:w="3888" w:type="dxa"/>
          </w:tcPr>
          <w:p w:rsidR="00E50821" w:rsidRPr="008959A2" w:rsidRDefault="00E50821" w:rsidP="00E02EEB">
            <w:pPr>
              <w:jc w:val="right"/>
              <w:rPr>
                <w:color w:val="000000"/>
                <w:sz w:val="20"/>
                <w:szCs w:val="20"/>
              </w:rPr>
            </w:pPr>
          </w:p>
        </w:tc>
      </w:tr>
    </w:tbl>
    <w:p w:rsidR="00E50821" w:rsidRDefault="00E50821" w:rsidP="00B80ACA">
      <w:pPr>
        <w:jc w:val="center"/>
        <w:rPr>
          <w:b/>
          <w:color w:val="5F5F5F"/>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left:0;text-align:left;margin-left:3in;margin-top:-54.55pt;width:77.7pt;height:78.4pt;z-index:-251658240;visibility:visible;mso-position-horizontal-relative:text;mso-position-vertical-relative:text">
            <v:imagedata r:id="rId6" o:title="" gain="68267f"/>
          </v:shape>
        </w:pict>
      </w:r>
    </w:p>
    <w:p w:rsidR="00E50821" w:rsidRDefault="00E50821" w:rsidP="00B80ACA">
      <w:pPr>
        <w:jc w:val="center"/>
        <w:rPr>
          <w:b/>
          <w:color w:val="5F5F5F"/>
          <w:sz w:val="18"/>
          <w:szCs w:val="18"/>
        </w:rPr>
      </w:pPr>
    </w:p>
    <w:p w:rsidR="00E50821" w:rsidRPr="00335CE3" w:rsidRDefault="00E50821" w:rsidP="00B80ACA">
      <w:pPr>
        <w:jc w:val="center"/>
        <w:rPr>
          <w:b/>
          <w:color w:val="5F5F5F"/>
          <w:sz w:val="12"/>
          <w:szCs w:val="12"/>
        </w:rPr>
      </w:pPr>
      <w:r w:rsidRPr="00335CE3">
        <w:rPr>
          <w:b/>
          <w:color w:val="5F5F5F"/>
          <w:sz w:val="12"/>
          <w:szCs w:val="12"/>
        </w:rPr>
        <w:t xml:space="preserve"> </w:t>
      </w:r>
    </w:p>
    <w:p w:rsidR="00E50821" w:rsidRPr="001823B7" w:rsidRDefault="00E50821" w:rsidP="00B80ACA">
      <w:pPr>
        <w:jc w:val="center"/>
        <w:rPr>
          <w:b/>
          <w:sz w:val="28"/>
          <w:szCs w:val="28"/>
        </w:rPr>
      </w:pPr>
      <w:r w:rsidRPr="001823B7">
        <w:rPr>
          <w:b/>
          <w:sz w:val="28"/>
          <w:szCs w:val="28"/>
        </w:rPr>
        <w:t>АРБИТРАЖНЫЙ СУД</w:t>
      </w:r>
    </w:p>
    <w:p w:rsidR="00E50821" w:rsidRPr="001823B7" w:rsidRDefault="00E50821" w:rsidP="00B80ACA">
      <w:pPr>
        <w:jc w:val="center"/>
        <w:rPr>
          <w:b/>
          <w:sz w:val="28"/>
          <w:szCs w:val="28"/>
        </w:rPr>
      </w:pPr>
      <w:r w:rsidRPr="001823B7">
        <w:rPr>
          <w:b/>
          <w:sz w:val="28"/>
          <w:szCs w:val="28"/>
        </w:rPr>
        <w:t>ПРИДНЕСТРОВСКОЙ МОЛДАВСКОЙ РЕСПУБЛИКИ</w:t>
      </w:r>
    </w:p>
    <w:p w:rsidR="00E50821" w:rsidRDefault="00E50821" w:rsidP="00B80ACA">
      <w:pPr>
        <w:ind w:left="-181"/>
        <w:jc w:val="center"/>
        <w:rPr>
          <w:sz w:val="20"/>
          <w:szCs w:val="20"/>
        </w:rPr>
      </w:pPr>
    </w:p>
    <w:p w:rsidR="00E50821" w:rsidRPr="001823B7" w:rsidRDefault="00E50821" w:rsidP="00B80ACA">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E50821" w:rsidRDefault="00E50821" w:rsidP="00B80ACA">
      <w:pPr>
        <w:ind w:left="-181"/>
        <w:jc w:val="center"/>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E50821" w:rsidRPr="005A6736" w:rsidRDefault="00E50821" w:rsidP="00B80ACA">
      <w:pPr>
        <w:ind w:left="-181"/>
        <w:jc w:val="center"/>
        <w:rPr>
          <w:color w:val="5F5F5F"/>
          <w:sz w:val="12"/>
          <w:szCs w:val="12"/>
        </w:rPr>
      </w:pPr>
    </w:p>
    <w:p w:rsidR="00E50821" w:rsidRDefault="00E50821" w:rsidP="00B80ACA">
      <w:pPr>
        <w:ind w:left="-181"/>
        <w:jc w:val="center"/>
        <w:rPr>
          <w:b/>
          <w:sz w:val="28"/>
          <w:szCs w:val="28"/>
          <w:u w:val="single"/>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1.55pt;margin-top:6.4pt;width:480.45pt;height:0;z-index:251659264" o:connectortype="straight" strokeweight="2pt"/>
        </w:pict>
      </w:r>
      <w:r>
        <w:rPr>
          <w:noProof/>
        </w:rPr>
        <w:pict>
          <v:shape id="_x0000_s1028" type="#_x0000_t32" style="position:absolute;left:0;text-align:left;margin-left:11.55pt;margin-top:4.5pt;width:480.45pt;height:0;z-index:251660288" o:connectortype="straight" strokeweight=".5pt"/>
        </w:pict>
      </w:r>
    </w:p>
    <w:p w:rsidR="00E50821" w:rsidRDefault="00E50821" w:rsidP="00B80ACA">
      <w:pPr>
        <w:ind w:left="-181"/>
        <w:jc w:val="center"/>
        <w:rPr>
          <w:b/>
          <w:sz w:val="16"/>
          <w:szCs w:val="16"/>
          <w:u w:val="single"/>
        </w:rPr>
      </w:pPr>
    </w:p>
    <w:p w:rsidR="00E50821" w:rsidRPr="001823B7" w:rsidRDefault="00E50821" w:rsidP="00B80ACA">
      <w:pPr>
        <w:ind w:left="-181"/>
        <w:jc w:val="center"/>
        <w:rPr>
          <w:b/>
        </w:rPr>
      </w:pPr>
      <w:r>
        <w:rPr>
          <w:b/>
        </w:rPr>
        <w:t>ИМЕНЕМ ПРИДНЕСТРОВСКОЙ МОЛДАВСКОЙ РЕСПУБЛИКИ</w:t>
      </w:r>
    </w:p>
    <w:p w:rsidR="00E50821" w:rsidRPr="001823B7" w:rsidRDefault="00E50821" w:rsidP="00B80ACA">
      <w:pPr>
        <w:ind w:left="-181"/>
        <w:jc w:val="center"/>
        <w:rPr>
          <w:b/>
        </w:rPr>
      </w:pPr>
    </w:p>
    <w:p w:rsidR="00E50821" w:rsidRPr="002935E2" w:rsidRDefault="00E50821" w:rsidP="00B80ACA">
      <w:pPr>
        <w:ind w:left="-181"/>
        <w:jc w:val="center"/>
        <w:rPr>
          <w:b/>
        </w:rPr>
      </w:pPr>
      <w:r>
        <w:rPr>
          <w:b/>
        </w:rPr>
        <w:t>Р Е Ш Е Н И Е</w:t>
      </w:r>
    </w:p>
    <w:p w:rsidR="00E50821" w:rsidRPr="00335CE3" w:rsidRDefault="00E50821" w:rsidP="00B80ACA">
      <w:pPr>
        <w:ind w:left="-181"/>
        <w:jc w:val="center"/>
        <w:rPr>
          <w:b/>
          <w:sz w:val="28"/>
          <w:szCs w:val="28"/>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E50821" w:rsidRPr="00EF0637" w:rsidTr="00E02EEB">
        <w:trPr>
          <w:trHeight w:val="259"/>
        </w:trPr>
        <w:tc>
          <w:tcPr>
            <w:tcW w:w="4952" w:type="dxa"/>
            <w:gridSpan w:val="7"/>
          </w:tcPr>
          <w:p w:rsidR="00E50821" w:rsidRPr="00EF0637" w:rsidRDefault="00E50821" w:rsidP="00B80ACA">
            <w:pPr>
              <w:rPr>
                <w:bCs/>
                <w:u w:val="single"/>
              </w:rPr>
            </w:pPr>
            <w:r w:rsidRPr="00EF0637">
              <w:rPr>
                <w:u w:val="single"/>
              </w:rPr>
              <w:t>«</w:t>
            </w:r>
            <w:r>
              <w:rPr>
                <w:u w:val="single"/>
              </w:rPr>
              <w:t>14</w:t>
            </w:r>
            <w:r w:rsidRPr="00EF0637">
              <w:rPr>
                <w:u w:val="single"/>
              </w:rPr>
              <w:t>»</w:t>
            </w:r>
            <w:r>
              <w:rPr>
                <w:u w:val="single"/>
              </w:rPr>
              <w:t xml:space="preserve">  января </w:t>
            </w:r>
            <w:r w:rsidRPr="00EF0637">
              <w:rPr>
                <w:u w:val="single"/>
              </w:rPr>
              <w:t xml:space="preserve"> </w:t>
            </w:r>
            <w:r>
              <w:rPr>
                <w:bCs/>
                <w:u w:val="single"/>
              </w:rPr>
              <w:t xml:space="preserve">2020 </w:t>
            </w:r>
            <w:r w:rsidRPr="00EF0637">
              <w:rPr>
                <w:bCs/>
                <w:u w:val="single"/>
              </w:rPr>
              <w:t>г</w:t>
            </w:r>
            <w:r>
              <w:rPr>
                <w:bCs/>
                <w:u w:val="single"/>
              </w:rPr>
              <w:t>ода</w:t>
            </w:r>
          </w:p>
        </w:tc>
        <w:tc>
          <w:tcPr>
            <w:tcW w:w="4746" w:type="dxa"/>
            <w:gridSpan w:val="3"/>
          </w:tcPr>
          <w:p w:rsidR="00E50821" w:rsidRPr="00EF0637" w:rsidRDefault="00E50821" w:rsidP="00B80ACA">
            <w:pPr>
              <w:rPr>
                <w:b/>
                <w:bCs/>
                <w:u w:val="single"/>
              </w:rPr>
            </w:pPr>
            <w:r w:rsidRPr="00EF0637">
              <w:rPr>
                <w:bCs/>
              </w:rPr>
              <w:t xml:space="preserve">                             </w:t>
            </w:r>
            <w:r w:rsidRPr="00EF0637">
              <w:rPr>
                <w:bCs/>
                <w:lang w:val="en-US"/>
              </w:rPr>
              <w:t xml:space="preserve">  </w:t>
            </w:r>
            <w:r w:rsidRPr="00EF0637">
              <w:rPr>
                <w:bCs/>
                <w:u w:val="single"/>
              </w:rPr>
              <w:t xml:space="preserve">Дело </w:t>
            </w:r>
            <w:r w:rsidRPr="00EF0637">
              <w:rPr>
                <w:u w:val="single"/>
              </w:rPr>
              <w:t>№</w:t>
            </w:r>
            <w:r>
              <w:rPr>
                <w:u w:val="single"/>
              </w:rPr>
              <w:t>877/19-04</w:t>
            </w:r>
            <w:r w:rsidRPr="00EF0637">
              <w:rPr>
                <w:u w:val="single"/>
              </w:rPr>
              <w:t xml:space="preserve">  </w:t>
            </w:r>
          </w:p>
        </w:tc>
      </w:tr>
      <w:tr w:rsidR="00E50821" w:rsidRPr="00125650" w:rsidTr="00E02EEB">
        <w:tc>
          <w:tcPr>
            <w:tcW w:w="1199" w:type="dxa"/>
          </w:tcPr>
          <w:p w:rsidR="00E50821" w:rsidRPr="00125650" w:rsidRDefault="00E50821" w:rsidP="00E02EEB">
            <w:pPr>
              <w:rPr>
                <w:b/>
                <w:bCs/>
                <w:sz w:val="16"/>
                <w:szCs w:val="16"/>
              </w:rPr>
            </w:pPr>
          </w:p>
        </w:tc>
        <w:tc>
          <w:tcPr>
            <w:tcW w:w="1418" w:type="dxa"/>
            <w:gridSpan w:val="4"/>
          </w:tcPr>
          <w:p w:rsidR="00E50821" w:rsidRPr="00125650" w:rsidRDefault="00E50821" w:rsidP="00E02EEB">
            <w:pPr>
              <w:rPr>
                <w:b/>
                <w:bCs/>
                <w:sz w:val="16"/>
                <w:szCs w:val="16"/>
              </w:rPr>
            </w:pPr>
          </w:p>
        </w:tc>
        <w:tc>
          <w:tcPr>
            <w:tcW w:w="838" w:type="dxa"/>
          </w:tcPr>
          <w:p w:rsidR="00E50821" w:rsidRPr="00125650" w:rsidRDefault="00E50821" w:rsidP="00E02EEB">
            <w:pPr>
              <w:rPr>
                <w:b/>
                <w:bCs/>
                <w:sz w:val="16"/>
                <w:szCs w:val="16"/>
              </w:rPr>
            </w:pPr>
          </w:p>
        </w:tc>
        <w:tc>
          <w:tcPr>
            <w:tcW w:w="3577" w:type="dxa"/>
            <w:gridSpan w:val="2"/>
          </w:tcPr>
          <w:p w:rsidR="00E50821" w:rsidRPr="00125650" w:rsidRDefault="00E50821" w:rsidP="00E02EEB">
            <w:pPr>
              <w:tabs>
                <w:tab w:val="center" w:pos="1805"/>
              </w:tabs>
              <w:jc w:val="center"/>
              <w:rPr>
                <w:bCs/>
                <w:sz w:val="16"/>
                <w:szCs w:val="16"/>
              </w:rPr>
            </w:pPr>
          </w:p>
        </w:tc>
        <w:tc>
          <w:tcPr>
            <w:tcW w:w="2666" w:type="dxa"/>
            <w:gridSpan w:val="2"/>
          </w:tcPr>
          <w:p w:rsidR="00E50821" w:rsidRPr="00125650" w:rsidRDefault="00E50821" w:rsidP="00E02EEB">
            <w:pPr>
              <w:rPr>
                <w:b/>
                <w:bCs/>
                <w:sz w:val="16"/>
                <w:szCs w:val="16"/>
              </w:rPr>
            </w:pPr>
          </w:p>
        </w:tc>
      </w:tr>
      <w:tr w:rsidR="00E50821" w:rsidRPr="00EF0637" w:rsidTr="00E02EEB">
        <w:tc>
          <w:tcPr>
            <w:tcW w:w="1985" w:type="dxa"/>
            <w:gridSpan w:val="2"/>
          </w:tcPr>
          <w:p w:rsidR="00E50821" w:rsidRPr="00EF0637" w:rsidRDefault="00E50821" w:rsidP="00E02EEB">
            <w:pPr>
              <w:rPr>
                <w:b/>
                <w:bCs/>
              </w:rPr>
            </w:pPr>
            <w:r>
              <w:rPr>
                <w:bCs/>
              </w:rPr>
              <w:t>г</w:t>
            </w:r>
            <w:r w:rsidRPr="00EF0637">
              <w:rPr>
                <w:bCs/>
              </w:rPr>
              <w:t>.Тирасполь</w:t>
            </w:r>
          </w:p>
        </w:tc>
        <w:tc>
          <w:tcPr>
            <w:tcW w:w="283" w:type="dxa"/>
          </w:tcPr>
          <w:p w:rsidR="00E50821" w:rsidRPr="00EF0637" w:rsidRDefault="00E50821" w:rsidP="00E02EEB">
            <w:pPr>
              <w:rPr>
                <w:b/>
                <w:bCs/>
              </w:rPr>
            </w:pPr>
          </w:p>
        </w:tc>
        <w:tc>
          <w:tcPr>
            <w:tcW w:w="284" w:type="dxa"/>
          </w:tcPr>
          <w:p w:rsidR="00E50821" w:rsidRPr="00EF0637" w:rsidRDefault="00E50821" w:rsidP="00E02EEB">
            <w:pPr>
              <w:jc w:val="center"/>
              <w:rPr>
                <w:b/>
                <w:bCs/>
              </w:rPr>
            </w:pPr>
          </w:p>
        </w:tc>
        <w:tc>
          <w:tcPr>
            <w:tcW w:w="4587" w:type="dxa"/>
            <w:gridSpan w:val="5"/>
          </w:tcPr>
          <w:p w:rsidR="00E50821" w:rsidRPr="00EF0637" w:rsidRDefault="00E50821" w:rsidP="00E02EEB">
            <w:pPr>
              <w:jc w:val="center"/>
              <w:rPr>
                <w:b/>
                <w:bCs/>
              </w:rPr>
            </w:pPr>
          </w:p>
        </w:tc>
        <w:tc>
          <w:tcPr>
            <w:tcW w:w="2559" w:type="dxa"/>
          </w:tcPr>
          <w:p w:rsidR="00E50821" w:rsidRPr="00EF0637" w:rsidRDefault="00E50821" w:rsidP="00E02EEB">
            <w:pPr>
              <w:rPr>
                <w:b/>
                <w:bCs/>
              </w:rPr>
            </w:pPr>
          </w:p>
        </w:tc>
      </w:tr>
      <w:tr w:rsidR="00E50821" w:rsidRPr="001823B7" w:rsidTr="00E02EEB">
        <w:tc>
          <w:tcPr>
            <w:tcW w:w="1199" w:type="dxa"/>
          </w:tcPr>
          <w:p w:rsidR="00E50821" w:rsidRPr="001823B7" w:rsidRDefault="00E50821" w:rsidP="00E02EEB">
            <w:pPr>
              <w:rPr>
                <w:b/>
                <w:bCs/>
                <w:sz w:val="20"/>
                <w:szCs w:val="20"/>
              </w:rPr>
            </w:pPr>
          </w:p>
        </w:tc>
        <w:tc>
          <w:tcPr>
            <w:tcW w:w="1418" w:type="dxa"/>
            <w:gridSpan w:val="4"/>
          </w:tcPr>
          <w:p w:rsidR="00E50821" w:rsidRPr="001823B7" w:rsidRDefault="00E50821" w:rsidP="00E02EEB">
            <w:pPr>
              <w:rPr>
                <w:b/>
                <w:bCs/>
                <w:sz w:val="20"/>
                <w:szCs w:val="20"/>
              </w:rPr>
            </w:pPr>
          </w:p>
        </w:tc>
        <w:tc>
          <w:tcPr>
            <w:tcW w:w="838" w:type="dxa"/>
          </w:tcPr>
          <w:p w:rsidR="00E50821" w:rsidRPr="001823B7" w:rsidRDefault="00E50821" w:rsidP="00E02EEB">
            <w:pPr>
              <w:rPr>
                <w:b/>
                <w:bCs/>
                <w:sz w:val="20"/>
                <w:szCs w:val="20"/>
              </w:rPr>
            </w:pPr>
          </w:p>
        </w:tc>
        <w:tc>
          <w:tcPr>
            <w:tcW w:w="3577" w:type="dxa"/>
            <w:gridSpan w:val="2"/>
          </w:tcPr>
          <w:p w:rsidR="00E50821" w:rsidRPr="001823B7" w:rsidRDefault="00E50821" w:rsidP="00E02EEB">
            <w:pPr>
              <w:rPr>
                <w:b/>
                <w:bCs/>
                <w:sz w:val="20"/>
                <w:szCs w:val="20"/>
              </w:rPr>
            </w:pPr>
          </w:p>
        </w:tc>
        <w:tc>
          <w:tcPr>
            <w:tcW w:w="2666" w:type="dxa"/>
            <w:gridSpan w:val="2"/>
          </w:tcPr>
          <w:p w:rsidR="00E50821" w:rsidRPr="001823B7" w:rsidRDefault="00E50821" w:rsidP="00E02EEB">
            <w:pPr>
              <w:rPr>
                <w:b/>
                <w:bCs/>
                <w:sz w:val="20"/>
                <w:szCs w:val="20"/>
              </w:rPr>
            </w:pPr>
          </w:p>
        </w:tc>
      </w:tr>
    </w:tbl>
    <w:p w:rsidR="00E50821" w:rsidRPr="00830719" w:rsidRDefault="00E50821" w:rsidP="00B80ACA">
      <w:pPr>
        <w:tabs>
          <w:tab w:val="left" w:pos="3960"/>
          <w:tab w:val="left" w:pos="4140"/>
        </w:tabs>
        <w:jc w:val="both"/>
      </w:pPr>
      <w:r>
        <w:t xml:space="preserve">Судья </w:t>
      </w:r>
      <w:r w:rsidRPr="00045342">
        <w:t xml:space="preserve">Арбитражного </w:t>
      </w:r>
      <w:r>
        <w:t>с</w:t>
      </w:r>
      <w:r w:rsidRPr="00045342">
        <w:t xml:space="preserve">уда </w:t>
      </w:r>
      <w:r>
        <w:t xml:space="preserve">Приднестровской Молдавской Республики </w:t>
      </w:r>
      <w:r w:rsidRPr="00045342">
        <w:t>А.П.</w:t>
      </w:r>
      <w:r>
        <w:t xml:space="preserve"> </w:t>
      </w:r>
      <w:r w:rsidRPr="00045342">
        <w:t>Романенко,</w:t>
      </w:r>
      <w:r>
        <w:t xml:space="preserve"> рассмотрев в открытом судебном заседании исковое заявление Налоговой инспекции по              г. Бендеры (г. Бендеры, ул. Калинина, 17) о ликвидации ООО «</w:t>
      </w:r>
      <w:r>
        <w:rPr>
          <w:bCs/>
        </w:rPr>
        <w:t>Торговый дом «Бендерытекс</w:t>
      </w:r>
      <w:r>
        <w:t>»  (</w:t>
      </w:r>
      <w:r w:rsidRPr="001B7C16">
        <w:t xml:space="preserve">г. </w:t>
      </w:r>
      <w:r>
        <w:t>Бендеры, ул. Индустриальная, 14), в отсутствие представителя истца (ходатайство о рассмотрении в отсутствие от 14.01.2020г.) и ответчика (почт. ув. №3/716 от 23.12.2019г.),</w:t>
      </w:r>
    </w:p>
    <w:p w:rsidR="00E50821" w:rsidRDefault="00E50821" w:rsidP="00B80ACA">
      <w:pPr>
        <w:ind w:firstLine="708"/>
      </w:pPr>
    </w:p>
    <w:p w:rsidR="00E50821" w:rsidRDefault="00E50821" w:rsidP="00B80ACA">
      <w:pPr>
        <w:ind w:firstLine="540"/>
        <w:jc w:val="both"/>
      </w:pPr>
      <w:r>
        <w:rPr>
          <w:b/>
        </w:rPr>
        <w:t>установил:</w:t>
      </w:r>
      <w:r>
        <w:t xml:space="preserve"> Налоговая инспекция по г. Бендеры (далее – истец, налоговый орган) обратилась в Арбитражный суд ПМР с исковым заявлением, в котором просит ликвидировать ООО «</w:t>
      </w:r>
      <w:r>
        <w:rPr>
          <w:bCs/>
        </w:rPr>
        <w:t>Торговый дом «Бендерытекс</w:t>
      </w:r>
      <w:r>
        <w:t>» (далее – ответчик, общество), обосновав свои требования следующими обстоятельствами.</w:t>
      </w:r>
    </w:p>
    <w:p w:rsidR="00E50821" w:rsidRDefault="00E50821" w:rsidP="00B80ACA">
      <w:pPr>
        <w:pStyle w:val="PlainText"/>
        <w:tabs>
          <w:tab w:val="left" w:pos="567"/>
        </w:tabs>
        <w:ind w:firstLine="567"/>
        <w:jc w:val="both"/>
        <w:rPr>
          <w:rFonts w:ascii="Times New Roman" w:hAnsi="Times New Roman"/>
        </w:rPr>
      </w:pPr>
      <w:r w:rsidRPr="0025106B">
        <w:rPr>
          <w:rFonts w:ascii="Times New Roman" w:hAnsi="Times New Roman"/>
        </w:rPr>
        <w:t xml:space="preserve">С </w:t>
      </w:r>
      <w:r>
        <w:rPr>
          <w:rFonts w:ascii="Times New Roman" w:hAnsi="Times New Roman"/>
        </w:rPr>
        <w:t>октября 2013</w:t>
      </w:r>
      <w:r w:rsidRPr="0025106B">
        <w:rPr>
          <w:rFonts w:ascii="Times New Roman" w:hAnsi="Times New Roman"/>
        </w:rPr>
        <w:t xml:space="preserve"> года </w:t>
      </w:r>
      <w:r>
        <w:rPr>
          <w:rFonts w:ascii="Times New Roman" w:hAnsi="Times New Roman"/>
        </w:rPr>
        <w:t>общество</w:t>
      </w:r>
      <w:r w:rsidRPr="0025106B">
        <w:rPr>
          <w:rFonts w:ascii="Times New Roman" w:hAnsi="Times New Roman"/>
        </w:rPr>
        <w:t xml:space="preserve"> не представляет в налоговую инспекцию отчеты о финансово</w:t>
      </w:r>
      <w:r w:rsidRPr="00D04479">
        <w:rPr>
          <w:rFonts w:ascii="Times New Roman" w:hAnsi="Times New Roman"/>
        </w:rPr>
        <w:t>-хозяйственной деятельности.</w:t>
      </w:r>
      <w:r>
        <w:rPr>
          <w:rFonts w:ascii="Times New Roman" w:hAnsi="Times New Roman"/>
        </w:rPr>
        <w:t xml:space="preserve"> Последний отчет о финансовом положении Общества датирован 31 декабря 2012 года.</w:t>
      </w:r>
    </w:p>
    <w:p w:rsidR="00E50821" w:rsidRDefault="00E50821" w:rsidP="00B80ACA">
      <w:pPr>
        <w:tabs>
          <w:tab w:val="left" w:pos="567"/>
          <w:tab w:val="left" w:pos="600"/>
        </w:tabs>
        <w:autoSpaceDE w:val="0"/>
        <w:autoSpaceDN w:val="0"/>
        <w:adjustRightInd w:val="0"/>
        <w:ind w:firstLine="567"/>
        <w:jc w:val="both"/>
        <w:rPr>
          <w:color w:val="000000"/>
        </w:rPr>
      </w:pPr>
      <w:r w:rsidRPr="00280EE8">
        <w:t xml:space="preserve">За непредставление </w:t>
      </w:r>
      <w:r>
        <w:t xml:space="preserve">в установленный срок </w:t>
      </w:r>
      <w:r w:rsidRPr="00280EE8">
        <w:t>налоговой отчетности организации были приостановле</w:t>
      </w:r>
      <w:r>
        <w:t>ны операции по расчетному счету в ЗАО АКБ «Ипотечный».</w:t>
      </w:r>
      <w:r w:rsidRPr="00280EE8">
        <w:t xml:space="preserve"> </w:t>
      </w:r>
    </w:p>
    <w:p w:rsidR="00E50821" w:rsidRPr="000F520A" w:rsidRDefault="00E50821" w:rsidP="00B80ACA">
      <w:pPr>
        <w:tabs>
          <w:tab w:val="left" w:pos="600"/>
        </w:tabs>
        <w:autoSpaceDE w:val="0"/>
        <w:autoSpaceDN w:val="0"/>
        <w:adjustRightInd w:val="0"/>
        <w:jc w:val="both"/>
      </w:pPr>
      <w:r>
        <w:tab/>
      </w:r>
      <w:r w:rsidRPr="000F520A">
        <w:t xml:space="preserve">Таким образом, </w:t>
      </w:r>
      <w:r>
        <w:t>ответчиком не исполнена обязанность, установленная подпунктом г) пункта 2 статьи 9 Закона ПМР «Об основах налоговой системы в ПМР», согласно которому налогоплательщик обязан представлять в установленных порядке и сроки бухгалтерскую отчетность и расчеты по налоговым платежам и сборам</w:t>
      </w:r>
      <w:r w:rsidRPr="000F520A">
        <w:t xml:space="preserve"> и, в соответствии с подпунктом </w:t>
      </w:r>
      <w:r>
        <w:t>«</w:t>
      </w:r>
      <w:r w:rsidRPr="009223E2">
        <w:t>б</w:t>
      </w:r>
      <w:r>
        <w:t>»</w:t>
      </w:r>
      <w:r w:rsidRPr="009223E2">
        <w:t xml:space="preserve"> </w:t>
      </w:r>
      <w:r w:rsidRPr="000F520A">
        <w:t>пункта 2 статьи 64 Гражданского кодекса Приднестровской Молдавской Республики и пункта в) части 3 пункта 11 статьи 8 Закона Приднестровской Молдавской Республики «О Государственной налоговой службе Приднестровской Молдавской Республики», служит основанием для ликвидации юридического лица.</w:t>
      </w:r>
    </w:p>
    <w:p w:rsidR="00E50821" w:rsidRDefault="00E50821" w:rsidP="00830719">
      <w:pPr>
        <w:ind w:firstLine="567"/>
        <w:jc w:val="both"/>
      </w:pPr>
      <w:r>
        <w:t xml:space="preserve">Ответчик при надлежащем уведомлении о времени и месте (почт. ув. №3/716 от 23.12.2019г.) в судебное заседание представителей не направил, отзыв на заявление не представил. </w:t>
      </w:r>
    </w:p>
    <w:p w:rsidR="00E50821" w:rsidRPr="005A5C51" w:rsidRDefault="00E50821" w:rsidP="00830719">
      <w:pPr>
        <w:ind w:firstLine="567"/>
        <w:jc w:val="both"/>
      </w:pPr>
      <w:r>
        <w:t>Суд, р</w:t>
      </w:r>
      <w:r w:rsidRPr="005A5C51">
        <w:t>ассмотрев материалы дела, и исследовав представленные истцом доказательства, находит исковые требования Налоговой инспекции</w:t>
      </w:r>
      <w:r>
        <w:t xml:space="preserve"> по г. Бендеры</w:t>
      </w:r>
      <w:r w:rsidRPr="005A5C51">
        <w:t xml:space="preserve"> подлежащими удовлетворению по следующим основаниям.</w:t>
      </w:r>
    </w:p>
    <w:p w:rsidR="00E50821" w:rsidRDefault="00E50821" w:rsidP="00B80ACA">
      <w:pPr>
        <w:tabs>
          <w:tab w:val="left" w:pos="567"/>
        </w:tabs>
        <w:autoSpaceDE w:val="0"/>
        <w:autoSpaceDN w:val="0"/>
        <w:adjustRightInd w:val="0"/>
        <w:ind w:firstLine="567"/>
        <w:jc w:val="both"/>
      </w:pPr>
      <w:r w:rsidRPr="00E7300B">
        <w:t xml:space="preserve">Общество с ограниченной ответственностью </w:t>
      </w:r>
      <w:r>
        <w:t>«</w:t>
      </w:r>
      <w:r>
        <w:rPr>
          <w:bCs/>
        </w:rPr>
        <w:t>Торговый дом «Бендерытекс</w:t>
      </w:r>
      <w:r>
        <w:t>»</w:t>
      </w:r>
      <w:r w:rsidRPr="00E7300B">
        <w:t xml:space="preserve"> зарегистрировано </w:t>
      </w:r>
      <w:r>
        <w:t>07 сентября 2010 года</w:t>
      </w:r>
      <w:r w:rsidRPr="00E17275">
        <w:rPr>
          <w:bCs/>
        </w:rPr>
        <w:t xml:space="preserve"> за регистрационным номером </w:t>
      </w:r>
      <w:r>
        <w:t>02-023-4214</w:t>
      </w:r>
      <w:r w:rsidRPr="00793BD5">
        <w:t>.</w:t>
      </w:r>
      <w:r>
        <w:t xml:space="preserve"> </w:t>
      </w:r>
    </w:p>
    <w:p w:rsidR="00E50821" w:rsidRPr="00BB030B" w:rsidRDefault="00E50821" w:rsidP="00B80ACA">
      <w:pPr>
        <w:tabs>
          <w:tab w:val="left" w:pos="567"/>
        </w:tabs>
        <w:autoSpaceDE w:val="0"/>
        <w:autoSpaceDN w:val="0"/>
        <w:adjustRightInd w:val="0"/>
        <w:ind w:firstLine="567"/>
        <w:jc w:val="both"/>
        <w:rPr>
          <w:rFonts w:ascii="Times New Roman CYR" w:hAnsi="Times New Roman CYR" w:cs="Times New Roman CYR"/>
          <w:color w:val="000000"/>
        </w:rPr>
      </w:pPr>
      <w:r>
        <w:t>Директором организации является Локтионов Александр Иванович.</w:t>
      </w:r>
    </w:p>
    <w:p w:rsidR="00E50821" w:rsidRPr="00915918" w:rsidRDefault="00E50821" w:rsidP="00B80ACA">
      <w:pPr>
        <w:ind w:firstLine="567"/>
        <w:jc w:val="both"/>
      </w:pPr>
      <w:r>
        <w:t>Как установлено материалами дела, общество</w:t>
      </w:r>
      <w:r w:rsidRPr="00915918">
        <w:t xml:space="preserve"> с </w:t>
      </w:r>
      <w:r>
        <w:t>октября 2013</w:t>
      </w:r>
      <w:r w:rsidRPr="0025106B">
        <w:t xml:space="preserve"> года</w:t>
      </w:r>
      <w:r w:rsidRPr="00915918">
        <w:t xml:space="preserve"> не представляет отчеты в </w:t>
      </w:r>
      <w:r>
        <w:t>налоговую инспекцию</w:t>
      </w:r>
      <w:r w:rsidRPr="00915918">
        <w:t xml:space="preserve">. В рамках реализации полномочий, возложенных на </w:t>
      </w:r>
      <w:r>
        <w:t>истца</w:t>
      </w:r>
      <w:r w:rsidRPr="00915918">
        <w:t xml:space="preserve"> действующим </w:t>
      </w:r>
      <w:r>
        <w:t>законодательством, н</w:t>
      </w:r>
      <w:r w:rsidRPr="00915918">
        <w:t>алоговой инспекцией предпринимались меры, направленные на устранение со стороны ответчика нарушений действующего законода</w:t>
      </w:r>
      <w:r>
        <w:t>тельства. Так, налоговым органом в адрес ООО «</w:t>
      </w:r>
      <w:r>
        <w:rPr>
          <w:bCs/>
        </w:rPr>
        <w:t>Торговый дом «Бендерытекс</w:t>
      </w:r>
      <w:r>
        <w:t>»</w:t>
      </w:r>
      <w:r w:rsidRPr="00915918">
        <w:t xml:space="preserve"> </w:t>
      </w:r>
      <w:r>
        <w:t xml:space="preserve">направлено уведомление №02-04/4 от 13 января 2014 года о необходимости соблюдения сроков представления в налоговый орган отчетности, а также </w:t>
      </w:r>
      <w:r w:rsidRPr="00915918">
        <w:t xml:space="preserve">вынесено Предписание </w:t>
      </w:r>
      <w:r>
        <w:t xml:space="preserve">                        </w:t>
      </w:r>
      <w:r w:rsidRPr="00915918">
        <w:t xml:space="preserve">№ </w:t>
      </w:r>
      <w:r>
        <w:t>02-07/50</w:t>
      </w:r>
      <w:r w:rsidRPr="00915918">
        <w:t xml:space="preserve"> о приостановлении операций по текущему счету </w:t>
      </w:r>
      <w:r>
        <w:t>ООО «</w:t>
      </w:r>
      <w:r>
        <w:rPr>
          <w:bCs/>
        </w:rPr>
        <w:t>Торговый дом «Бендерытекс</w:t>
      </w:r>
      <w:r>
        <w:t>»</w:t>
      </w:r>
      <w:r w:rsidRPr="00915918">
        <w:t xml:space="preserve">. Однако, несмотря на принятые </w:t>
      </w:r>
      <w:r>
        <w:t>н</w:t>
      </w:r>
      <w:r w:rsidRPr="00915918">
        <w:t xml:space="preserve">алоговой инспекцией меры, </w:t>
      </w:r>
      <w:r>
        <w:t>организацией</w:t>
      </w:r>
      <w:r w:rsidRPr="00915918">
        <w:t xml:space="preserve"> не устранены нарушения действующего законодательства. </w:t>
      </w:r>
    </w:p>
    <w:p w:rsidR="00E50821" w:rsidRPr="00915918" w:rsidRDefault="00E50821" w:rsidP="00B80ACA">
      <w:pPr>
        <w:ind w:firstLine="708"/>
        <w:jc w:val="both"/>
      </w:pPr>
      <w:r w:rsidRPr="00915918">
        <w:t>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w:t>
      </w:r>
      <w:r w:rsidRPr="00915918">
        <w:rPr>
          <w:sz w:val="28"/>
          <w:szCs w:val="28"/>
        </w:rPr>
        <w:t xml:space="preserve"> </w:t>
      </w:r>
      <w:r w:rsidRPr="00915918">
        <w:t xml:space="preserve">Подпунктом г) пункта 2 статьи 9 названного Закона к обязанностям налогоплательщика отнесена обязанность </w:t>
      </w:r>
      <w:r w:rsidRPr="00495BFB">
        <w:t>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финансовую отчетность и расчеты по налоговым платежам и сборам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w:t>
      </w:r>
      <w:r w:rsidRPr="00915918">
        <w:t>. Обязанность, предусмотренная данным пунктом, возникает не позднее одного месяца после государственной регистрации.</w:t>
      </w:r>
    </w:p>
    <w:p w:rsidR="00E50821" w:rsidRPr="00915918" w:rsidRDefault="00E50821" w:rsidP="00B80ACA">
      <w:pPr>
        <w:ind w:firstLine="720"/>
        <w:jc w:val="both"/>
      </w:pPr>
      <w:r>
        <w:t>Согласно</w:t>
      </w:r>
      <w:r w:rsidRPr="00915918">
        <w:t xml:space="preserve"> подпункту в) </w:t>
      </w:r>
      <w:r>
        <w:t xml:space="preserve">части третьей </w:t>
      </w:r>
      <w:r w:rsidRPr="00915918">
        <w:t xml:space="preserve">пункта 11 статьи 8 Закона ПМР «О Государственной налоговой службе Приднестровской Молдавской Республики» </w:t>
      </w:r>
      <w:r>
        <w:t>н</w:t>
      </w:r>
      <w:r w:rsidRPr="00915918">
        <w:t xml:space="preserve">алоговая инспекция </w:t>
      </w:r>
      <w:r>
        <w:t xml:space="preserve">обязана предъявлять иски </w:t>
      </w:r>
      <w:r w:rsidRPr="00915918">
        <w:t xml:space="preserve">в </w:t>
      </w:r>
      <w:r>
        <w:t>суде</w:t>
      </w:r>
      <w:r w:rsidRPr="00915918">
        <w:t xml:space="preserve"> о ликвидации </w:t>
      </w:r>
      <w:r>
        <w:t>организаций</w:t>
      </w:r>
      <w:r w:rsidRPr="00915918">
        <w:t xml:space="preserve"> </w:t>
      </w:r>
      <w:r>
        <w:t>по основаниям непредставления отчетов, расчетов и других предусмотренных нормативными актами ПМР документов учета в налоговые органы в течение 12 (двенадцати) и более месяцев после установленного срока.</w:t>
      </w:r>
    </w:p>
    <w:p w:rsidR="00E50821" w:rsidRPr="00915918" w:rsidRDefault="00E50821" w:rsidP="00B80ACA">
      <w:pPr>
        <w:ind w:firstLine="720"/>
        <w:jc w:val="both"/>
      </w:pPr>
      <w:r>
        <w:t>Как установлено выше, ответчиком</w:t>
      </w:r>
      <w:r w:rsidRPr="00915918">
        <w:t xml:space="preserve"> не представлялась финансовая отчетность </w:t>
      </w:r>
      <w:r>
        <w:t>с 2013 года</w:t>
      </w:r>
      <w:r w:rsidRPr="00915918">
        <w:t xml:space="preserve">, что является достаточным основанием для обращения </w:t>
      </w:r>
      <w:r>
        <w:t>налогового органа</w:t>
      </w:r>
      <w:r w:rsidRPr="00915918">
        <w:t xml:space="preserve"> в суд с иском о ликвидации. </w:t>
      </w:r>
    </w:p>
    <w:p w:rsidR="00E50821" w:rsidRDefault="00E50821" w:rsidP="002A241D">
      <w:pPr>
        <w:ind w:firstLine="540"/>
        <w:jc w:val="both"/>
      </w:pPr>
      <w:r>
        <w:t>При таких обстоятельствах, суд считает, что нарушение ответчиком</w:t>
      </w:r>
      <w:r>
        <w:rPr>
          <w:color w:val="000000"/>
          <w:spacing w:val="1"/>
        </w:rPr>
        <w:t xml:space="preserve"> пункта 2 статьи 9 Закона ПМР </w:t>
      </w:r>
      <w:r w:rsidRPr="00915918">
        <w:t>«Об основах налоговой системы в Приднестровской Молдавской Республике»</w:t>
      </w:r>
      <w:r>
        <w:rPr>
          <w:color w:val="000000"/>
          <w:spacing w:val="1"/>
        </w:rPr>
        <w:t xml:space="preserve"> </w:t>
      </w:r>
      <w:r>
        <w:t>следует квалифицировать как грубое нарушение Закона, что в соответствии с пунктом б) части второй статьи 64 ГК ПМР, является основанием для ликвидации юридического лица.</w:t>
      </w:r>
    </w:p>
    <w:p w:rsidR="00E50821" w:rsidRDefault="00E50821" w:rsidP="002A241D">
      <w:pPr>
        <w:ind w:firstLine="540"/>
        <w:jc w:val="both"/>
      </w:pPr>
      <w:r>
        <w:t>В связи с изложенным, требование истца о ликвидации ООО «</w:t>
      </w:r>
      <w:r>
        <w:rPr>
          <w:bCs/>
        </w:rPr>
        <w:t>Торговый дом «Бендерытекс</w:t>
      </w:r>
      <w:r>
        <w:t>» обоснованно и подлежит удовлетворению.</w:t>
      </w:r>
    </w:p>
    <w:p w:rsidR="00E50821" w:rsidRDefault="00E50821" w:rsidP="00B80ACA">
      <w:pPr>
        <w:pStyle w:val="BodyText"/>
        <w:ind w:firstLine="540"/>
      </w:pPr>
      <w:r>
        <w:t xml:space="preserve">По правилам статьи 84 АПК ПМР расходы по оплате госпошлины относятся на ответчика. </w:t>
      </w:r>
    </w:p>
    <w:p w:rsidR="00E50821" w:rsidRDefault="00E50821" w:rsidP="00B80ACA">
      <w:pPr>
        <w:ind w:firstLine="540"/>
      </w:pPr>
      <w:r>
        <w:t>Руководствуясь ст.ст.113-116 АПК ПМР арбитражный суд</w:t>
      </w:r>
    </w:p>
    <w:p w:rsidR="00E50821" w:rsidRDefault="00E50821" w:rsidP="00B80ACA">
      <w:pPr>
        <w:ind w:firstLine="540"/>
        <w:rPr>
          <w:b/>
          <w:bCs/>
        </w:rPr>
      </w:pPr>
    </w:p>
    <w:p w:rsidR="00E50821" w:rsidRDefault="00E50821" w:rsidP="00B80ACA">
      <w:pPr>
        <w:jc w:val="center"/>
        <w:rPr>
          <w:bCs/>
          <w:i/>
        </w:rPr>
      </w:pPr>
      <w:r>
        <w:rPr>
          <w:bCs/>
        </w:rPr>
        <w:t>решил:</w:t>
      </w:r>
    </w:p>
    <w:p w:rsidR="00E50821" w:rsidRPr="00374158" w:rsidRDefault="00E50821" w:rsidP="00B80ACA">
      <w:pPr>
        <w:autoSpaceDE w:val="0"/>
        <w:autoSpaceDN w:val="0"/>
        <w:adjustRightInd w:val="0"/>
        <w:ind w:firstLine="540"/>
        <w:jc w:val="both"/>
      </w:pPr>
      <w:r w:rsidRPr="004D494F">
        <w:rPr>
          <w:sz w:val="22"/>
        </w:rPr>
        <w:t>1</w:t>
      </w:r>
      <w:r w:rsidRPr="00374158">
        <w:t xml:space="preserve">.  Исковые требования Налоговой инспекции по г. </w:t>
      </w:r>
      <w:r>
        <w:t>Бендеры</w:t>
      </w:r>
      <w:r w:rsidRPr="00374158">
        <w:t xml:space="preserve"> удовлетворить.</w:t>
      </w:r>
    </w:p>
    <w:p w:rsidR="00E50821" w:rsidRPr="00374158" w:rsidRDefault="00E50821" w:rsidP="00B80ACA">
      <w:pPr>
        <w:autoSpaceDE w:val="0"/>
        <w:autoSpaceDN w:val="0"/>
        <w:adjustRightInd w:val="0"/>
        <w:ind w:firstLine="540"/>
        <w:jc w:val="both"/>
      </w:pPr>
      <w:r w:rsidRPr="00374158">
        <w:t>2</w:t>
      </w:r>
      <w:r>
        <w:t>.  </w:t>
      </w:r>
      <w:r w:rsidRPr="00374158">
        <w:t xml:space="preserve">Ликвидировать Общество с ограниченной ответственностью </w:t>
      </w:r>
      <w:r>
        <w:t>«</w:t>
      </w:r>
      <w:r>
        <w:rPr>
          <w:bCs/>
        </w:rPr>
        <w:t>Торговый дом «Бендерытекс</w:t>
      </w:r>
      <w:r w:rsidRPr="00374158">
        <w:t xml:space="preserve">», зарегистрированное в государственном реестре юридических лиц </w:t>
      </w:r>
      <w:r>
        <w:t>07 сентября 2010</w:t>
      </w:r>
      <w:r w:rsidRPr="00374158">
        <w:t xml:space="preserve"> года, регистрационный номер </w:t>
      </w:r>
      <w:r>
        <w:t>02-023-4214</w:t>
      </w:r>
      <w:r w:rsidRPr="00374158">
        <w:t>, место нахождения г.</w:t>
      </w:r>
      <w:r>
        <w:t>Бендеры, ул. Индустриальная, 14</w:t>
      </w:r>
      <w:r>
        <w:rPr>
          <w:color w:val="000000"/>
        </w:rPr>
        <w:t>.</w:t>
      </w:r>
    </w:p>
    <w:p w:rsidR="00E50821" w:rsidRPr="00374158" w:rsidRDefault="00E50821" w:rsidP="00B80ACA">
      <w:pPr>
        <w:autoSpaceDE w:val="0"/>
        <w:autoSpaceDN w:val="0"/>
        <w:adjustRightInd w:val="0"/>
        <w:ind w:firstLine="540"/>
        <w:jc w:val="both"/>
      </w:pPr>
      <w:r w:rsidRPr="00374158">
        <w:t>3. Назначить ликвидатора в лице ликвидационной комиссии при Государственной администрации г.</w:t>
      </w:r>
      <w:r>
        <w:t>Бендеры</w:t>
      </w:r>
      <w:r w:rsidRPr="00374158">
        <w:t>.</w:t>
      </w:r>
    </w:p>
    <w:p w:rsidR="00E50821" w:rsidRPr="00374158" w:rsidRDefault="00E50821" w:rsidP="00B80ACA">
      <w:pPr>
        <w:autoSpaceDE w:val="0"/>
        <w:autoSpaceDN w:val="0"/>
        <w:adjustRightInd w:val="0"/>
        <w:ind w:firstLine="540"/>
        <w:jc w:val="both"/>
      </w:pPr>
      <w:r w:rsidRPr="00374158">
        <w:t xml:space="preserve">4. Взыскать с </w:t>
      </w:r>
      <w:r>
        <w:t>ООО «</w:t>
      </w:r>
      <w:r>
        <w:rPr>
          <w:bCs/>
        </w:rPr>
        <w:t>Торговый дом «Бендерытекс</w:t>
      </w:r>
      <w:r>
        <w:t>»</w:t>
      </w:r>
      <w:r w:rsidRPr="00374158">
        <w:t xml:space="preserve"> в доход Республиканского бюджета государственную пошлину в сумме 435 рублей.</w:t>
      </w:r>
    </w:p>
    <w:p w:rsidR="00E50821" w:rsidRPr="00374158" w:rsidRDefault="00E50821" w:rsidP="00B80ACA">
      <w:pPr>
        <w:autoSpaceDE w:val="0"/>
        <w:autoSpaceDN w:val="0"/>
        <w:adjustRightInd w:val="0"/>
        <w:ind w:firstLine="540"/>
        <w:jc w:val="both"/>
      </w:pPr>
    </w:p>
    <w:p w:rsidR="00E50821" w:rsidRPr="00374158" w:rsidRDefault="00E50821" w:rsidP="00B80ACA">
      <w:pPr>
        <w:autoSpaceDE w:val="0"/>
        <w:autoSpaceDN w:val="0"/>
        <w:adjustRightInd w:val="0"/>
        <w:ind w:firstLine="540"/>
        <w:jc w:val="both"/>
      </w:pPr>
      <w:r w:rsidRPr="00374158">
        <w:t xml:space="preserve"> Решение может быть обжаловано в течение 20 дней после принятия. </w:t>
      </w:r>
    </w:p>
    <w:p w:rsidR="00E50821" w:rsidRPr="00374158" w:rsidRDefault="00E50821" w:rsidP="00B80ACA">
      <w:pPr>
        <w:ind w:firstLine="540"/>
        <w:jc w:val="both"/>
      </w:pPr>
    </w:p>
    <w:p w:rsidR="00E50821" w:rsidRPr="00374158" w:rsidRDefault="00E50821" w:rsidP="00B80ACA">
      <w:pPr>
        <w:ind w:firstLine="540"/>
        <w:jc w:val="both"/>
      </w:pPr>
    </w:p>
    <w:p w:rsidR="00E50821" w:rsidRPr="00374158" w:rsidRDefault="00E50821" w:rsidP="00B80ACA">
      <w:pPr>
        <w:jc w:val="both"/>
      </w:pPr>
      <w:r w:rsidRPr="00374158">
        <w:t>Судья Арбитражного суда</w:t>
      </w:r>
    </w:p>
    <w:p w:rsidR="00E50821" w:rsidRDefault="00E50821" w:rsidP="00830719">
      <w:pPr>
        <w:jc w:val="both"/>
      </w:pPr>
      <w:r w:rsidRPr="00374158">
        <w:t>Приднестровской Молдавской Республики</w:t>
      </w:r>
      <w:r w:rsidRPr="00374158">
        <w:tab/>
      </w:r>
      <w:r w:rsidRPr="00374158">
        <w:tab/>
      </w:r>
      <w:r w:rsidRPr="00374158">
        <w:tab/>
      </w:r>
      <w:r w:rsidRPr="00374158">
        <w:tab/>
        <w:t xml:space="preserve">          А.П. Романенко</w:t>
      </w:r>
    </w:p>
    <w:sectPr w:rsidR="00E50821" w:rsidSect="00FA6939">
      <w:footerReference w:type="even" r:id="rId7"/>
      <w:footerReference w:type="default" r:id="rId8"/>
      <w:footerReference w:type="first" r:id="rId9"/>
      <w:pgSz w:w="11906" w:h="16838"/>
      <w:pgMar w:top="720" w:right="567"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821" w:rsidRDefault="00E50821" w:rsidP="00D10A86">
      <w:r>
        <w:separator/>
      </w:r>
    </w:p>
  </w:endnote>
  <w:endnote w:type="continuationSeparator" w:id="1">
    <w:p w:rsidR="00E50821" w:rsidRDefault="00E50821" w:rsidP="00D10A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21" w:rsidRDefault="00E50821" w:rsidP="000F12D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50821" w:rsidRDefault="00E50821" w:rsidP="000F12D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21" w:rsidRDefault="00E50821" w:rsidP="000F12D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50821" w:rsidRDefault="00E50821" w:rsidP="000F12DA">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21" w:rsidRPr="002E21F1" w:rsidRDefault="00E50821" w:rsidP="000F12DA">
    <w:pPr>
      <w:pStyle w:val="Footer"/>
      <w:rPr>
        <w:sz w:val="16"/>
        <w:szCs w:val="16"/>
      </w:rPr>
    </w:pPr>
    <w:r w:rsidRPr="002E21F1">
      <w:rPr>
        <w:sz w:val="16"/>
        <w:szCs w:val="16"/>
      </w:rPr>
      <w:t>Форма  № Ф-2</w:t>
    </w:r>
  </w:p>
  <w:p w:rsidR="00E50821" w:rsidRPr="002E21F1" w:rsidRDefault="00E50821" w:rsidP="000F12DA">
    <w:pPr>
      <w:pStyle w:val="Footer"/>
      <w:rPr>
        <w:sz w:val="16"/>
        <w:szCs w:val="16"/>
      </w:rPr>
    </w:pPr>
    <w:r w:rsidRPr="002E21F1">
      <w:rPr>
        <w:sz w:val="16"/>
        <w:szCs w:val="16"/>
      </w:rPr>
      <w:t>Утверждено Приказом Председателя Арбитражного суда ПМР от  02.12.13г.  №  104 о/д</w:t>
    </w:r>
  </w:p>
  <w:p w:rsidR="00E50821" w:rsidRPr="005E6955" w:rsidRDefault="00E50821" w:rsidP="000F12DA">
    <w:pPr>
      <w:pStyle w:val="Footer"/>
      <w:tabs>
        <w:tab w:val="clear" w:pos="4677"/>
        <w:tab w:val="clear" w:pos="9355"/>
        <w:tab w:val="left" w:pos="3398"/>
      </w:tabs>
    </w:pPr>
    <w:r w:rsidRPr="005E6955">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821" w:rsidRDefault="00E50821" w:rsidP="00D10A86">
      <w:r>
        <w:separator/>
      </w:r>
    </w:p>
  </w:footnote>
  <w:footnote w:type="continuationSeparator" w:id="1">
    <w:p w:rsidR="00E50821" w:rsidRDefault="00E50821" w:rsidP="00D10A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0ACA"/>
    <w:rsid w:val="00045342"/>
    <w:rsid w:val="000914EF"/>
    <w:rsid w:val="000F12DA"/>
    <w:rsid w:val="000F520A"/>
    <w:rsid w:val="00121648"/>
    <w:rsid w:val="00125650"/>
    <w:rsid w:val="001823B7"/>
    <w:rsid w:val="001A7EFC"/>
    <w:rsid w:val="001B7C16"/>
    <w:rsid w:val="0025106B"/>
    <w:rsid w:val="00280EE8"/>
    <w:rsid w:val="002935E2"/>
    <w:rsid w:val="002A241D"/>
    <w:rsid w:val="002D2926"/>
    <w:rsid w:val="002E21F1"/>
    <w:rsid w:val="002F76B6"/>
    <w:rsid w:val="00335CE3"/>
    <w:rsid w:val="003404BC"/>
    <w:rsid w:val="00374158"/>
    <w:rsid w:val="00495BFB"/>
    <w:rsid w:val="004D494F"/>
    <w:rsid w:val="00504FC8"/>
    <w:rsid w:val="005A5C51"/>
    <w:rsid w:val="005A6736"/>
    <w:rsid w:val="005E6955"/>
    <w:rsid w:val="00643E95"/>
    <w:rsid w:val="006E570D"/>
    <w:rsid w:val="00793BD5"/>
    <w:rsid w:val="00830719"/>
    <w:rsid w:val="008959A2"/>
    <w:rsid w:val="00915918"/>
    <w:rsid w:val="009223E2"/>
    <w:rsid w:val="009C5780"/>
    <w:rsid w:val="00B80ACA"/>
    <w:rsid w:val="00BB030B"/>
    <w:rsid w:val="00D04479"/>
    <w:rsid w:val="00D10A86"/>
    <w:rsid w:val="00D17102"/>
    <w:rsid w:val="00D82119"/>
    <w:rsid w:val="00DF3C7B"/>
    <w:rsid w:val="00E02EEB"/>
    <w:rsid w:val="00E17275"/>
    <w:rsid w:val="00E50821"/>
    <w:rsid w:val="00E7300B"/>
    <w:rsid w:val="00E83D34"/>
    <w:rsid w:val="00EF0637"/>
    <w:rsid w:val="00F94079"/>
    <w:rsid w:val="00FA69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C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0ACA"/>
    <w:pPr>
      <w:tabs>
        <w:tab w:val="center" w:pos="4677"/>
        <w:tab w:val="right" w:pos="9355"/>
      </w:tabs>
    </w:pPr>
  </w:style>
  <w:style w:type="character" w:customStyle="1" w:styleId="FooterChar">
    <w:name w:val="Footer Char"/>
    <w:basedOn w:val="DefaultParagraphFont"/>
    <w:link w:val="Footer"/>
    <w:uiPriority w:val="99"/>
    <w:locked/>
    <w:rsid w:val="00B80ACA"/>
    <w:rPr>
      <w:rFonts w:ascii="Times New Roman" w:hAnsi="Times New Roman" w:cs="Times New Roman"/>
      <w:sz w:val="24"/>
      <w:szCs w:val="24"/>
    </w:rPr>
  </w:style>
  <w:style w:type="paragraph" w:styleId="BodyText">
    <w:name w:val="Body Text"/>
    <w:basedOn w:val="Normal"/>
    <w:link w:val="BodyTextChar"/>
    <w:uiPriority w:val="99"/>
    <w:rsid w:val="00B80ACA"/>
    <w:pPr>
      <w:jc w:val="both"/>
    </w:pPr>
  </w:style>
  <w:style w:type="character" w:customStyle="1" w:styleId="BodyTextChar">
    <w:name w:val="Body Text Char"/>
    <w:basedOn w:val="DefaultParagraphFont"/>
    <w:link w:val="BodyText"/>
    <w:uiPriority w:val="99"/>
    <w:locked/>
    <w:rsid w:val="00B80ACA"/>
    <w:rPr>
      <w:rFonts w:ascii="Times New Roman" w:hAnsi="Times New Roman" w:cs="Times New Roman"/>
      <w:sz w:val="24"/>
      <w:szCs w:val="24"/>
      <w:lang w:eastAsia="ru-RU"/>
    </w:rPr>
  </w:style>
  <w:style w:type="character" w:styleId="PageNumber">
    <w:name w:val="page number"/>
    <w:basedOn w:val="DefaultParagraphFont"/>
    <w:uiPriority w:val="99"/>
    <w:rsid w:val="00B80ACA"/>
    <w:rPr>
      <w:rFonts w:cs="Times New Roman"/>
    </w:rPr>
  </w:style>
  <w:style w:type="paragraph" w:styleId="PlainText">
    <w:name w:val="Plain Text"/>
    <w:aliases w:val="Текст Знак3,Текст Знак Знак,Текст Знак1 Знак Знак1,Текст Знак Знак Знак Знак1,Знак Знак Знак Знак Знак,Текст Знак1 Знак1,Знак Знак Знак Знак1,Знак Знак,Знак Знак Знак Знак Знак1,Знак Знак1,Текст Знак2 Знак,Текст Знак1 Знак Знак Знак"/>
    <w:basedOn w:val="Normal"/>
    <w:link w:val="PlainTextChar"/>
    <w:uiPriority w:val="99"/>
    <w:rsid w:val="00B80ACA"/>
    <w:rPr>
      <w:rFonts w:ascii="Courier New" w:hAnsi="Courier New" w:cs="Courier New"/>
    </w:rPr>
  </w:style>
  <w:style w:type="character" w:customStyle="1" w:styleId="PlainTextChar">
    <w:name w:val="Plain Text Char"/>
    <w:aliases w:val="Текст Знак3 Char,Текст Знак Знак Char,Текст Знак1 Знак Знак1 Char,Текст Знак Знак Знак Знак1 Char,Знак Знак Знак Знак Знак Char,Текст Знак1 Знак1 Char,Знак Знак Знак Знак1 Char,Знак Знак Char,Знак Знак Знак Знак Знак1 Char"/>
    <w:basedOn w:val="DefaultParagraphFont"/>
    <w:link w:val="PlainText"/>
    <w:uiPriority w:val="99"/>
    <w:locked/>
    <w:rsid w:val="00B80ACA"/>
    <w:rPr>
      <w:rFonts w:ascii="Courier New" w:hAnsi="Courier New" w:cs="Courier New"/>
      <w:sz w:val="24"/>
      <w:szCs w:val="24"/>
      <w:lang w:eastAsia="ru-RU"/>
    </w:rPr>
  </w:style>
  <w:style w:type="character" w:customStyle="1" w:styleId="a">
    <w:name w:val="Текст Знак"/>
    <w:basedOn w:val="DefaultParagraphFont"/>
    <w:link w:val="PlainText"/>
    <w:uiPriority w:val="99"/>
    <w:semiHidden/>
    <w:locked/>
    <w:rsid w:val="00B80ACA"/>
    <w:rPr>
      <w:rFonts w:ascii="Consolas" w:hAnsi="Consolas" w:cs="Times New Roman"/>
      <w:sz w:val="21"/>
      <w:szCs w:val="21"/>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155</TotalTime>
  <Pages>2</Pages>
  <Words>944</Words>
  <Characters>5385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Rap</cp:lastModifiedBy>
  <cp:revision>5</cp:revision>
  <cp:lastPrinted>2020-01-21T12:55:00Z</cp:lastPrinted>
  <dcterms:created xsi:type="dcterms:W3CDTF">2020-01-16T11:18:00Z</dcterms:created>
  <dcterms:modified xsi:type="dcterms:W3CDTF">2020-01-21T12:57:00Z</dcterms:modified>
</cp:coreProperties>
</file>