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0BB6" w:rsidRPr="00A53524" w:rsidTr="00486AA6">
        <w:trPr>
          <w:trHeight w:val="259"/>
        </w:trPr>
        <w:tc>
          <w:tcPr>
            <w:tcW w:w="3969" w:type="dxa"/>
          </w:tcPr>
          <w:p w:rsidR="00F20BB6" w:rsidRPr="00A53524" w:rsidRDefault="00F20BB6" w:rsidP="00486AA6">
            <w:pPr>
              <w:spacing w:after="0" w:line="240" w:lineRule="auto"/>
              <w:rPr>
                <w:rFonts w:ascii="Times New Roman" w:eastAsia="Calibri" w:hAnsi="Times New Roman" w:cs="Times New Roman"/>
                <w:sz w:val="24"/>
                <w:szCs w:val="24"/>
              </w:rPr>
            </w:pPr>
            <w:r w:rsidRPr="00A53524">
              <w:rPr>
                <w:rFonts w:ascii="Times New Roman" w:eastAsia="Calibri" w:hAnsi="Times New Roman" w:cs="Times New Roman"/>
                <w:sz w:val="24"/>
                <w:szCs w:val="24"/>
              </w:rPr>
              <w:t>исх. № ______________________</w:t>
            </w:r>
          </w:p>
        </w:tc>
      </w:tr>
      <w:tr w:rsidR="00F20BB6" w:rsidRPr="00A53524" w:rsidTr="00486AA6">
        <w:tc>
          <w:tcPr>
            <w:tcW w:w="3969" w:type="dxa"/>
          </w:tcPr>
          <w:p w:rsidR="00F20BB6" w:rsidRPr="00A53524" w:rsidRDefault="00F20BB6" w:rsidP="00486AA6">
            <w:pPr>
              <w:spacing w:after="0" w:line="240" w:lineRule="auto"/>
              <w:rPr>
                <w:rFonts w:ascii="Times New Roman" w:eastAsia="Calibri" w:hAnsi="Times New Roman" w:cs="Times New Roman"/>
                <w:bCs/>
                <w:sz w:val="24"/>
                <w:szCs w:val="24"/>
              </w:rPr>
            </w:pPr>
          </w:p>
        </w:tc>
      </w:tr>
      <w:tr w:rsidR="00F20BB6" w:rsidRPr="00A53524" w:rsidTr="00486AA6">
        <w:tc>
          <w:tcPr>
            <w:tcW w:w="3969" w:type="dxa"/>
          </w:tcPr>
          <w:p w:rsidR="00F20BB6" w:rsidRPr="00A53524" w:rsidRDefault="00F20BB6" w:rsidP="00486AA6">
            <w:pPr>
              <w:spacing w:after="0" w:line="240" w:lineRule="auto"/>
              <w:rPr>
                <w:rFonts w:ascii="Times New Roman" w:eastAsia="Calibri" w:hAnsi="Times New Roman" w:cs="Times New Roman"/>
                <w:b/>
                <w:bCs/>
                <w:sz w:val="24"/>
                <w:szCs w:val="24"/>
              </w:rPr>
            </w:pPr>
            <w:r w:rsidRPr="00A53524">
              <w:rPr>
                <w:rFonts w:ascii="Times New Roman" w:eastAsia="Calibri" w:hAnsi="Times New Roman" w:cs="Times New Roman"/>
                <w:bCs/>
                <w:sz w:val="24"/>
                <w:szCs w:val="24"/>
              </w:rPr>
              <w:t xml:space="preserve">от </w:t>
            </w:r>
            <w:r w:rsidRPr="00A53524">
              <w:rPr>
                <w:rFonts w:ascii="Times New Roman" w:eastAsia="Calibri" w:hAnsi="Times New Roman" w:cs="Times New Roman"/>
                <w:sz w:val="24"/>
                <w:szCs w:val="24"/>
              </w:rPr>
              <w:t>«</w:t>
            </w:r>
            <w:r w:rsidRPr="00A53524">
              <w:rPr>
                <w:rFonts w:ascii="Times New Roman" w:eastAsia="Calibri" w:hAnsi="Times New Roman" w:cs="Times New Roman"/>
                <w:sz w:val="24"/>
                <w:szCs w:val="24"/>
                <w:lang w:val="en-US"/>
              </w:rPr>
              <w:t>___</w:t>
            </w:r>
            <w:r w:rsidRPr="00A53524">
              <w:rPr>
                <w:rFonts w:ascii="Times New Roman" w:eastAsia="Calibri" w:hAnsi="Times New Roman" w:cs="Times New Roman"/>
                <w:sz w:val="24"/>
                <w:szCs w:val="24"/>
              </w:rPr>
              <w:t>»</w:t>
            </w:r>
            <w:r w:rsidRPr="00A53524">
              <w:rPr>
                <w:rFonts w:ascii="Times New Roman" w:eastAsia="Calibri" w:hAnsi="Times New Roman" w:cs="Times New Roman"/>
                <w:b/>
                <w:bCs/>
                <w:sz w:val="24"/>
                <w:szCs w:val="24"/>
              </w:rPr>
              <w:t xml:space="preserve">_____________ </w:t>
            </w:r>
            <w:r w:rsidRPr="00A53524">
              <w:rPr>
                <w:rFonts w:ascii="Times New Roman" w:eastAsia="Calibri" w:hAnsi="Times New Roman" w:cs="Times New Roman"/>
                <w:bCs/>
                <w:sz w:val="24"/>
                <w:szCs w:val="24"/>
              </w:rPr>
              <w:t>20____г.</w:t>
            </w:r>
          </w:p>
        </w:tc>
      </w:tr>
    </w:tbl>
    <w:p w:rsidR="00F20BB6" w:rsidRPr="007548E5" w:rsidRDefault="00F20BB6" w:rsidP="00F20BB6">
      <w:pPr>
        <w:tabs>
          <w:tab w:val="left" w:pos="750"/>
        </w:tabs>
        <w:spacing w:after="0" w:line="240" w:lineRule="auto"/>
        <w:ind w:firstLine="680"/>
        <w:rPr>
          <w:rFonts w:ascii="Times New Roman" w:hAnsi="Times New Roman" w:cs="Times New Roman"/>
          <w:vanish/>
          <w:sz w:val="24"/>
          <w:szCs w:val="24"/>
          <w:lang w:val="en-US"/>
        </w:rPr>
      </w:pPr>
      <w:r w:rsidRPr="007548E5">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7548E5">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F20BB6" w:rsidRPr="007548E5" w:rsidTr="00486AA6">
        <w:trPr>
          <w:trHeight w:val="342"/>
        </w:trPr>
        <w:tc>
          <w:tcPr>
            <w:tcW w:w="3888" w:type="dxa"/>
            <w:shd w:val="clear" w:color="auto" w:fill="auto"/>
          </w:tcPr>
          <w:p w:rsidR="00F20BB6" w:rsidRPr="007548E5" w:rsidRDefault="00F20BB6" w:rsidP="00486AA6">
            <w:pPr>
              <w:spacing w:after="0" w:line="240" w:lineRule="auto"/>
              <w:ind w:firstLine="680"/>
              <w:jc w:val="right"/>
              <w:rPr>
                <w:rFonts w:ascii="Times New Roman" w:eastAsia="Calibri" w:hAnsi="Times New Roman" w:cs="Times New Roman"/>
                <w:color w:val="000000"/>
                <w:sz w:val="24"/>
                <w:szCs w:val="24"/>
              </w:rPr>
            </w:pPr>
          </w:p>
        </w:tc>
      </w:tr>
    </w:tbl>
    <w:p w:rsidR="00F20BB6" w:rsidRPr="007548E5" w:rsidRDefault="00F20BB6" w:rsidP="00F20BB6">
      <w:pPr>
        <w:tabs>
          <w:tab w:val="left" w:pos="720"/>
          <w:tab w:val="left" w:pos="1797"/>
        </w:tabs>
        <w:spacing w:after="0" w:line="240" w:lineRule="auto"/>
        <w:ind w:firstLine="680"/>
        <w:rPr>
          <w:rFonts w:ascii="Times New Roman" w:eastAsia="Calibri" w:hAnsi="Times New Roman" w:cs="Times New Roman"/>
          <w:color w:val="000000"/>
          <w:sz w:val="24"/>
          <w:szCs w:val="24"/>
          <w:lang w:val="en-US"/>
        </w:rPr>
      </w:pPr>
      <w:r w:rsidRPr="007548E5">
        <w:rPr>
          <w:rFonts w:ascii="Times New Roman" w:eastAsia="Calibri" w:hAnsi="Times New Roman" w:cs="Times New Roman"/>
          <w:color w:val="000000"/>
          <w:sz w:val="24"/>
          <w:szCs w:val="24"/>
          <w:lang w:val="en-US"/>
        </w:rPr>
        <w:tab/>
      </w:r>
      <w:r w:rsidRPr="007548E5">
        <w:rPr>
          <w:rFonts w:ascii="Times New Roman" w:eastAsia="Calibri" w:hAnsi="Times New Roman" w:cs="Times New Roman"/>
          <w:color w:val="000000"/>
          <w:sz w:val="24"/>
          <w:szCs w:val="24"/>
          <w:lang w:val="en-US"/>
        </w:rPr>
        <w:tab/>
      </w:r>
    </w:p>
    <w:p w:rsidR="00F20BB6" w:rsidRPr="007548E5" w:rsidRDefault="00F20BB6" w:rsidP="00F20BB6">
      <w:pPr>
        <w:spacing w:after="0" w:line="240" w:lineRule="auto"/>
        <w:ind w:firstLine="680"/>
        <w:rPr>
          <w:rFonts w:ascii="Times New Roman" w:hAnsi="Times New Roman" w:cs="Times New Roman"/>
          <w:b/>
          <w:color w:val="5F5F5F"/>
          <w:sz w:val="24"/>
          <w:szCs w:val="24"/>
          <w:lang w:val="en-US"/>
        </w:rPr>
      </w:pPr>
    </w:p>
    <w:p w:rsidR="00F20BB6" w:rsidRDefault="00F20BB6" w:rsidP="00F20BB6">
      <w:pPr>
        <w:tabs>
          <w:tab w:val="left" w:pos="465"/>
          <w:tab w:val="left" w:pos="675"/>
          <w:tab w:val="center" w:pos="5074"/>
        </w:tabs>
        <w:spacing w:after="0" w:line="240" w:lineRule="auto"/>
        <w:ind w:firstLine="680"/>
        <w:jc w:val="center"/>
        <w:rPr>
          <w:rFonts w:ascii="Times New Roman" w:hAnsi="Times New Roman" w:cs="Times New Roman"/>
          <w:b/>
          <w:color w:val="5F5F5F"/>
          <w:sz w:val="24"/>
          <w:szCs w:val="24"/>
        </w:rPr>
      </w:pPr>
    </w:p>
    <w:p w:rsidR="00F20BB6" w:rsidRPr="007548E5" w:rsidRDefault="00F20BB6" w:rsidP="00F20BB6">
      <w:pPr>
        <w:tabs>
          <w:tab w:val="left" w:pos="465"/>
          <w:tab w:val="left" w:pos="675"/>
          <w:tab w:val="center" w:pos="5074"/>
        </w:tabs>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АРБИТРАЖНЫЙ СУД</w:t>
      </w:r>
    </w:p>
    <w:p w:rsidR="00F20BB6" w:rsidRPr="007548E5" w:rsidRDefault="00F20BB6" w:rsidP="00F20BB6">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ПРИДНЕСТРОВСКОЙ МОЛДАВСКОЙ РЕСПУБЛИКИ</w:t>
      </w:r>
    </w:p>
    <w:p w:rsidR="00F20BB6" w:rsidRPr="007548E5" w:rsidRDefault="00F20BB6" w:rsidP="00F20BB6">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3300, г. Тирасполь, ул. Ленина, 1/2. Тел. 7-70-47, 7-42-07</w:t>
      </w:r>
    </w:p>
    <w:p w:rsidR="00F20BB6" w:rsidRPr="007548E5" w:rsidRDefault="00F20BB6" w:rsidP="00F20BB6">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 xml:space="preserve">Официальный сайт: </w:t>
      </w:r>
      <w:proofErr w:type="spellStart"/>
      <w:r w:rsidRPr="007548E5">
        <w:rPr>
          <w:rFonts w:ascii="Times New Roman" w:hAnsi="Times New Roman" w:cs="Times New Roman"/>
          <w:sz w:val="24"/>
          <w:szCs w:val="24"/>
        </w:rPr>
        <w:t>www</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lang w:val="en-US"/>
        </w:rPr>
        <w:t>arbitr</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rPr>
        <w:t>gospmr</w:t>
      </w:r>
      <w:proofErr w:type="spellEnd"/>
      <w:r w:rsidRPr="007548E5">
        <w:rPr>
          <w:rFonts w:ascii="Times New Roman" w:hAnsi="Times New Roman" w:cs="Times New Roman"/>
          <w:sz w:val="24"/>
          <w:szCs w:val="24"/>
        </w:rPr>
        <w:t>.</w:t>
      </w:r>
      <w:r w:rsidRPr="007548E5">
        <w:rPr>
          <w:rFonts w:ascii="Times New Roman" w:hAnsi="Times New Roman" w:cs="Times New Roman"/>
          <w:sz w:val="24"/>
          <w:szCs w:val="24"/>
          <w:lang w:val="en-US"/>
        </w:rPr>
        <w:t>org</w:t>
      </w:r>
    </w:p>
    <w:p w:rsidR="00F20BB6" w:rsidRPr="007548E5" w:rsidRDefault="00F20BB6" w:rsidP="00F20BB6">
      <w:pPr>
        <w:spacing w:after="0" w:line="240" w:lineRule="auto"/>
        <w:ind w:left="-181" w:firstLine="680"/>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F20BB6" w:rsidRPr="007548E5" w:rsidRDefault="00F20BB6" w:rsidP="00F20BB6">
      <w:pPr>
        <w:spacing w:after="0" w:line="240" w:lineRule="auto"/>
        <w:ind w:left="-181" w:firstLine="680"/>
        <w:jc w:val="center"/>
        <w:rPr>
          <w:rFonts w:ascii="Times New Roman" w:hAnsi="Times New Roman" w:cs="Times New Roman"/>
          <w:b/>
          <w:sz w:val="24"/>
          <w:szCs w:val="24"/>
        </w:rPr>
      </w:pPr>
      <w:r w:rsidRPr="007548E5">
        <w:rPr>
          <w:rFonts w:ascii="Times New Roman" w:hAnsi="Times New Roman" w:cs="Times New Roman"/>
          <w:b/>
          <w:sz w:val="24"/>
          <w:szCs w:val="24"/>
        </w:rPr>
        <w:t xml:space="preserve">О </w:t>
      </w:r>
      <w:proofErr w:type="gramStart"/>
      <w:r w:rsidRPr="007548E5">
        <w:rPr>
          <w:rFonts w:ascii="Times New Roman" w:hAnsi="Times New Roman" w:cs="Times New Roman"/>
          <w:b/>
          <w:sz w:val="24"/>
          <w:szCs w:val="24"/>
        </w:rPr>
        <w:t>П</w:t>
      </w:r>
      <w:proofErr w:type="gramEnd"/>
      <w:r w:rsidRPr="007548E5">
        <w:rPr>
          <w:rFonts w:ascii="Times New Roman" w:hAnsi="Times New Roman" w:cs="Times New Roman"/>
          <w:b/>
          <w:sz w:val="24"/>
          <w:szCs w:val="24"/>
        </w:rPr>
        <w:t xml:space="preserve"> Р Е Д Е Л Е Н И Е</w:t>
      </w:r>
    </w:p>
    <w:p w:rsidR="00F20BB6" w:rsidRPr="007548E5" w:rsidRDefault="00F20BB6" w:rsidP="00F20BB6">
      <w:pPr>
        <w:spacing w:after="0" w:line="240" w:lineRule="auto"/>
        <w:ind w:left="-181" w:firstLine="680"/>
        <w:jc w:val="center"/>
        <w:rPr>
          <w:rFonts w:ascii="Times New Roman" w:hAnsi="Times New Roman" w:cs="Times New Roman"/>
          <w:b/>
          <w:sz w:val="24"/>
          <w:szCs w:val="24"/>
        </w:rPr>
      </w:pPr>
      <w:r w:rsidRPr="007548E5">
        <w:rPr>
          <w:rFonts w:ascii="Times New Roman" w:hAnsi="Times New Roman" w:cs="Times New Roman"/>
          <w:b/>
          <w:sz w:val="24"/>
          <w:szCs w:val="24"/>
        </w:rPr>
        <w:t>об отмене обеспечительных мер</w:t>
      </w:r>
    </w:p>
    <w:p w:rsidR="00F20BB6" w:rsidRPr="007548E5" w:rsidRDefault="00F20BB6" w:rsidP="00F20BB6">
      <w:pPr>
        <w:spacing w:after="0" w:line="240" w:lineRule="auto"/>
        <w:ind w:left="-181" w:firstLine="680"/>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20BB6" w:rsidRPr="007548E5" w:rsidTr="00486AA6">
        <w:trPr>
          <w:trHeight w:val="259"/>
        </w:trPr>
        <w:tc>
          <w:tcPr>
            <w:tcW w:w="4952" w:type="dxa"/>
            <w:gridSpan w:val="7"/>
          </w:tcPr>
          <w:p w:rsidR="00F20BB6" w:rsidRPr="007548E5" w:rsidRDefault="00F20BB6" w:rsidP="00F20BB6">
            <w:pPr>
              <w:spacing w:after="0" w:line="240" w:lineRule="auto"/>
              <w:rPr>
                <w:rFonts w:ascii="Times New Roman" w:eastAsia="Calibri" w:hAnsi="Times New Roman" w:cs="Times New Roman"/>
                <w:b/>
                <w:bCs/>
                <w:sz w:val="24"/>
                <w:szCs w:val="24"/>
              </w:rPr>
            </w:pPr>
            <w:r w:rsidRPr="007548E5">
              <w:rPr>
                <w:rFonts w:ascii="Times New Roman" w:eastAsia="Calibri" w:hAnsi="Times New Roman" w:cs="Times New Roman"/>
                <w:b/>
                <w:sz w:val="24"/>
                <w:szCs w:val="24"/>
              </w:rPr>
              <w:t xml:space="preserve">« </w:t>
            </w:r>
            <w:r w:rsidRPr="007548E5">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8</w:t>
            </w:r>
            <w:r w:rsidRPr="007548E5">
              <w:rPr>
                <w:rFonts w:ascii="Times New Roman" w:eastAsia="Calibri" w:hAnsi="Times New Roman" w:cs="Times New Roman"/>
                <w:b/>
                <w:sz w:val="24"/>
                <w:szCs w:val="24"/>
                <w:u w:val="single"/>
              </w:rPr>
              <w:t xml:space="preserve"> </w:t>
            </w:r>
            <w:r w:rsidRPr="007548E5">
              <w:rPr>
                <w:rFonts w:ascii="Times New Roman" w:eastAsia="Calibri" w:hAnsi="Times New Roman" w:cs="Times New Roman"/>
                <w:b/>
                <w:sz w:val="24"/>
                <w:szCs w:val="24"/>
              </w:rPr>
              <w:t xml:space="preserve">»  </w:t>
            </w:r>
            <w:r w:rsidRPr="007548E5">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м</w:t>
            </w:r>
            <w:r w:rsidRPr="007548E5">
              <w:rPr>
                <w:rFonts w:ascii="Times New Roman" w:eastAsia="Calibri" w:hAnsi="Times New Roman" w:cs="Times New Roman"/>
                <w:b/>
                <w:bCs/>
                <w:sz w:val="24"/>
                <w:szCs w:val="24"/>
                <w:u w:val="single"/>
              </w:rPr>
              <w:t xml:space="preserve">арта  </w:t>
            </w:r>
            <w:r w:rsidRPr="007548E5">
              <w:rPr>
                <w:rFonts w:ascii="Times New Roman" w:eastAsia="Calibri" w:hAnsi="Times New Roman" w:cs="Times New Roman"/>
                <w:b/>
                <w:bCs/>
                <w:sz w:val="24"/>
                <w:szCs w:val="24"/>
              </w:rPr>
              <w:t xml:space="preserve"> </w:t>
            </w:r>
            <w:r w:rsidRPr="007548E5">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7548E5">
              <w:rPr>
                <w:rFonts w:ascii="Times New Roman" w:eastAsia="Calibri" w:hAnsi="Times New Roman" w:cs="Times New Roman"/>
                <w:b/>
                <w:bCs/>
                <w:sz w:val="24"/>
                <w:szCs w:val="24"/>
                <w:u w:val="single"/>
              </w:rPr>
              <w:t xml:space="preserve"> </w:t>
            </w:r>
            <w:r w:rsidRPr="007548E5">
              <w:rPr>
                <w:rFonts w:ascii="Times New Roman" w:eastAsia="Calibri" w:hAnsi="Times New Roman" w:cs="Times New Roman"/>
                <w:b/>
                <w:bCs/>
                <w:sz w:val="24"/>
                <w:szCs w:val="24"/>
              </w:rPr>
              <w:t>г.</w:t>
            </w:r>
          </w:p>
        </w:tc>
        <w:tc>
          <w:tcPr>
            <w:tcW w:w="4971" w:type="dxa"/>
            <w:gridSpan w:val="3"/>
          </w:tcPr>
          <w:p w:rsidR="00F20BB6" w:rsidRPr="007548E5" w:rsidRDefault="00F20BB6" w:rsidP="00F20BB6">
            <w:pPr>
              <w:spacing w:after="0" w:line="240" w:lineRule="auto"/>
              <w:ind w:firstLine="680"/>
              <w:rPr>
                <w:rFonts w:ascii="Times New Roman" w:eastAsia="Calibri" w:hAnsi="Times New Roman" w:cs="Times New Roman"/>
                <w:b/>
                <w:bCs/>
                <w:sz w:val="24"/>
                <w:szCs w:val="24"/>
              </w:rPr>
            </w:pPr>
            <w:r w:rsidRPr="007548E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7548E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д</w:t>
            </w:r>
            <w:r w:rsidRPr="007548E5">
              <w:rPr>
                <w:rFonts w:ascii="Times New Roman" w:eastAsia="Calibri" w:hAnsi="Times New Roman" w:cs="Times New Roman"/>
                <w:b/>
                <w:bCs/>
                <w:sz w:val="24"/>
                <w:szCs w:val="24"/>
              </w:rPr>
              <w:t xml:space="preserve">ело </w:t>
            </w:r>
            <w:r w:rsidRPr="007548E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860</w:t>
            </w:r>
            <w:r w:rsidRPr="007548E5">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19</w:t>
            </w:r>
            <w:r w:rsidRPr="007548E5">
              <w:rPr>
                <w:rFonts w:ascii="Times New Roman" w:eastAsia="Calibri" w:hAnsi="Times New Roman" w:cs="Times New Roman"/>
                <w:b/>
                <w:sz w:val="24"/>
                <w:szCs w:val="24"/>
                <w:u w:val="single"/>
              </w:rPr>
              <w:t>-12</w:t>
            </w:r>
            <w:r w:rsidRPr="007548E5">
              <w:rPr>
                <w:rFonts w:ascii="Times New Roman" w:eastAsia="Calibri" w:hAnsi="Times New Roman" w:cs="Times New Roman"/>
                <w:b/>
                <w:sz w:val="24"/>
                <w:szCs w:val="24"/>
              </w:rPr>
              <w:t xml:space="preserve"> </w:t>
            </w:r>
          </w:p>
        </w:tc>
      </w:tr>
      <w:tr w:rsidR="00F20BB6" w:rsidRPr="007548E5" w:rsidTr="00486AA6">
        <w:tc>
          <w:tcPr>
            <w:tcW w:w="1199"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86AA6">
            <w:pPr>
              <w:tabs>
                <w:tab w:val="center" w:pos="1805"/>
              </w:tabs>
              <w:spacing w:after="0" w:line="240" w:lineRule="auto"/>
              <w:ind w:firstLine="680"/>
              <w:jc w:val="center"/>
              <w:rPr>
                <w:rFonts w:ascii="Times New Roman" w:eastAsia="Calibri" w:hAnsi="Times New Roman" w:cs="Times New Roman"/>
                <w:bCs/>
                <w:sz w:val="24"/>
                <w:szCs w:val="24"/>
              </w:rPr>
            </w:pPr>
          </w:p>
        </w:tc>
        <w:tc>
          <w:tcPr>
            <w:tcW w:w="2891" w:type="dxa"/>
            <w:gridSpan w:val="2"/>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r>
      <w:tr w:rsidR="00F20BB6" w:rsidRPr="007548E5" w:rsidTr="00486AA6">
        <w:tc>
          <w:tcPr>
            <w:tcW w:w="1985" w:type="dxa"/>
            <w:gridSpan w:val="2"/>
          </w:tcPr>
          <w:p w:rsidR="00F20BB6" w:rsidRPr="007548E5" w:rsidRDefault="00F20BB6" w:rsidP="00486AA6">
            <w:pPr>
              <w:spacing w:after="0" w:line="240" w:lineRule="auto"/>
              <w:rPr>
                <w:rFonts w:ascii="Times New Roman" w:eastAsia="Calibri" w:hAnsi="Times New Roman" w:cs="Times New Roman"/>
                <w:b/>
                <w:bCs/>
                <w:sz w:val="24"/>
                <w:szCs w:val="24"/>
              </w:rPr>
            </w:pPr>
            <w:r w:rsidRPr="007548E5">
              <w:rPr>
                <w:rFonts w:ascii="Times New Roman" w:eastAsia="Calibri" w:hAnsi="Times New Roman" w:cs="Times New Roman"/>
                <w:bCs/>
                <w:sz w:val="24"/>
                <w:szCs w:val="24"/>
              </w:rPr>
              <w:t>г. Тирасполь</w:t>
            </w:r>
          </w:p>
        </w:tc>
        <w:tc>
          <w:tcPr>
            <w:tcW w:w="283"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284" w:type="dxa"/>
          </w:tcPr>
          <w:p w:rsidR="00F20BB6" w:rsidRPr="007548E5" w:rsidRDefault="00F20BB6" w:rsidP="00486AA6">
            <w:pPr>
              <w:spacing w:after="0" w:line="240" w:lineRule="auto"/>
              <w:ind w:firstLine="680"/>
              <w:jc w:val="center"/>
              <w:rPr>
                <w:rFonts w:ascii="Times New Roman" w:eastAsia="Calibri" w:hAnsi="Times New Roman" w:cs="Times New Roman"/>
                <w:b/>
                <w:bCs/>
                <w:sz w:val="24"/>
                <w:szCs w:val="24"/>
              </w:rPr>
            </w:pPr>
          </w:p>
        </w:tc>
        <w:tc>
          <w:tcPr>
            <w:tcW w:w="4587" w:type="dxa"/>
            <w:gridSpan w:val="5"/>
          </w:tcPr>
          <w:p w:rsidR="00F20BB6" w:rsidRPr="007548E5" w:rsidRDefault="00F20BB6" w:rsidP="00486AA6">
            <w:pPr>
              <w:spacing w:after="0" w:line="240" w:lineRule="auto"/>
              <w:ind w:firstLine="680"/>
              <w:jc w:val="center"/>
              <w:rPr>
                <w:rFonts w:ascii="Times New Roman" w:eastAsia="Calibri" w:hAnsi="Times New Roman" w:cs="Times New Roman"/>
                <w:b/>
                <w:bCs/>
                <w:sz w:val="24"/>
                <w:szCs w:val="24"/>
              </w:rPr>
            </w:pPr>
          </w:p>
        </w:tc>
        <w:tc>
          <w:tcPr>
            <w:tcW w:w="2784"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r>
      <w:tr w:rsidR="00F20BB6" w:rsidRPr="007548E5" w:rsidTr="00486AA6">
        <w:tc>
          <w:tcPr>
            <w:tcW w:w="1199"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2891" w:type="dxa"/>
            <w:gridSpan w:val="2"/>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r>
      <w:tr w:rsidR="00F20BB6" w:rsidRPr="007548E5" w:rsidTr="00486AA6">
        <w:tc>
          <w:tcPr>
            <w:tcW w:w="1199"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1418" w:type="dxa"/>
            <w:gridSpan w:val="4"/>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838" w:type="dxa"/>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3577" w:type="dxa"/>
            <w:gridSpan w:val="2"/>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c>
          <w:tcPr>
            <w:tcW w:w="2891" w:type="dxa"/>
            <w:gridSpan w:val="2"/>
          </w:tcPr>
          <w:p w:rsidR="00F20BB6" w:rsidRPr="007548E5" w:rsidRDefault="00F20BB6" w:rsidP="00486AA6">
            <w:pPr>
              <w:spacing w:after="0" w:line="240" w:lineRule="auto"/>
              <w:ind w:firstLine="680"/>
              <w:rPr>
                <w:rFonts w:ascii="Times New Roman" w:eastAsia="Calibri" w:hAnsi="Times New Roman" w:cs="Times New Roman"/>
                <w:b/>
                <w:bCs/>
                <w:sz w:val="24"/>
                <w:szCs w:val="24"/>
              </w:rPr>
            </w:pPr>
          </w:p>
        </w:tc>
      </w:tr>
    </w:tbl>
    <w:p w:rsidR="00F20BB6" w:rsidRPr="0085677F" w:rsidRDefault="00F20BB6" w:rsidP="004E47A8">
      <w:pPr>
        <w:pStyle w:val="3"/>
        <w:spacing w:after="0" w:line="240" w:lineRule="auto"/>
        <w:ind w:left="0" w:right="140" w:firstLine="709"/>
        <w:jc w:val="both"/>
        <w:rPr>
          <w:rStyle w:val="FontStyle14"/>
          <w:sz w:val="24"/>
          <w:szCs w:val="24"/>
        </w:rPr>
      </w:pPr>
      <w:proofErr w:type="gramStart"/>
      <w:r w:rsidRPr="0085677F">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5677F">
        <w:rPr>
          <w:rFonts w:ascii="Times New Roman" w:hAnsi="Times New Roman" w:cs="Times New Roman"/>
          <w:sz w:val="24"/>
          <w:szCs w:val="24"/>
        </w:rPr>
        <w:t>Григорашенко</w:t>
      </w:r>
      <w:proofErr w:type="spellEnd"/>
      <w:r w:rsidRPr="0085677F">
        <w:rPr>
          <w:rFonts w:ascii="Times New Roman" w:hAnsi="Times New Roman" w:cs="Times New Roman"/>
          <w:sz w:val="24"/>
          <w:szCs w:val="24"/>
        </w:rPr>
        <w:t xml:space="preserve"> И. П., рассмотрев в открытом судебном заседании </w:t>
      </w:r>
      <w:r w:rsidRPr="0085677F">
        <w:rPr>
          <w:rStyle w:val="FontStyle14"/>
          <w:sz w:val="24"/>
          <w:szCs w:val="24"/>
        </w:rPr>
        <w:t xml:space="preserve">ходатайство </w:t>
      </w:r>
      <w:proofErr w:type="spellStart"/>
      <w:r w:rsidRPr="0085677F">
        <w:rPr>
          <w:rFonts w:ascii="Times New Roman" w:hAnsi="Times New Roman" w:cs="Times New Roman"/>
          <w:sz w:val="24"/>
          <w:szCs w:val="24"/>
        </w:rPr>
        <w:t>Скутарь</w:t>
      </w:r>
      <w:proofErr w:type="spellEnd"/>
      <w:r w:rsidRPr="0085677F">
        <w:rPr>
          <w:rFonts w:ascii="Times New Roman" w:hAnsi="Times New Roman" w:cs="Times New Roman"/>
          <w:sz w:val="24"/>
          <w:szCs w:val="24"/>
        </w:rPr>
        <w:t xml:space="preserve"> Олега Васильевича  об отмене обеспечительных мер в рамках производства по делу </w:t>
      </w:r>
      <w:r w:rsidR="0085677F">
        <w:rPr>
          <w:rFonts w:ascii="Times New Roman" w:hAnsi="Times New Roman" w:cs="Times New Roman"/>
          <w:sz w:val="24"/>
          <w:szCs w:val="24"/>
        </w:rPr>
        <w:t xml:space="preserve">                   </w:t>
      </w:r>
      <w:r w:rsidRPr="0085677F">
        <w:rPr>
          <w:rFonts w:ascii="Times New Roman" w:hAnsi="Times New Roman" w:cs="Times New Roman"/>
          <w:sz w:val="24"/>
          <w:szCs w:val="24"/>
        </w:rPr>
        <w:t xml:space="preserve">№ 860/19-12 по исковому заявлению </w:t>
      </w:r>
      <w:r w:rsidRPr="0085677F">
        <w:rPr>
          <w:rStyle w:val="FontStyle14"/>
          <w:sz w:val="24"/>
          <w:szCs w:val="24"/>
        </w:rPr>
        <w:t xml:space="preserve">Тимофеева Олега Николаевича (г. Тирасполь,                     ул. Мира 50, д.33, кв. 28)  </w:t>
      </w:r>
      <w:r w:rsidRPr="0085677F">
        <w:rPr>
          <w:rFonts w:ascii="Times New Roman" w:hAnsi="Times New Roman" w:cs="Times New Roman"/>
          <w:spacing w:val="-8"/>
          <w:sz w:val="24"/>
          <w:szCs w:val="24"/>
        </w:rPr>
        <w:t>к  ООО «Застава»  (г. Тирасполь, ул.  Мира 50, д. 33, кв. 28), с привлечением</w:t>
      </w:r>
      <w:proofErr w:type="gramEnd"/>
      <w:r w:rsidRPr="0085677F">
        <w:rPr>
          <w:rFonts w:ascii="Times New Roman" w:hAnsi="Times New Roman" w:cs="Times New Roman"/>
          <w:spacing w:val="-8"/>
          <w:sz w:val="24"/>
          <w:szCs w:val="24"/>
        </w:rPr>
        <w:t xml:space="preserve"> в дело в качестве третьего лица, не заявляющего самостоятельных требований на предмет спора, </w:t>
      </w:r>
      <w:proofErr w:type="spellStart"/>
      <w:r w:rsidRPr="0085677F">
        <w:rPr>
          <w:rFonts w:ascii="Times New Roman" w:hAnsi="Times New Roman" w:cs="Times New Roman"/>
          <w:sz w:val="24"/>
          <w:szCs w:val="24"/>
        </w:rPr>
        <w:t>Скутарь</w:t>
      </w:r>
      <w:proofErr w:type="spellEnd"/>
      <w:r w:rsidRPr="0085677F">
        <w:rPr>
          <w:rFonts w:ascii="Times New Roman" w:hAnsi="Times New Roman" w:cs="Times New Roman"/>
          <w:sz w:val="24"/>
          <w:szCs w:val="24"/>
        </w:rPr>
        <w:t xml:space="preserve"> Олега Васильевича (РМ, Страшены, </w:t>
      </w:r>
      <w:proofErr w:type="spellStart"/>
      <w:r w:rsidRPr="0085677F">
        <w:rPr>
          <w:rFonts w:ascii="Times New Roman" w:hAnsi="Times New Roman" w:cs="Times New Roman"/>
          <w:sz w:val="24"/>
          <w:szCs w:val="24"/>
        </w:rPr>
        <w:t>Кэприяна</w:t>
      </w:r>
      <w:proofErr w:type="spellEnd"/>
      <w:r w:rsidRPr="0085677F">
        <w:rPr>
          <w:rFonts w:ascii="Times New Roman" w:hAnsi="Times New Roman" w:cs="Times New Roman"/>
          <w:sz w:val="24"/>
          <w:szCs w:val="24"/>
        </w:rPr>
        <w:t xml:space="preserve">, адрес для направления почтовой корреспонденции: </w:t>
      </w:r>
      <w:proofErr w:type="gramStart"/>
      <w:r w:rsidRPr="0085677F">
        <w:rPr>
          <w:rFonts w:ascii="Times New Roman" w:hAnsi="Times New Roman" w:cs="Times New Roman"/>
          <w:sz w:val="24"/>
          <w:szCs w:val="24"/>
        </w:rPr>
        <w:t>г</w:t>
      </w:r>
      <w:proofErr w:type="gramEnd"/>
      <w:r w:rsidRPr="0085677F">
        <w:rPr>
          <w:rFonts w:ascii="Times New Roman" w:hAnsi="Times New Roman" w:cs="Times New Roman"/>
          <w:sz w:val="24"/>
          <w:szCs w:val="24"/>
        </w:rPr>
        <w:t>.</w:t>
      </w:r>
      <w:r w:rsidR="0085677F">
        <w:rPr>
          <w:rFonts w:ascii="Times New Roman" w:hAnsi="Times New Roman" w:cs="Times New Roman"/>
          <w:sz w:val="24"/>
          <w:szCs w:val="24"/>
        </w:rPr>
        <w:t xml:space="preserve"> </w:t>
      </w:r>
      <w:r w:rsidRPr="0085677F">
        <w:rPr>
          <w:rFonts w:ascii="Times New Roman" w:hAnsi="Times New Roman" w:cs="Times New Roman"/>
          <w:sz w:val="24"/>
          <w:szCs w:val="24"/>
        </w:rPr>
        <w:t xml:space="preserve">Кишинев, ул.  </w:t>
      </w:r>
      <w:proofErr w:type="spellStart"/>
      <w:r w:rsidRPr="0085677F">
        <w:rPr>
          <w:rFonts w:ascii="Times New Roman" w:hAnsi="Times New Roman" w:cs="Times New Roman"/>
          <w:sz w:val="24"/>
          <w:szCs w:val="24"/>
        </w:rPr>
        <w:t>Колумна</w:t>
      </w:r>
      <w:proofErr w:type="spellEnd"/>
      <w:r w:rsidRPr="0085677F">
        <w:rPr>
          <w:rFonts w:ascii="Times New Roman" w:hAnsi="Times New Roman" w:cs="Times New Roman"/>
          <w:sz w:val="24"/>
          <w:szCs w:val="24"/>
        </w:rPr>
        <w:t xml:space="preserve">, д.174) </w:t>
      </w:r>
      <w:r w:rsidRPr="0085677F">
        <w:rPr>
          <w:rFonts w:ascii="Times New Roman" w:hAnsi="Times New Roman" w:cs="Times New Roman"/>
          <w:spacing w:val="-8"/>
          <w:sz w:val="24"/>
          <w:szCs w:val="24"/>
        </w:rPr>
        <w:t xml:space="preserve"> о признании протокола  общего собрания участников ООО «Застава» от 9  декабря 2019 года №7  недействительным</w:t>
      </w:r>
      <w:r w:rsidRPr="0085677F">
        <w:rPr>
          <w:rStyle w:val="FontStyle14"/>
          <w:sz w:val="24"/>
          <w:szCs w:val="24"/>
        </w:rPr>
        <w:t>,</w:t>
      </w:r>
      <w:r w:rsidRPr="0085677F">
        <w:rPr>
          <w:rFonts w:ascii="Times New Roman" w:hAnsi="Times New Roman" w:cs="Times New Roman"/>
          <w:sz w:val="24"/>
          <w:szCs w:val="24"/>
        </w:rPr>
        <w:t xml:space="preserve"> </w:t>
      </w:r>
      <w:r w:rsidRPr="0085677F">
        <w:rPr>
          <w:rStyle w:val="FontStyle14"/>
          <w:sz w:val="24"/>
          <w:szCs w:val="24"/>
        </w:rPr>
        <w:t>при участии представител</w:t>
      </w:r>
      <w:r w:rsidR="004E47A8">
        <w:rPr>
          <w:rStyle w:val="FontStyle14"/>
          <w:sz w:val="24"/>
          <w:szCs w:val="24"/>
        </w:rPr>
        <w:t>я</w:t>
      </w:r>
      <w:r w:rsidRPr="0085677F">
        <w:rPr>
          <w:rStyle w:val="FontStyle14"/>
          <w:sz w:val="24"/>
          <w:szCs w:val="24"/>
        </w:rPr>
        <w:t>:</w:t>
      </w:r>
    </w:p>
    <w:p w:rsidR="00F20BB6" w:rsidRPr="0085677F" w:rsidRDefault="00F20BB6" w:rsidP="004E47A8">
      <w:pPr>
        <w:pStyle w:val="Style4"/>
        <w:widowControl/>
        <w:spacing w:line="233" w:lineRule="auto"/>
        <w:ind w:right="140" w:firstLine="709"/>
        <w:rPr>
          <w:rStyle w:val="FontStyle14"/>
          <w:sz w:val="24"/>
          <w:szCs w:val="24"/>
        </w:rPr>
      </w:pPr>
      <w:r w:rsidRPr="0085677F">
        <w:rPr>
          <w:rStyle w:val="FontStyle14"/>
          <w:sz w:val="24"/>
          <w:szCs w:val="24"/>
        </w:rPr>
        <w:t xml:space="preserve">третьего лица   </w:t>
      </w:r>
      <w:proofErr w:type="spellStart"/>
      <w:r w:rsidRPr="0085677F">
        <w:rPr>
          <w:rStyle w:val="FontStyle14"/>
          <w:sz w:val="24"/>
          <w:szCs w:val="24"/>
        </w:rPr>
        <w:t>Скутарь</w:t>
      </w:r>
      <w:proofErr w:type="spellEnd"/>
      <w:r w:rsidRPr="0085677F">
        <w:rPr>
          <w:rStyle w:val="FontStyle14"/>
          <w:sz w:val="24"/>
          <w:szCs w:val="24"/>
        </w:rPr>
        <w:t xml:space="preserve"> О.В. -  </w:t>
      </w:r>
      <w:proofErr w:type="spellStart"/>
      <w:r w:rsidRPr="0085677F">
        <w:rPr>
          <w:rStyle w:val="FontStyle14"/>
          <w:sz w:val="24"/>
          <w:szCs w:val="24"/>
        </w:rPr>
        <w:t>Иордак</w:t>
      </w:r>
      <w:proofErr w:type="spellEnd"/>
      <w:r w:rsidRPr="0085677F">
        <w:rPr>
          <w:rStyle w:val="FontStyle14"/>
          <w:sz w:val="24"/>
          <w:szCs w:val="24"/>
        </w:rPr>
        <w:t xml:space="preserve"> И. по доверенности от 14 января 2020 года,</w:t>
      </w:r>
    </w:p>
    <w:p w:rsidR="00F20BB6" w:rsidRPr="0085677F" w:rsidRDefault="00F20BB6" w:rsidP="004E47A8">
      <w:pPr>
        <w:pStyle w:val="Style4"/>
        <w:widowControl/>
        <w:spacing w:line="233" w:lineRule="auto"/>
        <w:ind w:right="140" w:firstLine="709"/>
        <w:rPr>
          <w:rStyle w:val="FontStyle14"/>
          <w:sz w:val="24"/>
          <w:szCs w:val="24"/>
        </w:rPr>
      </w:pPr>
      <w:r w:rsidRPr="0085677F">
        <w:rPr>
          <w:rStyle w:val="FontStyle14"/>
          <w:sz w:val="24"/>
          <w:szCs w:val="24"/>
        </w:rPr>
        <w:t xml:space="preserve">в отсутствие Тимофеева О.Н. и представителя ООО «Застава», извещенных надлежащим образом о времени и месте судебного заседания, </w:t>
      </w:r>
    </w:p>
    <w:p w:rsidR="00F20BB6" w:rsidRPr="0085677F" w:rsidRDefault="00F20BB6" w:rsidP="004E47A8">
      <w:pPr>
        <w:spacing w:after="0" w:line="233" w:lineRule="auto"/>
        <w:ind w:right="140" w:firstLine="709"/>
        <w:jc w:val="center"/>
        <w:rPr>
          <w:rFonts w:ascii="Times New Roman" w:hAnsi="Times New Roman" w:cs="Times New Roman"/>
          <w:b/>
          <w:sz w:val="24"/>
          <w:szCs w:val="24"/>
        </w:rPr>
      </w:pPr>
    </w:p>
    <w:p w:rsidR="00F20BB6" w:rsidRPr="0085677F" w:rsidRDefault="00F20BB6" w:rsidP="004E47A8">
      <w:pPr>
        <w:spacing w:after="0" w:line="233" w:lineRule="auto"/>
        <w:ind w:right="140" w:firstLine="709"/>
        <w:jc w:val="center"/>
        <w:rPr>
          <w:rFonts w:ascii="Times New Roman" w:hAnsi="Times New Roman" w:cs="Times New Roman"/>
          <w:b/>
          <w:sz w:val="24"/>
          <w:szCs w:val="24"/>
        </w:rPr>
      </w:pPr>
      <w:r w:rsidRPr="0085677F">
        <w:rPr>
          <w:rFonts w:ascii="Times New Roman" w:hAnsi="Times New Roman" w:cs="Times New Roman"/>
          <w:b/>
          <w:sz w:val="24"/>
          <w:szCs w:val="24"/>
        </w:rPr>
        <w:t>У С Т А Н О В И Л:</w:t>
      </w:r>
    </w:p>
    <w:p w:rsidR="00F20BB6" w:rsidRPr="0085677F" w:rsidRDefault="00F20BB6" w:rsidP="004E47A8">
      <w:pPr>
        <w:pStyle w:val="3"/>
        <w:spacing w:after="0" w:line="240" w:lineRule="auto"/>
        <w:ind w:left="0" w:right="140" w:firstLine="709"/>
        <w:jc w:val="both"/>
        <w:rPr>
          <w:rStyle w:val="FontStyle14"/>
          <w:sz w:val="24"/>
          <w:szCs w:val="24"/>
        </w:rPr>
      </w:pPr>
    </w:p>
    <w:p w:rsidR="00F20BB6" w:rsidRPr="0085677F" w:rsidRDefault="00F20BB6" w:rsidP="004E47A8">
      <w:pPr>
        <w:spacing w:after="0" w:line="240" w:lineRule="auto"/>
        <w:ind w:right="140" w:firstLine="709"/>
        <w:jc w:val="both"/>
        <w:rPr>
          <w:rFonts w:ascii="Times New Roman" w:hAnsi="Times New Roman" w:cs="Times New Roman"/>
          <w:sz w:val="24"/>
          <w:szCs w:val="24"/>
        </w:rPr>
      </w:pPr>
      <w:r w:rsidRPr="0085677F">
        <w:rPr>
          <w:rStyle w:val="FontStyle14"/>
          <w:sz w:val="24"/>
          <w:szCs w:val="24"/>
        </w:rPr>
        <w:t xml:space="preserve">определением от 10 декабря 2019 года  к производству Арбитражного суда принято исковое заявление Тимофеева Олега Николаевича (далее - Тимофеев О.Н., истец) </w:t>
      </w:r>
      <w:r w:rsidRPr="0085677F">
        <w:rPr>
          <w:rFonts w:ascii="Times New Roman" w:hAnsi="Times New Roman" w:cs="Times New Roman"/>
          <w:spacing w:val="-8"/>
          <w:sz w:val="24"/>
          <w:szCs w:val="24"/>
        </w:rPr>
        <w:t xml:space="preserve">к обществу с ограниченной ответственностью «Застава» (далее – ООО «Застава», ответчик) о  признании протокола общего собрания участников ООО «Застава» от 9 декабря 2019 года № 7  недействительным. Данным же определением к участию в деле привлечено  третье лицо, не заявляющее самостоятельных требований на предмет спора, </w:t>
      </w:r>
      <w:proofErr w:type="spellStart"/>
      <w:r w:rsidRPr="0085677F">
        <w:rPr>
          <w:rFonts w:ascii="Times New Roman" w:hAnsi="Times New Roman" w:cs="Times New Roman"/>
          <w:sz w:val="24"/>
          <w:szCs w:val="24"/>
        </w:rPr>
        <w:t>Скутарь</w:t>
      </w:r>
      <w:proofErr w:type="spellEnd"/>
      <w:r w:rsidRPr="0085677F">
        <w:rPr>
          <w:rFonts w:ascii="Times New Roman" w:hAnsi="Times New Roman" w:cs="Times New Roman"/>
          <w:sz w:val="24"/>
          <w:szCs w:val="24"/>
        </w:rPr>
        <w:t xml:space="preserve"> Олег Васильевич.</w:t>
      </w:r>
    </w:p>
    <w:p w:rsidR="004E47A8" w:rsidRPr="005B5177" w:rsidRDefault="004E47A8" w:rsidP="004E47A8">
      <w:pPr>
        <w:spacing w:after="0" w:line="240" w:lineRule="auto"/>
        <w:ind w:right="140" w:firstLine="709"/>
        <w:jc w:val="both"/>
        <w:rPr>
          <w:rFonts w:ascii="Times New Roman" w:hAnsi="Times New Roman" w:cs="Times New Roman"/>
          <w:sz w:val="24"/>
          <w:szCs w:val="24"/>
        </w:rPr>
      </w:pPr>
      <w:r w:rsidRPr="005B5177">
        <w:rPr>
          <w:rFonts w:ascii="Times New Roman" w:hAnsi="Times New Roman" w:cs="Times New Roman"/>
          <w:sz w:val="24"/>
          <w:szCs w:val="24"/>
        </w:rPr>
        <w:t xml:space="preserve">Определением от 12 декабря 2019 года в рамках рассмотрения настоящего дела вынесено определение об обеспечении искового заявления. </w:t>
      </w:r>
    </w:p>
    <w:p w:rsidR="00F20BB6" w:rsidRPr="0085677F" w:rsidRDefault="00F20BB6" w:rsidP="004E47A8">
      <w:pPr>
        <w:spacing w:after="0" w:line="240" w:lineRule="auto"/>
        <w:ind w:right="140" w:firstLine="709"/>
        <w:jc w:val="both"/>
        <w:rPr>
          <w:rFonts w:ascii="Times New Roman" w:hAnsi="Times New Roman" w:cs="Times New Roman"/>
          <w:sz w:val="24"/>
          <w:szCs w:val="24"/>
        </w:rPr>
      </w:pPr>
      <w:r w:rsidRPr="0085677F">
        <w:rPr>
          <w:rFonts w:ascii="Times New Roman" w:hAnsi="Times New Roman" w:cs="Times New Roman"/>
          <w:color w:val="000000"/>
          <w:sz w:val="24"/>
          <w:szCs w:val="24"/>
        </w:rPr>
        <w:t xml:space="preserve">17 марта  2020 года через канцелярию Арбитражного суда поступило ходатайство третьего лица – </w:t>
      </w:r>
      <w:proofErr w:type="spellStart"/>
      <w:r w:rsidRPr="0085677F">
        <w:rPr>
          <w:rFonts w:ascii="Times New Roman" w:hAnsi="Times New Roman" w:cs="Times New Roman"/>
          <w:color w:val="000000"/>
          <w:sz w:val="24"/>
          <w:szCs w:val="24"/>
        </w:rPr>
        <w:t>Скутарь</w:t>
      </w:r>
      <w:proofErr w:type="spellEnd"/>
      <w:r w:rsidRPr="0085677F">
        <w:rPr>
          <w:rFonts w:ascii="Times New Roman" w:hAnsi="Times New Roman" w:cs="Times New Roman"/>
          <w:color w:val="000000"/>
          <w:sz w:val="24"/>
          <w:szCs w:val="24"/>
        </w:rPr>
        <w:t xml:space="preserve"> О.В.  об отмене обеспечения иска.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color w:val="000000"/>
          <w:sz w:val="24"/>
          <w:szCs w:val="24"/>
        </w:rPr>
        <w:t>Определением Арбитражного суда от 17 марта 2020 года назначено судебное заседание по рассмотрению ходатайства об отмене обеспечения иска на 18 марта 2020 года на 11-00. О назначении указ</w:t>
      </w:r>
      <w:r w:rsidR="0085677F">
        <w:rPr>
          <w:rFonts w:ascii="Times New Roman" w:hAnsi="Times New Roman" w:cs="Times New Roman"/>
          <w:color w:val="000000"/>
          <w:sz w:val="24"/>
          <w:szCs w:val="24"/>
        </w:rPr>
        <w:t>ан</w:t>
      </w:r>
      <w:r w:rsidRPr="0085677F">
        <w:rPr>
          <w:rFonts w:ascii="Times New Roman" w:hAnsi="Times New Roman" w:cs="Times New Roman"/>
          <w:color w:val="000000"/>
          <w:sz w:val="24"/>
          <w:szCs w:val="24"/>
        </w:rPr>
        <w:t>ного судебного заседания лица, участвующие в деле, извещены в порядке пункта 2 статьи 102-1 АПК ПМР телефонограмм</w:t>
      </w:r>
      <w:r w:rsidR="004E47A8">
        <w:rPr>
          <w:rFonts w:ascii="Times New Roman" w:hAnsi="Times New Roman" w:cs="Times New Roman"/>
          <w:color w:val="000000"/>
          <w:sz w:val="24"/>
          <w:szCs w:val="24"/>
        </w:rPr>
        <w:t>ой</w:t>
      </w:r>
      <w:r w:rsidRPr="0085677F">
        <w:rPr>
          <w:rFonts w:ascii="Times New Roman" w:hAnsi="Times New Roman" w:cs="Times New Roman"/>
          <w:color w:val="000000"/>
          <w:sz w:val="24"/>
          <w:szCs w:val="24"/>
        </w:rPr>
        <w:t xml:space="preserve">  № 01-22/12ис. В связи с чем, в соответствии с пунктом 2 статьи 68 АПК ПМР, Арбитражный суд приходит к выводу о возможности рассмотрения поступившего ходатайства в отсутствие истца и представителя </w:t>
      </w:r>
      <w:r w:rsidR="0085677F">
        <w:rPr>
          <w:rFonts w:ascii="Times New Roman" w:hAnsi="Times New Roman" w:cs="Times New Roman"/>
          <w:color w:val="000000"/>
          <w:sz w:val="24"/>
          <w:szCs w:val="24"/>
        </w:rPr>
        <w:t>о</w:t>
      </w:r>
      <w:r w:rsidRPr="0085677F">
        <w:rPr>
          <w:rFonts w:ascii="Times New Roman" w:hAnsi="Times New Roman" w:cs="Times New Roman"/>
          <w:color w:val="000000"/>
          <w:sz w:val="24"/>
          <w:szCs w:val="24"/>
        </w:rPr>
        <w:t xml:space="preserve">тветчика.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t>Согласно статье </w:t>
      </w:r>
      <w:r w:rsidRPr="0085677F">
        <w:rPr>
          <w:rFonts w:ascii="Times New Roman" w:hAnsi="Times New Roman" w:cs="Times New Roman"/>
          <w:sz w:val="24"/>
          <w:szCs w:val="24"/>
        </w:rPr>
        <w:t xml:space="preserve">64 АПК ПМР </w:t>
      </w:r>
      <w:r w:rsidRPr="0085677F">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85677F">
        <w:rPr>
          <w:rStyle w:val="snippetequal"/>
          <w:rFonts w:ascii="Times New Roman" w:hAnsi="Times New Roman" w:cs="Times New Roman"/>
          <w:bCs/>
          <w:sz w:val="24"/>
          <w:szCs w:val="24"/>
          <w:bdr w:val="none" w:sz="0" w:space="0" w:color="auto" w:frame="1"/>
        </w:rPr>
        <w:t>меры</w:t>
      </w:r>
      <w:r w:rsidRPr="0085677F">
        <w:rPr>
          <w:rFonts w:ascii="Times New Roman" w:hAnsi="Times New Roman" w:cs="Times New Roman"/>
          <w:sz w:val="24"/>
          <w:szCs w:val="24"/>
          <w:shd w:val="clear" w:color="auto" w:fill="FFFFFF"/>
        </w:rPr>
        <w:t>, направленные на </w:t>
      </w:r>
      <w:r w:rsidRPr="0085677F">
        <w:rPr>
          <w:rStyle w:val="snippetequal"/>
          <w:rFonts w:ascii="Times New Roman" w:hAnsi="Times New Roman" w:cs="Times New Roman"/>
          <w:bCs/>
          <w:sz w:val="24"/>
          <w:szCs w:val="24"/>
          <w:bdr w:val="none" w:sz="0" w:space="0" w:color="auto" w:frame="1"/>
        </w:rPr>
        <w:t>обеспечение </w:t>
      </w:r>
      <w:r w:rsidRPr="0085677F">
        <w:rPr>
          <w:rFonts w:ascii="Times New Roman" w:hAnsi="Times New Roman" w:cs="Times New Roman"/>
          <w:sz w:val="24"/>
          <w:szCs w:val="24"/>
          <w:shd w:val="clear" w:color="auto" w:fill="FFFFFF"/>
        </w:rPr>
        <w:t>иска или имущественных интересов заявителя (обеспечительные меры). Согласно положениям названной статьи о</w:t>
      </w:r>
      <w:r w:rsidRPr="0085677F">
        <w:rPr>
          <w:rStyle w:val="snippetequal"/>
          <w:rFonts w:ascii="Times New Roman" w:hAnsi="Times New Roman" w:cs="Times New Roman"/>
          <w:bCs/>
          <w:sz w:val="24"/>
          <w:szCs w:val="24"/>
          <w:bdr w:val="none" w:sz="0" w:space="0" w:color="auto" w:frame="1"/>
        </w:rPr>
        <w:t>беспечительные меры </w:t>
      </w:r>
      <w:r w:rsidRPr="0085677F">
        <w:rPr>
          <w:rFonts w:ascii="Times New Roman" w:hAnsi="Times New Roman" w:cs="Times New Roman"/>
          <w:sz w:val="24"/>
          <w:szCs w:val="24"/>
          <w:shd w:val="clear" w:color="auto" w:fill="FFFFFF"/>
        </w:rPr>
        <w:t xml:space="preserve">допускаются на любой стадии арбитражного процесса в случае наличия одного из следующих оснований: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t>- если непринятие этих </w:t>
      </w:r>
      <w:r w:rsidRPr="0085677F">
        <w:rPr>
          <w:rStyle w:val="snippetequal"/>
          <w:rFonts w:ascii="Times New Roman" w:hAnsi="Times New Roman" w:cs="Times New Roman"/>
          <w:bCs/>
          <w:sz w:val="24"/>
          <w:szCs w:val="24"/>
          <w:bdr w:val="none" w:sz="0" w:space="0" w:color="auto" w:frame="1"/>
        </w:rPr>
        <w:t>мер </w:t>
      </w:r>
      <w:r w:rsidRPr="0085677F">
        <w:rPr>
          <w:rFonts w:ascii="Times New Roman" w:hAnsi="Times New Roman" w:cs="Times New Roman"/>
          <w:sz w:val="24"/>
          <w:szCs w:val="24"/>
          <w:shd w:val="clear" w:color="auto" w:fill="FFFFFF"/>
        </w:rPr>
        <w:t xml:space="preserve">может затруднить или сделать невозможным исполнение судебного акта; </w:t>
      </w:r>
    </w:p>
    <w:p w:rsidR="00F20BB6" w:rsidRPr="0085677F" w:rsidRDefault="00F20BB6" w:rsidP="004E47A8">
      <w:pPr>
        <w:spacing w:after="0" w:line="240" w:lineRule="auto"/>
        <w:ind w:right="140" w:firstLine="709"/>
        <w:jc w:val="both"/>
        <w:rPr>
          <w:rFonts w:ascii="Times New Roman" w:hAnsi="Times New Roman" w:cs="Times New Roman"/>
          <w:color w:val="000000"/>
          <w:sz w:val="24"/>
          <w:szCs w:val="24"/>
        </w:rPr>
      </w:pPr>
      <w:r w:rsidRPr="0085677F">
        <w:rPr>
          <w:rFonts w:ascii="Times New Roman" w:hAnsi="Times New Roman" w:cs="Times New Roman"/>
          <w:sz w:val="24"/>
          <w:szCs w:val="24"/>
          <w:shd w:val="clear" w:color="auto" w:fill="FFFFFF"/>
        </w:rPr>
        <w:lastRenderedPageBreak/>
        <w:t>- в целях предотвращения причинения значительного ущерба заявителю. </w:t>
      </w:r>
    </w:p>
    <w:p w:rsidR="004E47A8" w:rsidRDefault="00F20BB6" w:rsidP="004E47A8">
      <w:pPr>
        <w:spacing w:after="0" w:line="240" w:lineRule="auto"/>
        <w:ind w:right="140" w:firstLine="709"/>
        <w:jc w:val="both"/>
        <w:rPr>
          <w:rFonts w:ascii="Times New Roman" w:hAnsi="Times New Roman" w:cs="Times New Roman"/>
          <w:sz w:val="24"/>
          <w:szCs w:val="24"/>
          <w:shd w:val="clear" w:color="auto" w:fill="FFFFFF"/>
        </w:rPr>
      </w:pPr>
      <w:r w:rsidRPr="0085677F">
        <w:rPr>
          <w:rFonts w:ascii="Times New Roman" w:hAnsi="Times New Roman" w:cs="Times New Roman"/>
          <w:sz w:val="24"/>
          <w:szCs w:val="24"/>
          <w:shd w:val="clear" w:color="auto" w:fill="FFFFFF"/>
        </w:rPr>
        <w:t>В соответствии со статьей </w:t>
      </w:r>
      <w:r w:rsidRPr="0085677F">
        <w:rPr>
          <w:rFonts w:ascii="Times New Roman" w:hAnsi="Times New Roman" w:cs="Times New Roman"/>
          <w:sz w:val="24"/>
          <w:szCs w:val="24"/>
        </w:rPr>
        <w:t>68 АПК ПМР</w:t>
      </w:r>
      <w:r w:rsidRPr="0085677F">
        <w:rPr>
          <w:rFonts w:ascii="Times New Roman" w:hAnsi="Times New Roman" w:cs="Times New Roman"/>
          <w:sz w:val="24"/>
          <w:szCs w:val="24"/>
          <w:shd w:val="clear" w:color="auto" w:fill="FFFFFF"/>
        </w:rPr>
        <w:t> </w:t>
      </w:r>
      <w:r w:rsidRPr="0085677F">
        <w:rPr>
          <w:rStyle w:val="snippetequal"/>
          <w:rFonts w:ascii="Times New Roman" w:hAnsi="Times New Roman" w:cs="Times New Roman"/>
          <w:bCs/>
          <w:sz w:val="24"/>
          <w:szCs w:val="24"/>
          <w:bdr w:val="none" w:sz="0" w:space="0" w:color="auto" w:frame="1"/>
        </w:rPr>
        <w:t>обеспечение </w:t>
      </w:r>
      <w:r w:rsidRPr="0085677F">
        <w:rPr>
          <w:rFonts w:ascii="Times New Roman" w:hAnsi="Times New Roman" w:cs="Times New Roman"/>
          <w:sz w:val="24"/>
          <w:szCs w:val="24"/>
          <w:shd w:val="clear" w:color="auto" w:fill="FFFFFF"/>
        </w:rPr>
        <w:t>иска по ходатайству лица, участвующего в деле, может быть </w:t>
      </w:r>
      <w:r w:rsidRPr="0085677F">
        <w:rPr>
          <w:rStyle w:val="snippetequal"/>
          <w:rFonts w:ascii="Times New Roman" w:hAnsi="Times New Roman" w:cs="Times New Roman"/>
          <w:bCs/>
          <w:sz w:val="24"/>
          <w:szCs w:val="24"/>
          <w:bdr w:val="none" w:sz="0" w:space="0" w:color="auto" w:frame="1"/>
        </w:rPr>
        <w:t>отменено </w:t>
      </w:r>
      <w:r w:rsidRPr="0085677F">
        <w:rPr>
          <w:rFonts w:ascii="Times New Roman" w:hAnsi="Times New Roman" w:cs="Times New Roman"/>
          <w:sz w:val="24"/>
          <w:szCs w:val="24"/>
          <w:shd w:val="clear" w:color="auto" w:fill="FFFFFF"/>
        </w:rPr>
        <w:t>Арбитражным судом, рассматривающим дело.</w:t>
      </w:r>
    </w:p>
    <w:p w:rsidR="004E47A8" w:rsidRDefault="00F20BB6" w:rsidP="004E47A8">
      <w:pPr>
        <w:spacing w:after="0" w:line="240" w:lineRule="auto"/>
        <w:ind w:right="140" w:firstLine="709"/>
        <w:jc w:val="both"/>
        <w:rPr>
          <w:rFonts w:ascii="Times New Roman" w:hAnsi="Times New Roman" w:cs="Times New Roman"/>
          <w:sz w:val="24"/>
          <w:szCs w:val="24"/>
        </w:rPr>
      </w:pPr>
      <w:r w:rsidRPr="0085677F">
        <w:rPr>
          <w:rFonts w:ascii="Times New Roman" w:hAnsi="Times New Roman" w:cs="Times New Roman"/>
          <w:sz w:val="24"/>
          <w:szCs w:val="24"/>
        </w:rPr>
        <w:t>Решением Арбитражного суда от 31 января 2020 года по делу №</w:t>
      </w:r>
      <w:r w:rsidR="004E47A8">
        <w:rPr>
          <w:rFonts w:ascii="Times New Roman" w:hAnsi="Times New Roman" w:cs="Times New Roman"/>
          <w:sz w:val="24"/>
          <w:szCs w:val="24"/>
        </w:rPr>
        <w:t xml:space="preserve"> </w:t>
      </w:r>
      <w:r w:rsidRPr="0085677F">
        <w:rPr>
          <w:rFonts w:ascii="Times New Roman" w:hAnsi="Times New Roman" w:cs="Times New Roman"/>
          <w:sz w:val="24"/>
          <w:szCs w:val="24"/>
        </w:rPr>
        <w:t xml:space="preserve">860/19-12 </w:t>
      </w:r>
      <w:r w:rsidRPr="0085677F">
        <w:rPr>
          <w:rFonts w:ascii="Times New Roman" w:eastAsia="Times New Roman" w:hAnsi="Times New Roman" w:cs="Times New Roman"/>
          <w:sz w:val="24"/>
          <w:szCs w:val="24"/>
        </w:rPr>
        <w:t xml:space="preserve">исковые требования Тимофеева О.Н. </w:t>
      </w:r>
      <w:r w:rsidRPr="0085677F">
        <w:rPr>
          <w:rFonts w:ascii="Times New Roman" w:hAnsi="Times New Roman" w:cs="Times New Roman"/>
          <w:sz w:val="24"/>
          <w:szCs w:val="24"/>
        </w:rPr>
        <w:t xml:space="preserve">оставлены без удовлетворения. В названном решении  Арбитражным судом было установлено, что основания для признания обжалуемого  решение оформленного протоколом № 07 от 9 декабря 2019 года  незаконным отсутствуют. </w:t>
      </w:r>
    </w:p>
    <w:p w:rsidR="004E47A8" w:rsidRDefault="00F20BB6" w:rsidP="004E47A8">
      <w:pPr>
        <w:spacing w:after="0" w:line="240" w:lineRule="auto"/>
        <w:ind w:right="140" w:firstLine="709"/>
        <w:jc w:val="both"/>
        <w:rPr>
          <w:rFonts w:ascii="Times New Roman" w:hAnsi="Times New Roman" w:cs="Times New Roman"/>
          <w:sz w:val="24"/>
          <w:szCs w:val="24"/>
        </w:rPr>
      </w:pPr>
      <w:r w:rsidRPr="0085677F">
        <w:rPr>
          <w:rFonts w:ascii="Times New Roman" w:hAnsi="Times New Roman" w:cs="Times New Roman"/>
          <w:sz w:val="24"/>
          <w:szCs w:val="24"/>
        </w:rPr>
        <w:t xml:space="preserve">Кассационная жалоба на решение Арбитражного суда от 31 января 2020 года оставлена без рассмотрения определением кассационной инстанции от 17 марта 2020 года в </w:t>
      </w:r>
      <w:proofErr w:type="gramStart"/>
      <w:r w:rsidRPr="0085677F">
        <w:rPr>
          <w:rFonts w:ascii="Times New Roman" w:hAnsi="Times New Roman" w:cs="Times New Roman"/>
          <w:sz w:val="24"/>
          <w:szCs w:val="24"/>
        </w:rPr>
        <w:t>связи</w:t>
      </w:r>
      <w:proofErr w:type="gramEnd"/>
      <w:r w:rsidRPr="0085677F">
        <w:rPr>
          <w:rFonts w:ascii="Times New Roman" w:hAnsi="Times New Roman" w:cs="Times New Roman"/>
          <w:sz w:val="24"/>
          <w:szCs w:val="24"/>
        </w:rPr>
        <w:t xml:space="preserve"> с чем решение </w:t>
      </w:r>
      <w:r w:rsidR="0085677F">
        <w:rPr>
          <w:rFonts w:ascii="Times New Roman" w:hAnsi="Times New Roman" w:cs="Times New Roman"/>
          <w:sz w:val="24"/>
          <w:szCs w:val="24"/>
        </w:rPr>
        <w:t>А</w:t>
      </w:r>
      <w:r w:rsidRPr="0085677F">
        <w:rPr>
          <w:rFonts w:ascii="Times New Roman" w:hAnsi="Times New Roman" w:cs="Times New Roman"/>
          <w:sz w:val="24"/>
          <w:szCs w:val="24"/>
        </w:rPr>
        <w:t xml:space="preserve">рбитражного суда </w:t>
      </w:r>
      <w:r w:rsidR="0014545D" w:rsidRPr="0085677F">
        <w:rPr>
          <w:rFonts w:ascii="Times New Roman" w:hAnsi="Times New Roman" w:cs="Times New Roman"/>
          <w:sz w:val="24"/>
          <w:szCs w:val="24"/>
        </w:rPr>
        <w:t xml:space="preserve">первой инстанции вступило в законную силу. </w:t>
      </w:r>
      <w:r w:rsidRPr="0085677F">
        <w:rPr>
          <w:rFonts w:ascii="Times New Roman" w:hAnsi="Times New Roman" w:cs="Times New Roman"/>
          <w:sz w:val="24"/>
          <w:szCs w:val="24"/>
        </w:rPr>
        <w:t xml:space="preserve"> </w:t>
      </w:r>
    </w:p>
    <w:p w:rsidR="004E47A8" w:rsidRDefault="004E47A8" w:rsidP="004E47A8">
      <w:pPr>
        <w:spacing w:after="0" w:line="240" w:lineRule="auto"/>
        <w:ind w:right="140" w:firstLine="709"/>
        <w:jc w:val="both"/>
        <w:rPr>
          <w:rStyle w:val="FontStyle14"/>
          <w:sz w:val="24"/>
          <w:szCs w:val="24"/>
        </w:rPr>
      </w:pPr>
      <w:r>
        <w:rPr>
          <w:rStyle w:val="FontStyle14"/>
          <w:sz w:val="24"/>
          <w:szCs w:val="24"/>
        </w:rPr>
        <w:t xml:space="preserve">По указанным обстоятельствам </w:t>
      </w:r>
      <w:r w:rsidR="0014545D" w:rsidRPr="0085677F">
        <w:rPr>
          <w:rStyle w:val="FontStyle14"/>
          <w:sz w:val="24"/>
          <w:szCs w:val="24"/>
        </w:rPr>
        <w:t>третье лицо</w:t>
      </w:r>
      <w:r>
        <w:rPr>
          <w:rStyle w:val="FontStyle14"/>
          <w:sz w:val="24"/>
          <w:szCs w:val="24"/>
        </w:rPr>
        <w:t>, указывает о том</w:t>
      </w:r>
      <w:r w:rsidR="00F20BB6" w:rsidRPr="0085677F">
        <w:rPr>
          <w:rStyle w:val="FontStyle14"/>
          <w:sz w:val="24"/>
          <w:szCs w:val="24"/>
        </w:rPr>
        <w:t xml:space="preserve">, что в связи с вступлением в законную силу решения суда по делу № </w:t>
      </w:r>
      <w:r w:rsidR="0014545D" w:rsidRPr="0085677F">
        <w:rPr>
          <w:rStyle w:val="FontStyle14"/>
          <w:sz w:val="24"/>
          <w:szCs w:val="24"/>
        </w:rPr>
        <w:t>860/19</w:t>
      </w:r>
      <w:r w:rsidR="00F20BB6" w:rsidRPr="0085677F">
        <w:rPr>
          <w:rStyle w:val="FontStyle14"/>
          <w:sz w:val="24"/>
          <w:szCs w:val="24"/>
        </w:rPr>
        <w:t xml:space="preserve">-12 </w:t>
      </w:r>
      <w:r w:rsidR="0014545D" w:rsidRPr="0085677F">
        <w:rPr>
          <w:rStyle w:val="FontStyle14"/>
          <w:sz w:val="24"/>
          <w:szCs w:val="24"/>
        </w:rPr>
        <w:t>имеются основания для отмены обеспечительных мер.</w:t>
      </w:r>
    </w:p>
    <w:p w:rsidR="004E47A8" w:rsidRDefault="0014545D" w:rsidP="004E47A8">
      <w:pPr>
        <w:spacing w:after="0" w:line="240" w:lineRule="auto"/>
        <w:ind w:right="140" w:firstLine="709"/>
        <w:jc w:val="both"/>
        <w:rPr>
          <w:rStyle w:val="a6"/>
          <w:rFonts w:eastAsiaTheme="minorEastAsia"/>
          <w:color w:val="000000"/>
          <w:szCs w:val="24"/>
        </w:rPr>
      </w:pPr>
      <w:r w:rsidRPr="0085677F">
        <w:rPr>
          <w:rStyle w:val="a6"/>
          <w:rFonts w:eastAsiaTheme="minorEastAsia"/>
          <w:color w:val="000000"/>
          <w:szCs w:val="24"/>
        </w:rPr>
        <w:t>Арбитражный суд, рассмотрев ходатайство третьего лица, находит его подлежащим  удовлетворению по следующим основаниям.</w:t>
      </w:r>
    </w:p>
    <w:p w:rsidR="0014545D" w:rsidRPr="0085677F" w:rsidRDefault="0014545D" w:rsidP="004E47A8">
      <w:pPr>
        <w:pStyle w:val="a5"/>
        <w:ind w:right="140" w:firstLine="709"/>
        <w:jc w:val="both"/>
        <w:rPr>
          <w:rStyle w:val="a6"/>
          <w:color w:val="000000"/>
          <w:szCs w:val="24"/>
        </w:rPr>
      </w:pPr>
      <w:r w:rsidRPr="0085677F">
        <w:rPr>
          <w:rStyle w:val="a6"/>
          <w:color w:val="000000"/>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14545D" w:rsidRPr="0085677F" w:rsidRDefault="0014545D" w:rsidP="004E47A8">
      <w:pPr>
        <w:pStyle w:val="a5"/>
        <w:ind w:right="140" w:firstLine="709"/>
        <w:jc w:val="both"/>
        <w:rPr>
          <w:rStyle w:val="FontStyle14"/>
          <w:sz w:val="24"/>
          <w:szCs w:val="24"/>
        </w:rPr>
      </w:pPr>
      <w:r w:rsidRPr="0085677F">
        <w:rPr>
          <w:rStyle w:val="FontStyle14"/>
          <w:sz w:val="24"/>
          <w:szCs w:val="24"/>
        </w:rPr>
        <w:t xml:space="preserve">В связи со вступлением в законную силу судебного решения от 31 января 2020 года, которым установлено отсутствие оснований для отмены </w:t>
      </w:r>
      <w:r w:rsidRPr="0085677F">
        <w:rPr>
          <w:szCs w:val="24"/>
        </w:rPr>
        <w:t>решения оформленного протоко</w:t>
      </w:r>
      <w:r w:rsidR="0085677F">
        <w:rPr>
          <w:szCs w:val="24"/>
        </w:rPr>
        <w:t>лом № 07 от 9 декабря 2019 года</w:t>
      </w:r>
      <w:r w:rsidRPr="0085677F">
        <w:rPr>
          <w:szCs w:val="24"/>
        </w:rPr>
        <w:t xml:space="preserve"> </w:t>
      </w:r>
      <w:r w:rsidR="00F20BB6" w:rsidRPr="0085677F">
        <w:rPr>
          <w:rStyle w:val="FontStyle14"/>
          <w:sz w:val="24"/>
          <w:szCs w:val="24"/>
        </w:rPr>
        <w:t>отсутству</w:t>
      </w:r>
      <w:r w:rsidR="0085677F">
        <w:rPr>
          <w:rStyle w:val="FontStyle14"/>
          <w:sz w:val="24"/>
          <w:szCs w:val="24"/>
        </w:rPr>
        <w:t>ю</w:t>
      </w:r>
      <w:r w:rsidR="00F20BB6" w:rsidRPr="0085677F">
        <w:rPr>
          <w:rStyle w:val="FontStyle14"/>
          <w:sz w:val="24"/>
          <w:szCs w:val="24"/>
        </w:rPr>
        <w:t>т основани</w:t>
      </w:r>
      <w:r w:rsidR="0085677F">
        <w:rPr>
          <w:rStyle w:val="FontStyle14"/>
          <w:sz w:val="24"/>
          <w:szCs w:val="24"/>
        </w:rPr>
        <w:t>я</w:t>
      </w:r>
      <w:r w:rsidR="00F20BB6" w:rsidRPr="0085677F">
        <w:rPr>
          <w:rStyle w:val="FontStyle14"/>
          <w:sz w:val="24"/>
          <w:szCs w:val="24"/>
        </w:rPr>
        <w:t xml:space="preserve"> для сохранения принятой обеспечительной меры как временной меры,  направленной на надлежащее исполнение решения, вынесенного по делу. </w:t>
      </w:r>
    </w:p>
    <w:p w:rsidR="0014545D" w:rsidRPr="0085677F" w:rsidRDefault="0014545D" w:rsidP="004E47A8">
      <w:pPr>
        <w:pStyle w:val="a5"/>
        <w:ind w:right="140" w:firstLine="709"/>
        <w:jc w:val="both"/>
        <w:rPr>
          <w:color w:val="000000"/>
          <w:szCs w:val="24"/>
          <w:shd w:val="clear" w:color="auto" w:fill="FFFFFF"/>
        </w:rPr>
      </w:pPr>
      <w:r w:rsidRPr="0085677F">
        <w:rPr>
          <w:szCs w:val="24"/>
        </w:rPr>
        <w:t>Кроме того,</w:t>
      </w:r>
      <w:r w:rsidRPr="0085677F">
        <w:rPr>
          <w:color w:val="000000"/>
          <w:szCs w:val="24"/>
          <w:shd w:val="clear" w:color="auto" w:fill="FFFFFF"/>
        </w:rPr>
        <w:t xml:space="preserve"> Арбитражный суд приходит к выводу о том, что сохранение действия принятой обеспечительной меры по делу № 860/19-12 окажет негативное воздействие на деятельность ООО «Застава»</w:t>
      </w:r>
      <w:r w:rsidR="0085677F">
        <w:rPr>
          <w:color w:val="000000"/>
          <w:szCs w:val="24"/>
          <w:shd w:val="clear" w:color="auto" w:fill="FFFFFF"/>
        </w:rPr>
        <w:t xml:space="preserve">, </w:t>
      </w:r>
      <w:r w:rsidRPr="0085677F">
        <w:rPr>
          <w:color w:val="000000"/>
          <w:szCs w:val="24"/>
          <w:shd w:val="clear" w:color="auto" w:fill="FFFFFF"/>
        </w:rPr>
        <w:t xml:space="preserve">так как внесет неопределенность в части лица, который имеет право действовать от имени общества без доверенности.  </w:t>
      </w:r>
    </w:p>
    <w:p w:rsidR="00F20BB6" w:rsidRDefault="00F20BB6" w:rsidP="004E47A8">
      <w:pPr>
        <w:pStyle w:val="a9"/>
        <w:spacing w:after="0"/>
        <w:ind w:left="0" w:right="140" w:firstLine="709"/>
        <w:jc w:val="both"/>
        <w:rPr>
          <w:color w:val="000000"/>
          <w:shd w:val="clear" w:color="auto" w:fill="FFFFFF"/>
        </w:rPr>
      </w:pPr>
      <w:r w:rsidRPr="0085677F">
        <w:rPr>
          <w:color w:val="000000"/>
          <w:shd w:val="clear" w:color="auto" w:fill="FFFFFF"/>
        </w:rPr>
        <w:t>Из совокупного прочтения положений статей 67 и 68 АПК ПМР следует, что основаниями для отмены обеспечительных мер могут служить  случаи, когда отпали основания для их принятия, либо их сохранение становится препятствием к исполнению решения суда. </w:t>
      </w:r>
    </w:p>
    <w:p w:rsidR="0085677F" w:rsidRDefault="0085677F" w:rsidP="004E47A8">
      <w:pPr>
        <w:pStyle w:val="a9"/>
        <w:spacing w:after="0"/>
        <w:ind w:left="0" w:right="140" w:firstLine="709"/>
        <w:jc w:val="both"/>
        <w:rPr>
          <w:color w:val="000000"/>
          <w:shd w:val="clear" w:color="auto" w:fill="FFFFFF"/>
        </w:rPr>
      </w:pPr>
      <w:r>
        <w:rPr>
          <w:color w:val="000000"/>
          <w:shd w:val="clear" w:color="auto" w:fill="FFFFFF"/>
        </w:rPr>
        <w:t>При установлении указанных выше обстоятельств и  на основании положений статьи 68 АПК ПМР Арбитражный суд приходит к выводу о наличии оснований для отмены обеспечительной меры в рамках дела №</w:t>
      </w:r>
      <w:r w:rsidR="004E47A8">
        <w:rPr>
          <w:color w:val="000000"/>
          <w:shd w:val="clear" w:color="auto" w:fill="FFFFFF"/>
        </w:rPr>
        <w:t xml:space="preserve"> </w:t>
      </w:r>
      <w:r>
        <w:rPr>
          <w:color w:val="000000"/>
          <w:shd w:val="clear" w:color="auto" w:fill="FFFFFF"/>
        </w:rPr>
        <w:t xml:space="preserve">860/19-12. </w:t>
      </w:r>
    </w:p>
    <w:p w:rsidR="00F20BB6" w:rsidRPr="0085677F" w:rsidRDefault="0085677F" w:rsidP="004E47A8">
      <w:pPr>
        <w:pStyle w:val="a7"/>
        <w:ind w:right="140" w:firstLine="709"/>
        <w:jc w:val="both"/>
        <w:rPr>
          <w:rStyle w:val="FontStyle14"/>
          <w:color w:val="000000"/>
          <w:sz w:val="24"/>
          <w:szCs w:val="24"/>
          <w:shd w:val="clear" w:color="auto" w:fill="FFFFFF"/>
        </w:rPr>
      </w:pPr>
      <w:r>
        <w:rPr>
          <w:rFonts w:ascii="Times New Roman" w:hAnsi="Times New Roman" w:cs="Times New Roman"/>
          <w:color w:val="000000"/>
          <w:sz w:val="24"/>
          <w:szCs w:val="24"/>
          <w:shd w:val="clear" w:color="auto" w:fill="FFFFFF"/>
        </w:rPr>
        <w:t>Р</w:t>
      </w:r>
      <w:r w:rsidR="00F20BB6" w:rsidRPr="0085677F">
        <w:rPr>
          <w:rFonts w:ascii="Times New Roman" w:hAnsi="Times New Roman" w:cs="Times New Roman"/>
          <w:color w:val="000000"/>
          <w:sz w:val="24"/>
          <w:szCs w:val="24"/>
          <w:shd w:val="clear" w:color="auto" w:fill="FFFFFF"/>
        </w:rPr>
        <w:t>уководствуясь статьями 68, 128 Арбитражного процессуального кодекса Приднестровской Молдавской Республики, Арбитражный суд</w:t>
      </w:r>
    </w:p>
    <w:p w:rsidR="00F20BB6" w:rsidRPr="0085677F" w:rsidRDefault="00F20BB6" w:rsidP="004E47A8">
      <w:pPr>
        <w:spacing w:after="0" w:line="240" w:lineRule="auto"/>
        <w:ind w:right="140" w:firstLine="709"/>
        <w:jc w:val="center"/>
        <w:rPr>
          <w:rFonts w:ascii="Times New Roman" w:hAnsi="Times New Roman" w:cs="Times New Roman"/>
          <w:sz w:val="24"/>
          <w:szCs w:val="24"/>
        </w:rPr>
      </w:pPr>
    </w:p>
    <w:p w:rsidR="00F20BB6" w:rsidRDefault="00F20BB6" w:rsidP="004E47A8">
      <w:pPr>
        <w:spacing w:after="0" w:line="240" w:lineRule="auto"/>
        <w:ind w:right="140" w:firstLine="709"/>
        <w:jc w:val="center"/>
        <w:rPr>
          <w:rFonts w:ascii="Times New Roman" w:hAnsi="Times New Roman" w:cs="Times New Roman"/>
          <w:b/>
          <w:sz w:val="24"/>
          <w:szCs w:val="24"/>
        </w:rPr>
      </w:pPr>
      <w:r w:rsidRPr="0085677F">
        <w:rPr>
          <w:rFonts w:ascii="Times New Roman" w:hAnsi="Times New Roman" w:cs="Times New Roman"/>
          <w:b/>
          <w:sz w:val="24"/>
          <w:szCs w:val="24"/>
        </w:rPr>
        <w:t xml:space="preserve">О </w:t>
      </w:r>
      <w:proofErr w:type="gramStart"/>
      <w:r w:rsidRPr="0085677F">
        <w:rPr>
          <w:rFonts w:ascii="Times New Roman" w:hAnsi="Times New Roman" w:cs="Times New Roman"/>
          <w:b/>
          <w:sz w:val="24"/>
          <w:szCs w:val="24"/>
        </w:rPr>
        <w:t>П</w:t>
      </w:r>
      <w:proofErr w:type="gramEnd"/>
      <w:r w:rsidRPr="0085677F">
        <w:rPr>
          <w:rFonts w:ascii="Times New Roman" w:hAnsi="Times New Roman" w:cs="Times New Roman"/>
          <w:b/>
          <w:sz w:val="24"/>
          <w:szCs w:val="24"/>
        </w:rPr>
        <w:t xml:space="preserve"> Р Е Д Е Л И Л:</w:t>
      </w:r>
    </w:p>
    <w:p w:rsidR="0085677F" w:rsidRPr="0085677F" w:rsidRDefault="0085677F" w:rsidP="004E47A8">
      <w:pPr>
        <w:spacing w:after="0" w:line="240" w:lineRule="auto"/>
        <w:ind w:right="140" w:firstLine="709"/>
        <w:jc w:val="center"/>
        <w:rPr>
          <w:rFonts w:ascii="Times New Roman" w:hAnsi="Times New Roman" w:cs="Times New Roman"/>
          <w:b/>
          <w:sz w:val="24"/>
          <w:szCs w:val="24"/>
        </w:rPr>
      </w:pPr>
    </w:p>
    <w:p w:rsidR="00F20BB6" w:rsidRPr="0085677F" w:rsidRDefault="0014545D" w:rsidP="004E47A8">
      <w:pPr>
        <w:pStyle w:val="ab"/>
        <w:numPr>
          <w:ilvl w:val="0"/>
          <w:numId w:val="1"/>
        </w:numPr>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sz w:val="24"/>
          <w:szCs w:val="24"/>
        </w:rPr>
        <w:t xml:space="preserve">Ходатайство третьего лица </w:t>
      </w:r>
      <w:r w:rsidR="00F20BB6" w:rsidRPr="0085677F">
        <w:rPr>
          <w:rFonts w:ascii="Times New Roman" w:hAnsi="Times New Roman" w:cs="Times New Roman"/>
          <w:sz w:val="24"/>
          <w:szCs w:val="24"/>
        </w:rPr>
        <w:t xml:space="preserve"> удовлетворить.</w:t>
      </w:r>
    </w:p>
    <w:p w:rsidR="0014545D"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sz w:val="24"/>
          <w:szCs w:val="24"/>
        </w:rPr>
        <w:t xml:space="preserve">Обеспечительные меры в виде </w:t>
      </w:r>
      <w:r w:rsidR="0014545D" w:rsidRPr="0085677F">
        <w:rPr>
          <w:rFonts w:ascii="Times New Roman" w:hAnsi="Times New Roman" w:cs="Times New Roman"/>
          <w:sz w:val="24"/>
          <w:szCs w:val="24"/>
        </w:rPr>
        <w:t>запрета Государственной службе регистрации и нотариата Министерства юстиции ПМР вносить изменения  в сведения государственного реестра юридических лиц в отношен</w:t>
      </w:r>
      <w:proofErr w:type="gramStart"/>
      <w:r w:rsidR="0014545D" w:rsidRPr="0085677F">
        <w:rPr>
          <w:rFonts w:ascii="Times New Roman" w:hAnsi="Times New Roman" w:cs="Times New Roman"/>
          <w:sz w:val="24"/>
          <w:szCs w:val="24"/>
        </w:rPr>
        <w:t>ии ООО</w:t>
      </w:r>
      <w:proofErr w:type="gramEnd"/>
      <w:r w:rsidR="0014545D" w:rsidRPr="0085677F">
        <w:rPr>
          <w:rFonts w:ascii="Times New Roman" w:hAnsi="Times New Roman" w:cs="Times New Roman"/>
          <w:sz w:val="24"/>
          <w:szCs w:val="24"/>
        </w:rPr>
        <w:t xml:space="preserve"> «Застава» на основании решения внеочередного общего собрания участников ООО «Застава», оформленного  протоколом от 9 декабря 2019 года №7 отменить. </w:t>
      </w:r>
    </w:p>
    <w:p w:rsidR="00F20BB6"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color w:val="000000"/>
          <w:sz w:val="24"/>
          <w:szCs w:val="24"/>
          <w:shd w:val="clear" w:color="auto" w:fill="FFFFFF"/>
        </w:rPr>
        <w:t>Определение подлежит немедленному исполнению.</w:t>
      </w:r>
    </w:p>
    <w:p w:rsidR="00F20BB6" w:rsidRPr="0085677F" w:rsidRDefault="00F20BB6" w:rsidP="004E47A8">
      <w:pPr>
        <w:numPr>
          <w:ilvl w:val="0"/>
          <w:numId w:val="1"/>
        </w:numPr>
        <w:tabs>
          <w:tab w:val="left" w:pos="1276"/>
        </w:tabs>
        <w:spacing w:after="0" w:line="240" w:lineRule="auto"/>
        <w:ind w:left="0" w:right="140" w:firstLine="709"/>
        <w:jc w:val="both"/>
        <w:rPr>
          <w:rFonts w:ascii="Times New Roman" w:hAnsi="Times New Roman" w:cs="Times New Roman"/>
          <w:sz w:val="24"/>
          <w:szCs w:val="24"/>
        </w:rPr>
      </w:pPr>
      <w:r w:rsidRPr="0085677F">
        <w:rPr>
          <w:rFonts w:ascii="Times New Roman" w:hAnsi="Times New Roman" w:cs="Times New Roman"/>
          <w:color w:val="000000"/>
          <w:sz w:val="24"/>
          <w:szCs w:val="24"/>
          <w:shd w:val="clear" w:color="auto" w:fill="FFFFFF"/>
        </w:rPr>
        <w:t xml:space="preserve">Направить данное определение в адрес </w:t>
      </w:r>
      <w:r w:rsidR="0014545D" w:rsidRPr="0085677F">
        <w:rPr>
          <w:rFonts w:ascii="Times New Roman" w:hAnsi="Times New Roman" w:cs="Times New Roman"/>
          <w:color w:val="000000"/>
          <w:sz w:val="24"/>
          <w:szCs w:val="24"/>
          <w:shd w:val="clear" w:color="auto" w:fill="FFFFFF"/>
        </w:rPr>
        <w:t>лиц, участвующих в деле</w:t>
      </w:r>
      <w:r w:rsidRPr="0085677F">
        <w:rPr>
          <w:rFonts w:ascii="Times New Roman" w:hAnsi="Times New Roman" w:cs="Times New Roman"/>
          <w:color w:val="000000"/>
          <w:sz w:val="24"/>
          <w:szCs w:val="24"/>
          <w:shd w:val="clear" w:color="auto" w:fill="FFFFFF"/>
        </w:rPr>
        <w:t xml:space="preserve">, а также Государственной службы регистрации и нотариата Министерства юстиции ПМР.  </w:t>
      </w:r>
    </w:p>
    <w:p w:rsidR="00F20BB6" w:rsidRPr="0085677F" w:rsidRDefault="00F20BB6" w:rsidP="004E47A8">
      <w:pPr>
        <w:spacing w:after="0" w:line="240" w:lineRule="auto"/>
        <w:ind w:right="140" w:firstLine="709"/>
        <w:jc w:val="both"/>
        <w:rPr>
          <w:rStyle w:val="a6"/>
          <w:rFonts w:eastAsiaTheme="minorEastAsia"/>
          <w:color w:val="000000"/>
          <w:szCs w:val="24"/>
        </w:rPr>
      </w:pPr>
    </w:p>
    <w:p w:rsidR="00F20BB6" w:rsidRPr="0085677F" w:rsidRDefault="00F20BB6" w:rsidP="004E47A8">
      <w:pPr>
        <w:spacing w:after="0" w:line="240" w:lineRule="auto"/>
        <w:ind w:right="140" w:firstLine="709"/>
        <w:jc w:val="both"/>
        <w:rPr>
          <w:rFonts w:ascii="Times New Roman" w:hAnsi="Times New Roman" w:cs="Times New Roman"/>
          <w:sz w:val="24"/>
          <w:szCs w:val="24"/>
        </w:rPr>
      </w:pPr>
      <w:r w:rsidRPr="0085677F">
        <w:rPr>
          <w:rStyle w:val="a6"/>
          <w:rFonts w:eastAsiaTheme="minorEastAsia"/>
          <w:color w:val="000000"/>
          <w:szCs w:val="24"/>
        </w:rPr>
        <w:t xml:space="preserve">Определение может быть обжаловано в течение 15 (пятнадцати) дней со дня его вынесения. Подача жалобы на определение об </w:t>
      </w:r>
      <w:r w:rsidR="0014545D" w:rsidRPr="0085677F">
        <w:rPr>
          <w:rStyle w:val="a6"/>
          <w:rFonts w:eastAsiaTheme="minorEastAsia"/>
          <w:color w:val="000000"/>
          <w:szCs w:val="24"/>
        </w:rPr>
        <w:t xml:space="preserve">отмене </w:t>
      </w:r>
      <w:r w:rsidR="0085677F">
        <w:rPr>
          <w:rStyle w:val="a6"/>
          <w:rFonts w:eastAsiaTheme="minorEastAsia"/>
          <w:color w:val="000000"/>
          <w:szCs w:val="24"/>
        </w:rPr>
        <w:t>обеспечительных мер</w:t>
      </w:r>
      <w:r w:rsidRPr="0085677F">
        <w:rPr>
          <w:rStyle w:val="a6"/>
          <w:rFonts w:eastAsiaTheme="minorEastAsia"/>
          <w:color w:val="000000"/>
          <w:szCs w:val="24"/>
        </w:rPr>
        <w:t xml:space="preserve"> не приостанавливает исполнение этого определения.</w:t>
      </w:r>
    </w:p>
    <w:p w:rsidR="00F20BB6" w:rsidRPr="0085677F" w:rsidRDefault="00F20BB6" w:rsidP="00F20BB6">
      <w:pPr>
        <w:tabs>
          <w:tab w:val="left" w:pos="715"/>
        </w:tabs>
        <w:autoSpaceDE w:val="0"/>
        <w:autoSpaceDN w:val="0"/>
        <w:adjustRightInd w:val="0"/>
        <w:spacing w:after="0" w:line="240" w:lineRule="auto"/>
        <w:ind w:firstLine="680"/>
        <w:jc w:val="both"/>
        <w:rPr>
          <w:rFonts w:ascii="Times New Roman" w:hAnsi="Times New Roman" w:cs="Times New Roman"/>
          <w:sz w:val="24"/>
          <w:szCs w:val="24"/>
        </w:rPr>
      </w:pPr>
    </w:p>
    <w:p w:rsidR="00F20BB6" w:rsidRPr="0085677F" w:rsidRDefault="00F20BB6" w:rsidP="00F20BB6">
      <w:pPr>
        <w:tabs>
          <w:tab w:val="left" w:pos="715"/>
        </w:tabs>
        <w:autoSpaceDE w:val="0"/>
        <w:autoSpaceDN w:val="0"/>
        <w:adjustRightInd w:val="0"/>
        <w:spacing w:after="0" w:line="240" w:lineRule="auto"/>
        <w:ind w:firstLine="680"/>
        <w:jc w:val="both"/>
        <w:rPr>
          <w:rFonts w:ascii="Times New Roman" w:hAnsi="Times New Roman" w:cs="Times New Roman"/>
          <w:b/>
          <w:sz w:val="24"/>
          <w:szCs w:val="24"/>
        </w:rPr>
      </w:pPr>
      <w:r w:rsidRPr="0085677F">
        <w:rPr>
          <w:rFonts w:ascii="Times New Roman" w:hAnsi="Times New Roman" w:cs="Times New Roman"/>
          <w:b/>
          <w:sz w:val="24"/>
          <w:szCs w:val="24"/>
        </w:rPr>
        <w:t xml:space="preserve">Судья Арбитражного суда </w:t>
      </w:r>
    </w:p>
    <w:p w:rsidR="00804A94" w:rsidRPr="0085677F" w:rsidRDefault="00F20BB6" w:rsidP="0014545D">
      <w:pPr>
        <w:tabs>
          <w:tab w:val="left" w:pos="715"/>
        </w:tabs>
        <w:autoSpaceDE w:val="0"/>
        <w:autoSpaceDN w:val="0"/>
        <w:adjustRightInd w:val="0"/>
        <w:spacing w:after="0" w:line="240" w:lineRule="auto"/>
        <w:ind w:firstLine="680"/>
        <w:jc w:val="both"/>
        <w:rPr>
          <w:sz w:val="24"/>
          <w:szCs w:val="24"/>
        </w:rPr>
      </w:pPr>
      <w:r w:rsidRPr="0085677F">
        <w:rPr>
          <w:rFonts w:ascii="Times New Roman" w:hAnsi="Times New Roman" w:cs="Times New Roman"/>
          <w:b/>
          <w:sz w:val="24"/>
          <w:szCs w:val="24"/>
        </w:rPr>
        <w:t xml:space="preserve">Приднестровской Молдавской Республики                             И. П. </w:t>
      </w:r>
      <w:proofErr w:type="spellStart"/>
      <w:r w:rsidRPr="0085677F">
        <w:rPr>
          <w:rFonts w:ascii="Times New Roman" w:hAnsi="Times New Roman" w:cs="Times New Roman"/>
          <w:b/>
          <w:sz w:val="24"/>
          <w:szCs w:val="24"/>
        </w:rPr>
        <w:t>Григорашенко</w:t>
      </w:r>
      <w:proofErr w:type="spellEnd"/>
    </w:p>
    <w:sectPr w:rsidR="00804A94" w:rsidRPr="0085677F" w:rsidSect="004E47A8">
      <w:footerReference w:type="default" r:id="rId6"/>
      <w:pgSz w:w="11906" w:h="16838"/>
      <w:pgMar w:top="567" w:right="567" w:bottom="567"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8621"/>
      <w:docPartObj>
        <w:docPartGallery w:val="Page Numbers (Bottom of Page)"/>
        <w:docPartUnique/>
      </w:docPartObj>
    </w:sdtPr>
    <w:sdtEndPr/>
    <w:sdtContent>
      <w:p w:rsidR="00A34D05" w:rsidRDefault="00804A94">
        <w:pPr>
          <w:pStyle w:val="a3"/>
          <w:jc w:val="center"/>
        </w:pPr>
        <w:r>
          <w:fldChar w:fldCharType="begin"/>
        </w:r>
        <w:r>
          <w:instrText xml:space="preserve"> PAGE   \* MERGEFORMAT </w:instrText>
        </w:r>
        <w:r>
          <w:fldChar w:fldCharType="separate"/>
        </w:r>
        <w:r w:rsidR="004E47A8">
          <w:rPr>
            <w:noProof/>
          </w:rPr>
          <w:t>1</w:t>
        </w:r>
        <w:r>
          <w:fldChar w:fldCharType="end"/>
        </w:r>
      </w:p>
    </w:sdtContent>
  </w:sdt>
  <w:p w:rsidR="00A34D05" w:rsidRDefault="00804A9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05AAB74E"/>
    <w:lvl w:ilvl="0" w:tplc="A196771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F20BB6"/>
    <w:rsid w:val="0014545D"/>
    <w:rsid w:val="004E47A8"/>
    <w:rsid w:val="00804A94"/>
    <w:rsid w:val="0085677F"/>
    <w:rsid w:val="00F20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0B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20BB6"/>
    <w:rPr>
      <w:rFonts w:ascii="Times New Roman" w:eastAsia="Times New Roman" w:hAnsi="Times New Roman" w:cs="Times New Roman"/>
      <w:sz w:val="24"/>
      <w:szCs w:val="24"/>
    </w:rPr>
  </w:style>
  <w:style w:type="character" w:customStyle="1" w:styleId="FontStyle14">
    <w:name w:val="Font Style14"/>
    <w:rsid w:val="00F20BB6"/>
    <w:rPr>
      <w:rFonts w:ascii="Times New Roman" w:hAnsi="Times New Roman" w:cs="Times New Roman" w:hint="default"/>
      <w:sz w:val="22"/>
      <w:szCs w:val="22"/>
    </w:rPr>
  </w:style>
  <w:style w:type="paragraph" w:styleId="a5">
    <w:name w:val="Body Text"/>
    <w:basedOn w:val="a"/>
    <w:link w:val="a6"/>
    <w:rsid w:val="00F20BB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F20BB6"/>
    <w:rPr>
      <w:rFonts w:ascii="Times New Roman" w:eastAsia="Times New Roman" w:hAnsi="Times New Roman" w:cs="Times New Roman"/>
      <w:sz w:val="24"/>
      <w:szCs w:val="20"/>
    </w:rPr>
  </w:style>
  <w:style w:type="paragraph" w:customStyle="1" w:styleId="Style3">
    <w:name w:val="Style3"/>
    <w:basedOn w:val="a"/>
    <w:rsid w:val="00F20BB6"/>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F20BB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F20BB6"/>
    <w:rPr>
      <w:rFonts w:ascii="Consolas" w:hAnsi="Consolas" w:cs="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Текст Знак2 Знак"/>
    <w:basedOn w:val="a0"/>
    <w:link w:val="a7"/>
    <w:locked/>
    <w:rsid w:val="00F20BB6"/>
    <w:rPr>
      <w:rFonts w:ascii="Courier New" w:eastAsia="Times New Roman" w:hAnsi="Courier New" w:cs="Courier New"/>
      <w:sz w:val="20"/>
      <w:szCs w:val="20"/>
    </w:rPr>
  </w:style>
  <w:style w:type="paragraph" w:styleId="a9">
    <w:name w:val="Body Text Indent"/>
    <w:basedOn w:val="a"/>
    <w:link w:val="aa"/>
    <w:rsid w:val="00F20BB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F20BB6"/>
    <w:rPr>
      <w:rFonts w:ascii="Times New Roman" w:eastAsia="Times New Roman" w:hAnsi="Times New Roman" w:cs="Times New Roman"/>
      <w:sz w:val="24"/>
      <w:szCs w:val="24"/>
    </w:rPr>
  </w:style>
  <w:style w:type="paragraph" w:styleId="ab">
    <w:name w:val="List Paragraph"/>
    <w:basedOn w:val="a"/>
    <w:uiPriority w:val="34"/>
    <w:qFormat/>
    <w:rsid w:val="00F20BB6"/>
    <w:pPr>
      <w:ind w:left="720"/>
      <w:contextualSpacing/>
    </w:pPr>
  </w:style>
  <w:style w:type="character" w:customStyle="1" w:styleId="snippetequal">
    <w:name w:val="snippet_equal"/>
    <w:basedOn w:val="a0"/>
    <w:rsid w:val="00F20BB6"/>
  </w:style>
  <w:style w:type="paragraph" w:styleId="3">
    <w:name w:val="Body Text Indent 3"/>
    <w:basedOn w:val="a"/>
    <w:link w:val="30"/>
    <w:uiPriority w:val="99"/>
    <w:semiHidden/>
    <w:unhideWhenUsed/>
    <w:rsid w:val="00F20BB6"/>
    <w:pPr>
      <w:spacing w:after="120"/>
      <w:ind w:left="283"/>
    </w:pPr>
    <w:rPr>
      <w:sz w:val="16"/>
      <w:szCs w:val="16"/>
    </w:rPr>
  </w:style>
  <w:style w:type="character" w:customStyle="1" w:styleId="30">
    <w:name w:val="Основной текст с отступом 3 Знак"/>
    <w:basedOn w:val="a0"/>
    <w:link w:val="3"/>
    <w:uiPriority w:val="99"/>
    <w:semiHidden/>
    <w:rsid w:val="00F20BB6"/>
    <w:rPr>
      <w:sz w:val="16"/>
      <w:szCs w:val="16"/>
    </w:rPr>
  </w:style>
  <w:style w:type="paragraph" w:customStyle="1" w:styleId="Style4">
    <w:name w:val="Style4"/>
    <w:basedOn w:val="a"/>
    <w:rsid w:val="00F20BB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2020-03-18T11:19:00Z</cp:lastPrinted>
  <dcterms:created xsi:type="dcterms:W3CDTF">2020-03-18T09:11:00Z</dcterms:created>
  <dcterms:modified xsi:type="dcterms:W3CDTF">2020-03-18T11:20:00Z</dcterms:modified>
</cp:coreProperties>
</file>