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162993" w:rsidRPr="00993BDD" w:rsidTr="00162993">
        <w:trPr>
          <w:trHeight w:val="259"/>
        </w:trPr>
        <w:tc>
          <w:tcPr>
            <w:tcW w:w="3969" w:type="dxa"/>
          </w:tcPr>
          <w:p w:rsidR="00162993" w:rsidRPr="00993BDD" w:rsidRDefault="00162993" w:rsidP="00162993">
            <w:pPr>
              <w:spacing w:after="0" w:line="240" w:lineRule="auto"/>
              <w:rPr>
                <w:rFonts w:ascii="Times New Roman" w:eastAsia="Calibri" w:hAnsi="Times New Roman" w:cs="Times New Roman"/>
                <w:bCs/>
                <w:sz w:val="24"/>
                <w:szCs w:val="24"/>
              </w:rPr>
            </w:pPr>
            <w:r w:rsidRPr="00993BDD">
              <w:rPr>
                <w:rFonts w:ascii="Times New Roman" w:hAnsi="Times New Roman" w:cs="Times New Roman"/>
                <w:noProof/>
                <w:sz w:val="24"/>
                <w:szCs w:val="24"/>
              </w:rPr>
              <w:drawing>
                <wp:anchor distT="0" distB="0" distL="114300" distR="114300" simplePos="0" relativeHeight="251656704" behindDoc="1" locked="0" layoutInCell="1" allowOverlap="1">
                  <wp:simplePos x="0" y="0"/>
                  <wp:positionH relativeFrom="column">
                    <wp:posOffset>2418715</wp:posOffset>
                  </wp:positionH>
                  <wp:positionV relativeFrom="paragraph">
                    <wp:posOffset>-342265</wp:posOffset>
                  </wp:positionV>
                  <wp:extent cx="986790" cy="1000125"/>
                  <wp:effectExtent l="19050" t="0" r="3810" b="0"/>
                  <wp:wrapNone/>
                  <wp:docPr id="1"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5" cstate="print">
                            <a:lum contrast="4000"/>
                          </a:blip>
                          <a:srcRect/>
                          <a:stretch>
                            <a:fillRect/>
                          </a:stretch>
                        </pic:blipFill>
                        <pic:spPr bwMode="auto">
                          <a:xfrm>
                            <a:off x="0" y="0"/>
                            <a:ext cx="986790" cy="1000125"/>
                          </a:xfrm>
                          <a:prstGeom prst="rect">
                            <a:avLst/>
                          </a:prstGeom>
                          <a:noFill/>
                          <a:ln w="9525">
                            <a:noFill/>
                            <a:miter lim="800000"/>
                            <a:headEnd/>
                            <a:tailEnd/>
                          </a:ln>
                        </pic:spPr>
                      </pic:pic>
                    </a:graphicData>
                  </a:graphic>
                </wp:anchor>
              </w:drawing>
            </w:r>
            <w:r w:rsidRPr="00993BDD">
              <w:rPr>
                <w:rFonts w:ascii="Times New Roman" w:eastAsia="Calibri" w:hAnsi="Times New Roman" w:cs="Times New Roman"/>
                <w:sz w:val="24"/>
                <w:szCs w:val="24"/>
              </w:rPr>
              <w:t xml:space="preserve">исх. № </w:t>
            </w:r>
            <w:r w:rsidRPr="00993BDD">
              <w:rPr>
                <w:rFonts w:ascii="Times New Roman" w:eastAsia="Calibri" w:hAnsi="Times New Roman" w:cs="Times New Roman"/>
                <w:bCs/>
                <w:sz w:val="24"/>
                <w:szCs w:val="24"/>
              </w:rPr>
              <w:t>______________________</w:t>
            </w:r>
          </w:p>
        </w:tc>
      </w:tr>
      <w:tr w:rsidR="00162993" w:rsidRPr="00993BDD" w:rsidTr="00162993">
        <w:tc>
          <w:tcPr>
            <w:tcW w:w="3969" w:type="dxa"/>
          </w:tcPr>
          <w:p w:rsidR="00162993" w:rsidRPr="00993BDD" w:rsidRDefault="00162993" w:rsidP="00162993">
            <w:pPr>
              <w:spacing w:after="0" w:line="240" w:lineRule="auto"/>
              <w:ind w:firstLine="709"/>
              <w:jc w:val="center"/>
              <w:rPr>
                <w:rFonts w:ascii="Times New Roman" w:eastAsia="Calibri" w:hAnsi="Times New Roman" w:cs="Times New Roman"/>
                <w:bCs/>
                <w:sz w:val="24"/>
                <w:szCs w:val="24"/>
              </w:rPr>
            </w:pPr>
          </w:p>
        </w:tc>
      </w:tr>
      <w:tr w:rsidR="00162993" w:rsidRPr="00993BDD" w:rsidTr="00162993">
        <w:tc>
          <w:tcPr>
            <w:tcW w:w="3969" w:type="dxa"/>
          </w:tcPr>
          <w:p w:rsidR="00162993" w:rsidRPr="00993BDD" w:rsidRDefault="00162993" w:rsidP="00162993">
            <w:pPr>
              <w:spacing w:after="0" w:line="240" w:lineRule="auto"/>
              <w:rPr>
                <w:rFonts w:ascii="Times New Roman" w:eastAsia="Calibri" w:hAnsi="Times New Roman" w:cs="Times New Roman"/>
                <w:bCs/>
                <w:sz w:val="24"/>
                <w:szCs w:val="24"/>
              </w:rPr>
            </w:pPr>
            <w:r w:rsidRPr="00993BDD">
              <w:rPr>
                <w:rFonts w:ascii="Times New Roman" w:eastAsia="Calibri" w:hAnsi="Times New Roman" w:cs="Times New Roman"/>
                <w:bCs/>
                <w:sz w:val="24"/>
                <w:szCs w:val="24"/>
              </w:rPr>
              <w:t xml:space="preserve">от </w:t>
            </w:r>
            <w:r w:rsidRPr="00993BDD">
              <w:rPr>
                <w:rFonts w:ascii="Times New Roman" w:eastAsia="Calibri" w:hAnsi="Times New Roman" w:cs="Times New Roman"/>
                <w:sz w:val="24"/>
                <w:szCs w:val="24"/>
              </w:rPr>
              <w:t>«</w:t>
            </w:r>
            <w:r w:rsidRPr="00993BDD">
              <w:rPr>
                <w:rFonts w:ascii="Times New Roman" w:eastAsia="Calibri" w:hAnsi="Times New Roman" w:cs="Times New Roman"/>
                <w:sz w:val="24"/>
                <w:szCs w:val="24"/>
                <w:lang w:val="en-US"/>
              </w:rPr>
              <w:t>___</w:t>
            </w:r>
            <w:r w:rsidRPr="00993BDD">
              <w:rPr>
                <w:rFonts w:ascii="Times New Roman" w:eastAsia="Calibri" w:hAnsi="Times New Roman" w:cs="Times New Roman"/>
                <w:sz w:val="24"/>
                <w:szCs w:val="24"/>
              </w:rPr>
              <w:t>»</w:t>
            </w:r>
            <w:r w:rsidRPr="00993BDD">
              <w:rPr>
                <w:rFonts w:ascii="Times New Roman" w:eastAsia="Calibri" w:hAnsi="Times New Roman" w:cs="Times New Roman"/>
                <w:bCs/>
                <w:sz w:val="24"/>
                <w:szCs w:val="24"/>
              </w:rPr>
              <w:t>_____________ 20____г.</w:t>
            </w:r>
          </w:p>
        </w:tc>
      </w:tr>
    </w:tbl>
    <w:p w:rsidR="00162993" w:rsidRPr="00993BDD" w:rsidRDefault="00162993" w:rsidP="00162993">
      <w:pPr>
        <w:spacing w:after="0" w:line="240" w:lineRule="auto"/>
        <w:ind w:firstLine="709"/>
        <w:jc w:val="center"/>
        <w:rPr>
          <w:rFonts w:ascii="Times New Roman" w:hAnsi="Times New Roman" w:cs="Times New Roman"/>
          <w:vanish/>
          <w:sz w:val="24"/>
          <w:szCs w:val="24"/>
        </w:rPr>
      </w:pPr>
    </w:p>
    <w:tbl>
      <w:tblPr>
        <w:tblpPr w:leftFromText="180" w:rightFromText="180" w:vertAnchor="text" w:horzAnchor="margin" w:tblpXSpec="right" w:tblpY="-1024"/>
        <w:tblW w:w="0" w:type="auto"/>
        <w:tblLook w:val="01E0"/>
      </w:tblPr>
      <w:tblGrid>
        <w:gridCol w:w="3888"/>
      </w:tblGrid>
      <w:tr w:rsidR="00162993" w:rsidRPr="00993BDD" w:rsidTr="00162993">
        <w:trPr>
          <w:trHeight w:val="342"/>
        </w:trPr>
        <w:tc>
          <w:tcPr>
            <w:tcW w:w="3888" w:type="dxa"/>
            <w:shd w:val="clear" w:color="auto" w:fill="auto"/>
          </w:tcPr>
          <w:p w:rsidR="00162993" w:rsidRPr="00993BDD" w:rsidRDefault="00162993" w:rsidP="00162993">
            <w:pPr>
              <w:spacing w:after="0" w:line="240" w:lineRule="auto"/>
              <w:ind w:firstLine="709"/>
              <w:jc w:val="center"/>
              <w:rPr>
                <w:rFonts w:ascii="Times New Roman" w:eastAsia="Calibri" w:hAnsi="Times New Roman" w:cs="Times New Roman"/>
                <w:sz w:val="24"/>
                <w:szCs w:val="24"/>
              </w:rPr>
            </w:pPr>
          </w:p>
        </w:tc>
      </w:tr>
    </w:tbl>
    <w:p w:rsidR="00162993" w:rsidRPr="00993BDD" w:rsidRDefault="00162993" w:rsidP="00162993">
      <w:pPr>
        <w:spacing w:after="0" w:line="240" w:lineRule="auto"/>
        <w:ind w:firstLine="709"/>
        <w:jc w:val="center"/>
        <w:rPr>
          <w:rFonts w:ascii="Times New Roman" w:hAnsi="Times New Roman" w:cs="Times New Roman"/>
          <w:sz w:val="24"/>
          <w:szCs w:val="24"/>
        </w:rPr>
      </w:pPr>
    </w:p>
    <w:p w:rsidR="00162993" w:rsidRPr="00993BDD" w:rsidRDefault="00162993" w:rsidP="00162993">
      <w:pPr>
        <w:spacing w:after="0" w:line="240" w:lineRule="auto"/>
        <w:ind w:firstLine="709"/>
        <w:jc w:val="center"/>
        <w:rPr>
          <w:rFonts w:ascii="Times New Roman" w:hAnsi="Times New Roman" w:cs="Times New Roman"/>
          <w:b/>
          <w:sz w:val="24"/>
          <w:szCs w:val="24"/>
        </w:rPr>
      </w:pPr>
      <w:r w:rsidRPr="00993BDD">
        <w:rPr>
          <w:rFonts w:ascii="Times New Roman" w:hAnsi="Times New Roman" w:cs="Times New Roman"/>
          <w:b/>
          <w:sz w:val="24"/>
          <w:szCs w:val="24"/>
        </w:rPr>
        <w:t>АРБИТРАЖНЫЙ СУД</w:t>
      </w:r>
    </w:p>
    <w:p w:rsidR="00162993" w:rsidRPr="00993BDD" w:rsidRDefault="00162993" w:rsidP="00162993">
      <w:pPr>
        <w:spacing w:after="0" w:line="240" w:lineRule="auto"/>
        <w:ind w:firstLine="709"/>
        <w:jc w:val="center"/>
        <w:rPr>
          <w:rFonts w:ascii="Times New Roman" w:hAnsi="Times New Roman" w:cs="Times New Roman"/>
          <w:b/>
          <w:sz w:val="24"/>
          <w:szCs w:val="24"/>
        </w:rPr>
      </w:pPr>
      <w:r w:rsidRPr="00993BDD">
        <w:rPr>
          <w:rFonts w:ascii="Times New Roman" w:hAnsi="Times New Roman" w:cs="Times New Roman"/>
          <w:b/>
          <w:sz w:val="24"/>
          <w:szCs w:val="24"/>
        </w:rPr>
        <w:t>ПРИДНЕСТРОВСКОЙ МОЛДАВСКОЙ РЕСПУБЛИКИ</w:t>
      </w:r>
    </w:p>
    <w:p w:rsidR="00162993" w:rsidRPr="00BF3F7F" w:rsidRDefault="00162993" w:rsidP="00162993">
      <w:pPr>
        <w:spacing w:after="0" w:line="240" w:lineRule="auto"/>
        <w:ind w:firstLine="709"/>
        <w:jc w:val="center"/>
        <w:rPr>
          <w:rFonts w:ascii="Times New Roman" w:hAnsi="Times New Roman" w:cs="Times New Roman"/>
          <w:sz w:val="20"/>
          <w:szCs w:val="20"/>
        </w:rPr>
      </w:pPr>
      <w:smartTag w:uri="urn:schemas-microsoft-com:office:smarttags" w:element="metricconverter">
        <w:smartTagPr>
          <w:attr w:name="ProductID" w:val="3300, г"/>
        </w:smartTagPr>
        <w:r w:rsidRPr="00BF3F7F">
          <w:rPr>
            <w:rFonts w:ascii="Times New Roman" w:hAnsi="Times New Roman" w:cs="Times New Roman"/>
            <w:sz w:val="20"/>
            <w:szCs w:val="20"/>
          </w:rPr>
          <w:t>3300, г</w:t>
        </w:r>
      </w:smartTag>
      <w:r w:rsidRPr="00BF3F7F">
        <w:rPr>
          <w:rFonts w:ascii="Times New Roman" w:hAnsi="Times New Roman" w:cs="Times New Roman"/>
          <w:sz w:val="20"/>
          <w:szCs w:val="20"/>
        </w:rPr>
        <w:t>. Тирасполь, ул. Ленина, 1/2. Тел. 7-70-47, 7-42-07</w:t>
      </w:r>
    </w:p>
    <w:p w:rsidR="00162993" w:rsidRPr="00BF3F7F" w:rsidRDefault="00162993" w:rsidP="00162993">
      <w:pPr>
        <w:spacing w:after="0" w:line="240" w:lineRule="auto"/>
        <w:ind w:firstLine="709"/>
        <w:jc w:val="center"/>
        <w:rPr>
          <w:rFonts w:ascii="Times New Roman" w:hAnsi="Times New Roman" w:cs="Times New Roman"/>
          <w:sz w:val="20"/>
          <w:szCs w:val="20"/>
        </w:rPr>
      </w:pPr>
      <w:r w:rsidRPr="00BF3F7F">
        <w:rPr>
          <w:rFonts w:ascii="Times New Roman" w:hAnsi="Times New Roman" w:cs="Times New Roman"/>
          <w:sz w:val="20"/>
          <w:szCs w:val="20"/>
        </w:rPr>
        <w:t xml:space="preserve">Официальный сайт: </w:t>
      </w:r>
      <w:proofErr w:type="spellStart"/>
      <w:r w:rsidRPr="00BF3F7F">
        <w:rPr>
          <w:rFonts w:ascii="Times New Roman" w:hAnsi="Times New Roman" w:cs="Times New Roman"/>
          <w:sz w:val="20"/>
          <w:szCs w:val="20"/>
        </w:rPr>
        <w:t>www</w:t>
      </w:r>
      <w:proofErr w:type="spellEnd"/>
      <w:r w:rsidRPr="00BF3F7F">
        <w:rPr>
          <w:rFonts w:ascii="Times New Roman" w:hAnsi="Times New Roman" w:cs="Times New Roman"/>
          <w:sz w:val="20"/>
          <w:szCs w:val="20"/>
        </w:rPr>
        <w:t>.</w:t>
      </w:r>
      <w:proofErr w:type="spellStart"/>
      <w:r w:rsidRPr="00BF3F7F">
        <w:rPr>
          <w:rFonts w:ascii="Times New Roman" w:hAnsi="Times New Roman" w:cs="Times New Roman"/>
          <w:sz w:val="20"/>
          <w:szCs w:val="20"/>
          <w:lang w:val="en-US"/>
        </w:rPr>
        <w:t>arbitr</w:t>
      </w:r>
      <w:proofErr w:type="spellEnd"/>
      <w:r w:rsidRPr="00BF3F7F">
        <w:rPr>
          <w:rFonts w:ascii="Times New Roman" w:hAnsi="Times New Roman" w:cs="Times New Roman"/>
          <w:sz w:val="20"/>
          <w:szCs w:val="20"/>
        </w:rPr>
        <w:t>.</w:t>
      </w:r>
      <w:proofErr w:type="spellStart"/>
      <w:r w:rsidRPr="00BF3F7F">
        <w:rPr>
          <w:rFonts w:ascii="Times New Roman" w:hAnsi="Times New Roman" w:cs="Times New Roman"/>
          <w:sz w:val="20"/>
          <w:szCs w:val="20"/>
        </w:rPr>
        <w:t>gospmr</w:t>
      </w:r>
      <w:proofErr w:type="spellEnd"/>
      <w:r w:rsidRPr="00BF3F7F">
        <w:rPr>
          <w:rFonts w:ascii="Times New Roman" w:hAnsi="Times New Roman" w:cs="Times New Roman"/>
          <w:sz w:val="20"/>
          <w:szCs w:val="20"/>
        </w:rPr>
        <w:t>.</w:t>
      </w:r>
      <w:r w:rsidRPr="00BF3F7F">
        <w:rPr>
          <w:rFonts w:ascii="Times New Roman" w:hAnsi="Times New Roman" w:cs="Times New Roman"/>
          <w:sz w:val="20"/>
          <w:szCs w:val="20"/>
          <w:lang w:val="en-US"/>
        </w:rPr>
        <w:t>org</w:t>
      </w:r>
    </w:p>
    <w:p w:rsidR="00162993" w:rsidRPr="00993BDD" w:rsidRDefault="002A2006" w:rsidP="00162993">
      <w:pPr>
        <w:spacing w:after="0" w:line="240" w:lineRule="auto"/>
        <w:ind w:firstLine="709"/>
        <w:jc w:val="center"/>
        <w:rPr>
          <w:rFonts w:ascii="Times New Roman" w:hAnsi="Times New Roman" w:cs="Times New Roman"/>
          <w:sz w:val="24"/>
          <w:szCs w:val="24"/>
          <w:u w:val="single"/>
        </w:rPr>
      </w:pPr>
      <w:r>
        <w:rPr>
          <w:rFonts w:ascii="Times New Roman" w:hAnsi="Times New Roman" w:cs="Times New Roman"/>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57728" o:connectortype="straight" strokeweight="2pt"/>
        </w:pict>
      </w:r>
      <w:r>
        <w:rPr>
          <w:rFonts w:ascii="Times New Roman" w:hAnsi="Times New Roman" w:cs="Times New Roman"/>
          <w:noProof/>
          <w:sz w:val="24"/>
          <w:szCs w:val="24"/>
          <w:u w:val="single"/>
        </w:rPr>
        <w:pict>
          <v:shape id="_x0000_s1027" type="#_x0000_t32" style="position:absolute;left:0;text-align:left;margin-left:11.55pt;margin-top:4.5pt;width:480.45pt;height:0;z-index:251658752" o:connectortype="straight" strokeweight=".5pt"/>
        </w:pict>
      </w:r>
    </w:p>
    <w:p w:rsidR="00162993" w:rsidRPr="00993BDD" w:rsidRDefault="00162993" w:rsidP="00162993">
      <w:pPr>
        <w:spacing w:after="0" w:line="240" w:lineRule="auto"/>
        <w:ind w:firstLine="709"/>
        <w:jc w:val="center"/>
        <w:rPr>
          <w:rFonts w:ascii="Times New Roman" w:hAnsi="Times New Roman" w:cs="Times New Roman"/>
          <w:b/>
          <w:sz w:val="24"/>
          <w:szCs w:val="24"/>
        </w:rPr>
      </w:pPr>
      <w:r w:rsidRPr="00993BDD">
        <w:rPr>
          <w:rFonts w:ascii="Times New Roman" w:hAnsi="Times New Roman" w:cs="Times New Roman"/>
          <w:b/>
          <w:sz w:val="24"/>
          <w:szCs w:val="24"/>
        </w:rPr>
        <w:t xml:space="preserve">О </w:t>
      </w:r>
      <w:proofErr w:type="gramStart"/>
      <w:r w:rsidRPr="00993BDD">
        <w:rPr>
          <w:rFonts w:ascii="Times New Roman" w:hAnsi="Times New Roman" w:cs="Times New Roman"/>
          <w:b/>
          <w:sz w:val="24"/>
          <w:szCs w:val="24"/>
        </w:rPr>
        <w:t>П</w:t>
      </w:r>
      <w:proofErr w:type="gramEnd"/>
      <w:r w:rsidRPr="00993BDD">
        <w:rPr>
          <w:rFonts w:ascii="Times New Roman" w:hAnsi="Times New Roman" w:cs="Times New Roman"/>
          <w:b/>
          <w:sz w:val="24"/>
          <w:szCs w:val="24"/>
        </w:rPr>
        <w:t xml:space="preserve"> Р Е Д Е Л Е Н И Е</w:t>
      </w:r>
    </w:p>
    <w:p w:rsidR="00162993" w:rsidRPr="00993BDD" w:rsidRDefault="00162993" w:rsidP="00162993">
      <w:pPr>
        <w:spacing w:after="0" w:line="240" w:lineRule="auto"/>
        <w:ind w:firstLine="709"/>
        <w:jc w:val="center"/>
        <w:rPr>
          <w:rFonts w:ascii="Times New Roman" w:hAnsi="Times New Roman" w:cs="Times New Roman"/>
          <w:b/>
          <w:sz w:val="24"/>
          <w:szCs w:val="24"/>
        </w:rPr>
      </w:pPr>
      <w:r w:rsidRPr="00993BDD">
        <w:rPr>
          <w:rFonts w:ascii="Times New Roman" w:hAnsi="Times New Roman" w:cs="Times New Roman"/>
          <w:b/>
          <w:sz w:val="24"/>
          <w:szCs w:val="24"/>
        </w:rPr>
        <w:t xml:space="preserve">об обеспечении заявления </w:t>
      </w:r>
    </w:p>
    <w:p w:rsidR="00162993" w:rsidRPr="00993BDD" w:rsidRDefault="00162993" w:rsidP="00162993">
      <w:pPr>
        <w:spacing w:after="0" w:line="240" w:lineRule="auto"/>
        <w:ind w:firstLine="709"/>
        <w:jc w:val="both"/>
        <w:rPr>
          <w:rFonts w:ascii="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162993" w:rsidRPr="00993BDD" w:rsidTr="00162993">
        <w:trPr>
          <w:trHeight w:val="259"/>
        </w:trPr>
        <w:tc>
          <w:tcPr>
            <w:tcW w:w="4952" w:type="dxa"/>
            <w:gridSpan w:val="7"/>
          </w:tcPr>
          <w:p w:rsidR="00162993" w:rsidRPr="00993BDD" w:rsidRDefault="00162993" w:rsidP="00162993">
            <w:pPr>
              <w:spacing w:after="0" w:line="240" w:lineRule="auto"/>
              <w:jc w:val="both"/>
              <w:rPr>
                <w:rFonts w:ascii="Times New Roman" w:eastAsia="Calibri" w:hAnsi="Times New Roman" w:cs="Times New Roman"/>
                <w:b/>
                <w:bCs/>
                <w:sz w:val="24"/>
                <w:szCs w:val="24"/>
              </w:rPr>
            </w:pPr>
            <w:r w:rsidRPr="00993BDD">
              <w:rPr>
                <w:rFonts w:ascii="Times New Roman" w:eastAsia="Calibri" w:hAnsi="Times New Roman" w:cs="Times New Roman"/>
                <w:b/>
                <w:sz w:val="24"/>
                <w:szCs w:val="24"/>
              </w:rPr>
              <w:t>«</w:t>
            </w:r>
            <w:r w:rsidRPr="00993BDD">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12</w:t>
            </w:r>
            <w:r w:rsidRPr="00993BDD">
              <w:rPr>
                <w:rFonts w:ascii="Times New Roman" w:eastAsia="Calibri" w:hAnsi="Times New Roman" w:cs="Times New Roman"/>
                <w:b/>
                <w:sz w:val="24"/>
                <w:szCs w:val="24"/>
                <w:u w:val="single"/>
              </w:rPr>
              <w:t xml:space="preserve"> </w:t>
            </w:r>
            <w:r w:rsidRPr="00993BDD">
              <w:rPr>
                <w:rFonts w:ascii="Times New Roman" w:eastAsia="Calibri" w:hAnsi="Times New Roman" w:cs="Times New Roman"/>
                <w:b/>
                <w:sz w:val="24"/>
                <w:szCs w:val="24"/>
              </w:rPr>
              <w:t xml:space="preserve">» </w:t>
            </w:r>
            <w:r w:rsidRPr="00993BDD">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 xml:space="preserve">декабря  </w:t>
            </w:r>
            <w:r w:rsidRPr="00993BDD">
              <w:rPr>
                <w:rFonts w:ascii="Times New Roman" w:eastAsia="Calibri" w:hAnsi="Times New Roman" w:cs="Times New Roman"/>
                <w:b/>
                <w:sz w:val="24"/>
                <w:szCs w:val="24"/>
                <w:u w:val="single"/>
              </w:rPr>
              <w:t xml:space="preserve">  </w:t>
            </w:r>
            <w:r w:rsidRPr="00993BDD">
              <w:rPr>
                <w:rFonts w:ascii="Times New Roman" w:eastAsia="Calibri" w:hAnsi="Times New Roman" w:cs="Times New Roman"/>
                <w:b/>
                <w:bCs/>
                <w:sz w:val="24"/>
                <w:szCs w:val="24"/>
              </w:rPr>
              <w:t xml:space="preserve"> </w:t>
            </w:r>
            <w:r w:rsidRPr="00993BDD">
              <w:rPr>
                <w:rFonts w:ascii="Times New Roman" w:eastAsia="Calibri" w:hAnsi="Times New Roman" w:cs="Times New Roman"/>
                <w:b/>
                <w:bCs/>
                <w:sz w:val="24"/>
                <w:szCs w:val="24"/>
                <w:u w:val="single"/>
              </w:rPr>
              <w:t>201</w:t>
            </w:r>
            <w:r>
              <w:rPr>
                <w:rFonts w:ascii="Times New Roman" w:eastAsia="Calibri" w:hAnsi="Times New Roman" w:cs="Times New Roman"/>
                <w:b/>
                <w:bCs/>
                <w:sz w:val="24"/>
                <w:szCs w:val="24"/>
                <w:u w:val="single"/>
              </w:rPr>
              <w:t>9</w:t>
            </w:r>
            <w:r w:rsidRPr="00993BDD">
              <w:rPr>
                <w:rFonts w:ascii="Times New Roman" w:eastAsia="Calibri" w:hAnsi="Times New Roman" w:cs="Times New Roman"/>
                <w:b/>
                <w:bCs/>
                <w:sz w:val="24"/>
                <w:szCs w:val="24"/>
                <w:u w:val="single"/>
              </w:rPr>
              <w:t xml:space="preserve"> года </w:t>
            </w:r>
          </w:p>
        </w:tc>
        <w:tc>
          <w:tcPr>
            <w:tcW w:w="4971" w:type="dxa"/>
            <w:gridSpan w:val="3"/>
          </w:tcPr>
          <w:p w:rsidR="00162993" w:rsidRPr="00993BDD" w:rsidRDefault="00162993" w:rsidP="00162993">
            <w:pPr>
              <w:spacing w:after="0" w:line="240" w:lineRule="auto"/>
              <w:ind w:firstLine="709"/>
              <w:jc w:val="both"/>
              <w:rPr>
                <w:rFonts w:ascii="Times New Roman" w:eastAsia="Calibri" w:hAnsi="Times New Roman" w:cs="Times New Roman"/>
                <w:b/>
                <w:bCs/>
                <w:sz w:val="24"/>
                <w:szCs w:val="24"/>
                <w:u w:val="single"/>
              </w:rPr>
            </w:pPr>
            <w:r>
              <w:rPr>
                <w:rFonts w:ascii="Times New Roman" w:eastAsia="Calibri" w:hAnsi="Times New Roman" w:cs="Times New Roman"/>
                <w:b/>
                <w:bCs/>
                <w:sz w:val="24"/>
                <w:szCs w:val="24"/>
              </w:rPr>
              <w:t xml:space="preserve">                     </w:t>
            </w:r>
            <w:r w:rsidRPr="00162993">
              <w:rPr>
                <w:rFonts w:ascii="Times New Roman" w:eastAsia="Calibri" w:hAnsi="Times New Roman" w:cs="Times New Roman"/>
                <w:b/>
                <w:bCs/>
                <w:sz w:val="24"/>
                <w:szCs w:val="24"/>
                <w:u w:val="single"/>
              </w:rPr>
              <w:t xml:space="preserve">Дело </w:t>
            </w:r>
            <w:r w:rsidRPr="00162993">
              <w:rPr>
                <w:rFonts w:ascii="Times New Roman" w:eastAsia="Calibri" w:hAnsi="Times New Roman" w:cs="Times New Roman"/>
                <w:b/>
                <w:sz w:val="24"/>
                <w:szCs w:val="24"/>
                <w:u w:val="single"/>
              </w:rPr>
              <w:t>№  844/19</w:t>
            </w:r>
            <w:r w:rsidRPr="00993BDD">
              <w:rPr>
                <w:rFonts w:ascii="Times New Roman" w:eastAsia="Calibri" w:hAnsi="Times New Roman" w:cs="Times New Roman"/>
                <w:b/>
                <w:sz w:val="24"/>
                <w:szCs w:val="24"/>
                <w:u w:val="single"/>
              </w:rPr>
              <w:t>-12</w:t>
            </w:r>
          </w:p>
        </w:tc>
      </w:tr>
      <w:tr w:rsidR="00162993" w:rsidRPr="00993BDD" w:rsidTr="00162993">
        <w:tc>
          <w:tcPr>
            <w:tcW w:w="1199" w:type="dxa"/>
          </w:tcPr>
          <w:p w:rsidR="00162993" w:rsidRPr="00993BDD" w:rsidRDefault="00162993" w:rsidP="00162993">
            <w:pPr>
              <w:spacing w:after="0" w:line="240" w:lineRule="auto"/>
              <w:ind w:firstLine="709"/>
              <w:jc w:val="both"/>
              <w:rPr>
                <w:rFonts w:ascii="Times New Roman" w:eastAsia="Calibri" w:hAnsi="Times New Roman" w:cs="Times New Roman"/>
                <w:bCs/>
                <w:sz w:val="24"/>
                <w:szCs w:val="24"/>
              </w:rPr>
            </w:pPr>
          </w:p>
        </w:tc>
        <w:tc>
          <w:tcPr>
            <w:tcW w:w="1418" w:type="dxa"/>
            <w:gridSpan w:val="4"/>
          </w:tcPr>
          <w:p w:rsidR="00162993" w:rsidRPr="00993BDD" w:rsidRDefault="00162993" w:rsidP="00162993">
            <w:pPr>
              <w:spacing w:after="0" w:line="240" w:lineRule="auto"/>
              <w:ind w:firstLine="709"/>
              <w:jc w:val="both"/>
              <w:rPr>
                <w:rFonts w:ascii="Times New Roman" w:eastAsia="Calibri" w:hAnsi="Times New Roman" w:cs="Times New Roman"/>
                <w:bCs/>
                <w:sz w:val="24"/>
                <w:szCs w:val="24"/>
              </w:rPr>
            </w:pPr>
          </w:p>
        </w:tc>
        <w:tc>
          <w:tcPr>
            <w:tcW w:w="838" w:type="dxa"/>
          </w:tcPr>
          <w:p w:rsidR="00162993" w:rsidRPr="00993BDD" w:rsidRDefault="00162993" w:rsidP="00162993">
            <w:pPr>
              <w:spacing w:after="0" w:line="240" w:lineRule="auto"/>
              <w:ind w:firstLine="709"/>
              <w:jc w:val="both"/>
              <w:rPr>
                <w:rFonts w:ascii="Times New Roman" w:eastAsia="Calibri" w:hAnsi="Times New Roman" w:cs="Times New Roman"/>
                <w:bCs/>
                <w:sz w:val="24"/>
                <w:szCs w:val="24"/>
              </w:rPr>
            </w:pPr>
          </w:p>
        </w:tc>
        <w:tc>
          <w:tcPr>
            <w:tcW w:w="3577" w:type="dxa"/>
            <w:gridSpan w:val="2"/>
          </w:tcPr>
          <w:p w:rsidR="00162993" w:rsidRPr="00993BDD" w:rsidRDefault="00162993" w:rsidP="00162993">
            <w:pPr>
              <w:tabs>
                <w:tab w:val="center" w:pos="1805"/>
              </w:tabs>
              <w:spacing w:after="0" w:line="240" w:lineRule="auto"/>
              <w:ind w:firstLine="709"/>
              <w:jc w:val="both"/>
              <w:rPr>
                <w:rFonts w:ascii="Times New Roman" w:eastAsia="Calibri" w:hAnsi="Times New Roman" w:cs="Times New Roman"/>
                <w:bCs/>
                <w:sz w:val="24"/>
                <w:szCs w:val="24"/>
              </w:rPr>
            </w:pPr>
          </w:p>
        </w:tc>
        <w:tc>
          <w:tcPr>
            <w:tcW w:w="2891" w:type="dxa"/>
            <w:gridSpan w:val="2"/>
          </w:tcPr>
          <w:p w:rsidR="00162993" w:rsidRPr="00993BDD" w:rsidRDefault="00162993" w:rsidP="00162993">
            <w:pPr>
              <w:spacing w:after="0" w:line="240" w:lineRule="auto"/>
              <w:ind w:firstLine="709"/>
              <w:jc w:val="both"/>
              <w:rPr>
                <w:rFonts w:ascii="Times New Roman" w:eastAsia="Calibri" w:hAnsi="Times New Roman" w:cs="Times New Roman"/>
                <w:bCs/>
                <w:sz w:val="24"/>
                <w:szCs w:val="24"/>
              </w:rPr>
            </w:pPr>
          </w:p>
        </w:tc>
      </w:tr>
      <w:tr w:rsidR="00162993" w:rsidRPr="00993BDD" w:rsidTr="00162993">
        <w:tc>
          <w:tcPr>
            <w:tcW w:w="1985" w:type="dxa"/>
            <w:gridSpan w:val="2"/>
          </w:tcPr>
          <w:p w:rsidR="00162993" w:rsidRPr="00993BDD" w:rsidRDefault="00162993" w:rsidP="00162993">
            <w:pPr>
              <w:spacing w:after="0" w:line="240" w:lineRule="auto"/>
              <w:jc w:val="both"/>
              <w:rPr>
                <w:rFonts w:ascii="Times New Roman" w:eastAsia="Calibri" w:hAnsi="Times New Roman" w:cs="Times New Roman"/>
                <w:bCs/>
                <w:sz w:val="24"/>
                <w:szCs w:val="24"/>
              </w:rPr>
            </w:pPr>
            <w:r w:rsidRPr="00993BDD">
              <w:rPr>
                <w:rFonts w:ascii="Times New Roman" w:eastAsia="Calibri" w:hAnsi="Times New Roman" w:cs="Times New Roman"/>
                <w:bCs/>
                <w:sz w:val="24"/>
                <w:szCs w:val="24"/>
              </w:rPr>
              <w:t>г. Тирасполь</w:t>
            </w:r>
          </w:p>
        </w:tc>
        <w:tc>
          <w:tcPr>
            <w:tcW w:w="283" w:type="dxa"/>
          </w:tcPr>
          <w:p w:rsidR="00162993" w:rsidRPr="00993BDD" w:rsidRDefault="00162993" w:rsidP="00162993">
            <w:pPr>
              <w:spacing w:after="0" w:line="240" w:lineRule="auto"/>
              <w:ind w:firstLine="709"/>
              <w:jc w:val="both"/>
              <w:rPr>
                <w:rFonts w:ascii="Times New Roman" w:eastAsia="Calibri" w:hAnsi="Times New Roman" w:cs="Times New Roman"/>
                <w:bCs/>
                <w:sz w:val="24"/>
                <w:szCs w:val="24"/>
              </w:rPr>
            </w:pPr>
          </w:p>
        </w:tc>
        <w:tc>
          <w:tcPr>
            <w:tcW w:w="284" w:type="dxa"/>
          </w:tcPr>
          <w:p w:rsidR="00162993" w:rsidRPr="00993BDD" w:rsidRDefault="00162993" w:rsidP="00162993">
            <w:pPr>
              <w:spacing w:after="0" w:line="240" w:lineRule="auto"/>
              <w:ind w:firstLine="709"/>
              <w:jc w:val="both"/>
              <w:rPr>
                <w:rFonts w:ascii="Times New Roman" w:eastAsia="Calibri" w:hAnsi="Times New Roman" w:cs="Times New Roman"/>
                <w:bCs/>
                <w:sz w:val="24"/>
                <w:szCs w:val="24"/>
              </w:rPr>
            </w:pPr>
          </w:p>
        </w:tc>
        <w:tc>
          <w:tcPr>
            <w:tcW w:w="4587" w:type="dxa"/>
            <w:gridSpan w:val="5"/>
          </w:tcPr>
          <w:p w:rsidR="00162993" w:rsidRPr="00993BDD" w:rsidRDefault="00162993" w:rsidP="00162993">
            <w:pPr>
              <w:spacing w:after="0" w:line="240" w:lineRule="auto"/>
              <w:ind w:firstLine="709"/>
              <w:jc w:val="both"/>
              <w:rPr>
                <w:rFonts w:ascii="Times New Roman" w:eastAsia="Calibri" w:hAnsi="Times New Roman" w:cs="Times New Roman"/>
                <w:bCs/>
                <w:sz w:val="24"/>
                <w:szCs w:val="24"/>
              </w:rPr>
            </w:pPr>
          </w:p>
        </w:tc>
        <w:tc>
          <w:tcPr>
            <w:tcW w:w="2784" w:type="dxa"/>
          </w:tcPr>
          <w:p w:rsidR="00162993" w:rsidRPr="00993BDD" w:rsidRDefault="00162993" w:rsidP="00162993">
            <w:pPr>
              <w:spacing w:after="0" w:line="240" w:lineRule="auto"/>
              <w:ind w:firstLine="709"/>
              <w:jc w:val="both"/>
              <w:rPr>
                <w:rFonts w:ascii="Times New Roman" w:eastAsia="Calibri" w:hAnsi="Times New Roman" w:cs="Times New Roman"/>
                <w:bCs/>
                <w:sz w:val="24"/>
                <w:szCs w:val="24"/>
              </w:rPr>
            </w:pPr>
          </w:p>
        </w:tc>
      </w:tr>
      <w:tr w:rsidR="00162993" w:rsidRPr="00993BDD" w:rsidTr="00162993">
        <w:trPr>
          <w:trHeight w:val="103"/>
        </w:trPr>
        <w:tc>
          <w:tcPr>
            <w:tcW w:w="1199" w:type="dxa"/>
          </w:tcPr>
          <w:p w:rsidR="00162993" w:rsidRPr="00993BDD" w:rsidRDefault="00162993" w:rsidP="00162993">
            <w:pPr>
              <w:spacing w:after="0" w:line="240" w:lineRule="auto"/>
              <w:ind w:firstLine="709"/>
              <w:jc w:val="both"/>
              <w:rPr>
                <w:rFonts w:ascii="Times New Roman" w:eastAsia="Calibri" w:hAnsi="Times New Roman" w:cs="Times New Roman"/>
                <w:bCs/>
                <w:sz w:val="24"/>
                <w:szCs w:val="24"/>
              </w:rPr>
            </w:pPr>
          </w:p>
        </w:tc>
        <w:tc>
          <w:tcPr>
            <w:tcW w:w="1418" w:type="dxa"/>
            <w:gridSpan w:val="4"/>
          </w:tcPr>
          <w:p w:rsidR="00162993" w:rsidRPr="00993BDD" w:rsidRDefault="00162993" w:rsidP="00162993">
            <w:pPr>
              <w:spacing w:after="0" w:line="240" w:lineRule="auto"/>
              <w:ind w:firstLine="709"/>
              <w:jc w:val="both"/>
              <w:rPr>
                <w:rFonts w:ascii="Times New Roman" w:eastAsia="Calibri" w:hAnsi="Times New Roman" w:cs="Times New Roman"/>
                <w:bCs/>
                <w:sz w:val="24"/>
                <w:szCs w:val="24"/>
              </w:rPr>
            </w:pPr>
          </w:p>
        </w:tc>
        <w:tc>
          <w:tcPr>
            <w:tcW w:w="838" w:type="dxa"/>
          </w:tcPr>
          <w:p w:rsidR="00162993" w:rsidRPr="00993BDD" w:rsidRDefault="00162993" w:rsidP="00162993">
            <w:pPr>
              <w:spacing w:after="0" w:line="240" w:lineRule="auto"/>
              <w:ind w:firstLine="709"/>
              <w:jc w:val="both"/>
              <w:rPr>
                <w:rFonts w:ascii="Times New Roman" w:eastAsia="Calibri" w:hAnsi="Times New Roman" w:cs="Times New Roman"/>
                <w:bCs/>
                <w:sz w:val="24"/>
                <w:szCs w:val="24"/>
              </w:rPr>
            </w:pPr>
          </w:p>
        </w:tc>
        <w:tc>
          <w:tcPr>
            <w:tcW w:w="3577" w:type="dxa"/>
            <w:gridSpan w:val="2"/>
          </w:tcPr>
          <w:p w:rsidR="00162993" w:rsidRPr="00993BDD" w:rsidRDefault="00162993" w:rsidP="00162993">
            <w:pPr>
              <w:spacing w:after="0" w:line="240" w:lineRule="auto"/>
              <w:ind w:firstLine="709"/>
              <w:jc w:val="both"/>
              <w:rPr>
                <w:rFonts w:ascii="Times New Roman" w:eastAsia="Calibri" w:hAnsi="Times New Roman" w:cs="Times New Roman"/>
                <w:bCs/>
                <w:sz w:val="24"/>
                <w:szCs w:val="24"/>
              </w:rPr>
            </w:pPr>
          </w:p>
        </w:tc>
        <w:tc>
          <w:tcPr>
            <w:tcW w:w="2891" w:type="dxa"/>
            <w:gridSpan w:val="2"/>
          </w:tcPr>
          <w:p w:rsidR="00162993" w:rsidRPr="00993BDD" w:rsidRDefault="00162993" w:rsidP="00162993">
            <w:pPr>
              <w:spacing w:after="0" w:line="240" w:lineRule="auto"/>
              <w:ind w:firstLine="709"/>
              <w:jc w:val="both"/>
              <w:rPr>
                <w:rFonts w:ascii="Times New Roman" w:eastAsia="Calibri" w:hAnsi="Times New Roman" w:cs="Times New Roman"/>
                <w:bCs/>
                <w:sz w:val="24"/>
                <w:szCs w:val="24"/>
              </w:rPr>
            </w:pPr>
          </w:p>
        </w:tc>
      </w:tr>
      <w:tr w:rsidR="00162993" w:rsidRPr="00993BDD" w:rsidTr="00162993">
        <w:tc>
          <w:tcPr>
            <w:tcW w:w="1199" w:type="dxa"/>
          </w:tcPr>
          <w:p w:rsidR="00162993" w:rsidRPr="00993BDD" w:rsidRDefault="00162993" w:rsidP="00162993">
            <w:pPr>
              <w:spacing w:after="0" w:line="240" w:lineRule="auto"/>
              <w:ind w:firstLine="709"/>
              <w:jc w:val="both"/>
              <w:rPr>
                <w:rFonts w:ascii="Times New Roman" w:eastAsia="Calibri" w:hAnsi="Times New Roman" w:cs="Times New Roman"/>
                <w:bCs/>
                <w:sz w:val="24"/>
                <w:szCs w:val="24"/>
              </w:rPr>
            </w:pPr>
          </w:p>
        </w:tc>
        <w:tc>
          <w:tcPr>
            <w:tcW w:w="1418" w:type="dxa"/>
            <w:gridSpan w:val="4"/>
          </w:tcPr>
          <w:p w:rsidR="00162993" w:rsidRPr="00993BDD" w:rsidRDefault="00162993" w:rsidP="00162993">
            <w:pPr>
              <w:spacing w:after="0" w:line="240" w:lineRule="auto"/>
              <w:ind w:firstLine="709"/>
              <w:jc w:val="both"/>
              <w:rPr>
                <w:rFonts w:ascii="Times New Roman" w:eastAsia="Calibri" w:hAnsi="Times New Roman" w:cs="Times New Roman"/>
                <w:bCs/>
                <w:sz w:val="24"/>
                <w:szCs w:val="24"/>
                <w:lang w:val="en-US"/>
              </w:rPr>
            </w:pPr>
          </w:p>
        </w:tc>
        <w:tc>
          <w:tcPr>
            <w:tcW w:w="838" w:type="dxa"/>
          </w:tcPr>
          <w:p w:rsidR="00162993" w:rsidRPr="00993BDD" w:rsidRDefault="00162993" w:rsidP="00162993">
            <w:pPr>
              <w:spacing w:after="0" w:line="240" w:lineRule="auto"/>
              <w:ind w:firstLine="709"/>
              <w:jc w:val="both"/>
              <w:rPr>
                <w:rFonts w:ascii="Times New Roman" w:eastAsia="Calibri" w:hAnsi="Times New Roman" w:cs="Times New Roman"/>
                <w:bCs/>
                <w:sz w:val="24"/>
                <w:szCs w:val="24"/>
              </w:rPr>
            </w:pPr>
          </w:p>
        </w:tc>
        <w:tc>
          <w:tcPr>
            <w:tcW w:w="3577" w:type="dxa"/>
            <w:gridSpan w:val="2"/>
          </w:tcPr>
          <w:p w:rsidR="00162993" w:rsidRPr="00993BDD" w:rsidRDefault="00162993" w:rsidP="00162993">
            <w:pPr>
              <w:spacing w:after="0" w:line="240" w:lineRule="auto"/>
              <w:ind w:firstLine="709"/>
              <w:jc w:val="both"/>
              <w:rPr>
                <w:rFonts w:ascii="Times New Roman" w:eastAsia="Calibri" w:hAnsi="Times New Roman" w:cs="Times New Roman"/>
                <w:bCs/>
                <w:sz w:val="24"/>
                <w:szCs w:val="24"/>
              </w:rPr>
            </w:pPr>
          </w:p>
        </w:tc>
        <w:tc>
          <w:tcPr>
            <w:tcW w:w="2891" w:type="dxa"/>
            <w:gridSpan w:val="2"/>
          </w:tcPr>
          <w:p w:rsidR="00162993" w:rsidRPr="00993BDD" w:rsidRDefault="00162993" w:rsidP="00162993">
            <w:pPr>
              <w:spacing w:after="0" w:line="240" w:lineRule="auto"/>
              <w:ind w:firstLine="709"/>
              <w:jc w:val="both"/>
              <w:rPr>
                <w:rFonts w:ascii="Times New Roman" w:eastAsia="Calibri" w:hAnsi="Times New Roman" w:cs="Times New Roman"/>
                <w:bCs/>
                <w:sz w:val="24"/>
                <w:szCs w:val="24"/>
              </w:rPr>
            </w:pPr>
          </w:p>
        </w:tc>
      </w:tr>
    </w:tbl>
    <w:p w:rsidR="00162993" w:rsidRDefault="00162993" w:rsidP="00162993">
      <w:pPr>
        <w:pStyle w:val="HTML"/>
        <w:ind w:firstLine="709"/>
        <w:jc w:val="both"/>
        <w:rPr>
          <w:rStyle w:val="FontStyle14"/>
          <w:sz w:val="24"/>
          <w:szCs w:val="24"/>
        </w:rPr>
      </w:pPr>
      <w:proofErr w:type="gramStart"/>
      <w:r w:rsidRPr="00993BDD">
        <w:rPr>
          <w:rFonts w:ascii="Times New Roman" w:hAnsi="Times New Roman" w:cs="Times New Roman"/>
          <w:sz w:val="24"/>
          <w:szCs w:val="24"/>
        </w:rPr>
        <w:t xml:space="preserve">Арбитражный суд Приднестровской Молдавской Республики в составе судьи </w:t>
      </w:r>
      <w:proofErr w:type="spellStart"/>
      <w:r w:rsidRPr="00993BDD">
        <w:rPr>
          <w:rFonts w:ascii="Times New Roman" w:hAnsi="Times New Roman" w:cs="Times New Roman"/>
          <w:sz w:val="24"/>
          <w:szCs w:val="24"/>
        </w:rPr>
        <w:t>Григорашенко</w:t>
      </w:r>
      <w:proofErr w:type="spellEnd"/>
      <w:r w:rsidRPr="00993BDD">
        <w:rPr>
          <w:rFonts w:ascii="Times New Roman" w:hAnsi="Times New Roman" w:cs="Times New Roman"/>
          <w:sz w:val="24"/>
          <w:szCs w:val="24"/>
        </w:rPr>
        <w:t xml:space="preserve"> И. П., рассмотрев ходатайство</w:t>
      </w:r>
      <w:r>
        <w:rPr>
          <w:rFonts w:ascii="Times New Roman" w:hAnsi="Times New Roman" w:cs="Times New Roman"/>
          <w:sz w:val="24"/>
          <w:szCs w:val="24"/>
        </w:rPr>
        <w:t xml:space="preserve"> </w:t>
      </w:r>
      <w:r w:rsidRPr="0047117D">
        <w:rPr>
          <w:rStyle w:val="FontStyle14"/>
          <w:sz w:val="24"/>
          <w:szCs w:val="24"/>
        </w:rPr>
        <w:t xml:space="preserve">Налоговой инспекции по г. </w:t>
      </w:r>
      <w:r>
        <w:rPr>
          <w:rStyle w:val="FontStyle14"/>
          <w:sz w:val="24"/>
          <w:szCs w:val="24"/>
        </w:rPr>
        <w:t xml:space="preserve">Бендеры в рамках дела № 844/19-12 о принятии обеспечительных мер по заявлению Налоговой инспекции по г. Бендеры </w:t>
      </w:r>
      <w:r w:rsidRPr="0047117D">
        <w:rPr>
          <w:rStyle w:val="FontStyle14"/>
          <w:sz w:val="24"/>
          <w:szCs w:val="24"/>
        </w:rPr>
        <w:t>(г.</w:t>
      </w:r>
      <w:r>
        <w:rPr>
          <w:rStyle w:val="FontStyle14"/>
          <w:sz w:val="24"/>
          <w:szCs w:val="24"/>
        </w:rPr>
        <w:t xml:space="preserve"> Бендеры, ул. Калинина, д. 17</w:t>
      </w:r>
      <w:r w:rsidRPr="0047117D">
        <w:rPr>
          <w:rStyle w:val="FontStyle14"/>
          <w:sz w:val="24"/>
          <w:szCs w:val="24"/>
        </w:rPr>
        <w:t xml:space="preserve">) </w:t>
      </w:r>
      <w:r w:rsidRPr="00EC55E1">
        <w:rPr>
          <w:rStyle w:val="FontStyle14"/>
          <w:sz w:val="24"/>
          <w:szCs w:val="24"/>
        </w:rPr>
        <w:t>о привлечении к административной ответственности общества с ограниченной ответственностью «</w:t>
      </w:r>
      <w:r>
        <w:rPr>
          <w:rStyle w:val="FontStyle14"/>
          <w:sz w:val="24"/>
          <w:szCs w:val="24"/>
        </w:rPr>
        <w:t xml:space="preserve">Гринго </w:t>
      </w:r>
      <w:proofErr w:type="spellStart"/>
      <w:r>
        <w:rPr>
          <w:rStyle w:val="FontStyle14"/>
          <w:sz w:val="24"/>
          <w:szCs w:val="24"/>
        </w:rPr>
        <w:t>Прод</w:t>
      </w:r>
      <w:proofErr w:type="spellEnd"/>
      <w:r>
        <w:rPr>
          <w:rStyle w:val="FontStyle14"/>
          <w:sz w:val="24"/>
          <w:szCs w:val="24"/>
        </w:rPr>
        <w:t xml:space="preserve"> Сервис»</w:t>
      </w:r>
      <w:r w:rsidRPr="00EC55E1">
        <w:rPr>
          <w:rStyle w:val="FontStyle14"/>
          <w:sz w:val="24"/>
          <w:szCs w:val="24"/>
        </w:rPr>
        <w:t xml:space="preserve">» (г. </w:t>
      </w:r>
      <w:r>
        <w:rPr>
          <w:rStyle w:val="FontStyle14"/>
          <w:sz w:val="24"/>
          <w:szCs w:val="24"/>
        </w:rPr>
        <w:t xml:space="preserve">Бендеры, с. </w:t>
      </w:r>
      <w:proofErr w:type="spellStart"/>
      <w:r>
        <w:rPr>
          <w:rStyle w:val="FontStyle14"/>
          <w:sz w:val="24"/>
          <w:szCs w:val="24"/>
        </w:rPr>
        <w:t>Протягайловка</w:t>
      </w:r>
      <w:proofErr w:type="spellEnd"/>
      <w:r>
        <w:rPr>
          <w:rStyle w:val="FontStyle14"/>
          <w:sz w:val="24"/>
          <w:szCs w:val="24"/>
        </w:rPr>
        <w:t>, пер. Первомайский д.2</w:t>
      </w:r>
      <w:proofErr w:type="gramEnd"/>
      <w:r w:rsidR="0023744C">
        <w:rPr>
          <w:rStyle w:val="FontStyle14"/>
          <w:sz w:val="24"/>
          <w:szCs w:val="24"/>
        </w:rPr>
        <w:t xml:space="preserve"> «</w:t>
      </w:r>
      <w:r>
        <w:rPr>
          <w:rStyle w:val="FontStyle14"/>
          <w:sz w:val="24"/>
          <w:szCs w:val="24"/>
        </w:rPr>
        <w:t>а</w:t>
      </w:r>
      <w:r w:rsidR="0023744C">
        <w:rPr>
          <w:rStyle w:val="FontStyle14"/>
          <w:sz w:val="24"/>
          <w:szCs w:val="24"/>
        </w:rPr>
        <w:t>»</w:t>
      </w:r>
      <w:r>
        <w:rPr>
          <w:rStyle w:val="FontStyle14"/>
          <w:sz w:val="24"/>
          <w:szCs w:val="24"/>
        </w:rPr>
        <w:t>),</w:t>
      </w:r>
    </w:p>
    <w:p w:rsidR="00162993" w:rsidRDefault="00162993" w:rsidP="00162993">
      <w:pPr>
        <w:pStyle w:val="HTML"/>
        <w:ind w:firstLine="709"/>
        <w:jc w:val="both"/>
        <w:rPr>
          <w:rStyle w:val="FontStyle14"/>
          <w:sz w:val="24"/>
          <w:szCs w:val="24"/>
        </w:rPr>
      </w:pPr>
    </w:p>
    <w:p w:rsidR="00162993" w:rsidRPr="00993BDD" w:rsidRDefault="00162993" w:rsidP="00162993">
      <w:pPr>
        <w:pStyle w:val="HTML"/>
        <w:ind w:firstLine="709"/>
        <w:jc w:val="center"/>
        <w:rPr>
          <w:rFonts w:ascii="Times New Roman" w:hAnsi="Times New Roman" w:cs="Times New Roman"/>
          <w:b/>
          <w:color w:val="000000"/>
          <w:sz w:val="24"/>
          <w:szCs w:val="24"/>
        </w:rPr>
      </w:pPr>
      <w:r w:rsidRPr="00993BDD">
        <w:rPr>
          <w:rFonts w:ascii="Times New Roman" w:hAnsi="Times New Roman" w:cs="Times New Roman"/>
          <w:b/>
          <w:color w:val="000000"/>
          <w:sz w:val="24"/>
          <w:szCs w:val="24"/>
        </w:rPr>
        <w:t>У С Т А Н О В И Л:</w:t>
      </w:r>
    </w:p>
    <w:p w:rsidR="00162993" w:rsidRPr="00993BDD" w:rsidRDefault="00162993" w:rsidP="00162993">
      <w:pPr>
        <w:spacing w:after="0" w:line="240" w:lineRule="auto"/>
        <w:ind w:firstLine="709"/>
        <w:jc w:val="both"/>
        <w:rPr>
          <w:rFonts w:ascii="Times New Roman" w:hAnsi="Times New Roman" w:cs="Times New Roman"/>
          <w:sz w:val="24"/>
          <w:szCs w:val="24"/>
        </w:rPr>
      </w:pPr>
    </w:p>
    <w:p w:rsidR="00162993" w:rsidRDefault="00162993" w:rsidP="00162993">
      <w:pPr>
        <w:pStyle w:val="HTML"/>
        <w:ind w:firstLine="709"/>
        <w:jc w:val="both"/>
        <w:rPr>
          <w:rStyle w:val="FontStyle14"/>
          <w:sz w:val="24"/>
          <w:szCs w:val="24"/>
        </w:rPr>
      </w:pPr>
      <w:r>
        <w:rPr>
          <w:rFonts w:ascii="Times New Roman" w:hAnsi="Times New Roman" w:cs="Times New Roman"/>
          <w:sz w:val="24"/>
          <w:szCs w:val="24"/>
        </w:rPr>
        <w:t xml:space="preserve">Налоговая инспекция по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Бендеры</w:t>
      </w:r>
      <w:r w:rsidRPr="00993BDD">
        <w:rPr>
          <w:rFonts w:ascii="Times New Roman" w:hAnsi="Times New Roman" w:cs="Times New Roman"/>
          <w:sz w:val="24"/>
          <w:szCs w:val="24"/>
        </w:rPr>
        <w:t xml:space="preserve"> </w:t>
      </w:r>
      <w:r>
        <w:rPr>
          <w:rStyle w:val="FontStyle14"/>
          <w:sz w:val="24"/>
          <w:szCs w:val="24"/>
        </w:rPr>
        <w:t xml:space="preserve">(далее </w:t>
      </w:r>
      <w:r>
        <w:rPr>
          <w:rFonts w:ascii="Times New Roman" w:hAnsi="Times New Roman" w:cs="Times New Roman"/>
          <w:sz w:val="24"/>
          <w:szCs w:val="24"/>
        </w:rPr>
        <w:t xml:space="preserve">– </w:t>
      </w:r>
      <w:r>
        <w:rPr>
          <w:rStyle w:val="FontStyle14"/>
          <w:sz w:val="24"/>
          <w:szCs w:val="24"/>
        </w:rPr>
        <w:t>заявитель, налоговая инспекция)</w:t>
      </w:r>
      <w:r w:rsidRPr="00993BDD">
        <w:rPr>
          <w:rStyle w:val="FontStyle14"/>
          <w:sz w:val="24"/>
          <w:szCs w:val="24"/>
        </w:rPr>
        <w:t xml:space="preserve"> </w:t>
      </w:r>
      <w:r w:rsidRPr="00993BDD">
        <w:rPr>
          <w:rFonts w:ascii="Times New Roman" w:hAnsi="Times New Roman" w:cs="Times New Roman"/>
          <w:sz w:val="24"/>
          <w:szCs w:val="24"/>
        </w:rPr>
        <w:t>обратил</w:t>
      </w:r>
      <w:r>
        <w:rPr>
          <w:rFonts w:ascii="Times New Roman" w:hAnsi="Times New Roman" w:cs="Times New Roman"/>
          <w:sz w:val="24"/>
          <w:szCs w:val="24"/>
        </w:rPr>
        <w:t>а</w:t>
      </w:r>
      <w:r w:rsidRPr="00993BDD">
        <w:rPr>
          <w:rFonts w:ascii="Times New Roman" w:hAnsi="Times New Roman" w:cs="Times New Roman"/>
          <w:sz w:val="24"/>
          <w:szCs w:val="24"/>
        </w:rPr>
        <w:t xml:space="preserve">сь в Арбитражный суд Приднестровской Молдавской Республики с заявлением </w:t>
      </w:r>
      <w:r w:rsidRPr="00EC55E1">
        <w:rPr>
          <w:rStyle w:val="FontStyle14"/>
          <w:sz w:val="24"/>
          <w:szCs w:val="24"/>
        </w:rPr>
        <w:t>о привлечении к административной ответственности общества с ограниченной ответственностью «</w:t>
      </w:r>
      <w:proofErr w:type="spellStart"/>
      <w:r>
        <w:rPr>
          <w:rStyle w:val="FontStyle14"/>
          <w:sz w:val="24"/>
          <w:szCs w:val="24"/>
        </w:rPr>
        <w:t>Грино</w:t>
      </w:r>
      <w:proofErr w:type="spellEnd"/>
      <w:r>
        <w:rPr>
          <w:rStyle w:val="FontStyle14"/>
          <w:sz w:val="24"/>
          <w:szCs w:val="24"/>
        </w:rPr>
        <w:t xml:space="preserve"> </w:t>
      </w:r>
      <w:proofErr w:type="spellStart"/>
      <w:r>
        <w:rPr>
          <w:rStyle w:val="FontStyle14"/>
          <w:sz w:val="24"/>
          <w:szCs w:val="24"/>
        </w:rPr>
        <w:t>Прод</w:t>
      </w:r>
      <w:proofErr w:type="spellEnd"/>
      <w:r>
        <w:rPr>
          <w:rStyle w:val="FontStyle14"/>
          <w:sz w:val="24"/>
          <w:szCs w:val="24"/>
        </w:rPr>
        <w:t xml:space="preserve"> Сервис» (далее – общество)</w:t>
      </w:r>
      <w:r w:rsidRPr="00993BDD">
        <w:rPr>
          <w:rStyle w:val="FontStyle14"/>
          <w:sz w:val="24"/>
          <w:szCs w:val="24"/>
        </w:rPr>
        <w:t xml:space="preserve">. Определением от </w:t>
      </w:r>
      <w:r>
        <w:rPr>
          <w:rStyle w:val="FontStyle14"/>
          <w:sz w:val="24"/>
          <w:szCs w:val="24"/>
        </w:rPr>
        <w:t xml:space="preserve">2 декабря  </w:t>
      </w:r>
      <w:r w:rsidRPr="00993BDD">
        <w:rPr>
          <w:rStyle w:val="FontStyle14"/>
          <w:sz w:val="24"/>
          <w:szCs w:val="24"/>
        </w:rPr>
        <w:t>201</w:t>
      </w:r>
      <w:r>
        <w:rPr>
          <w:rStyle w:val="FontStyle14"/>
          <w:sz w:val="24"/>
          <w:szCs w:val="24"/>
        </w:rPr>
        <w:t>9</w:t>
      </w:r>
      <w:r w:rsidRPr="00993BDD">
        <w:rPr>
          <w:rStyle w:val="FontStyle14"/>
          <w:sz w:val="24"/>
          <w:szCs w:val="24"/>
        </w:rPr>
        <w:t xml:space="preserve"> года </w:t>
      </w:r>
      <w:r>
        <w:rPr>
          <w:rStyle w:val="FontStyle14"/>
          <w:sz w:val="24"/>
          <w:szCs w:val="24"/>
        </w:rPr>
        <w:t xml:space="preserve">данное заявление </w:t>
      </w:r>
      <w:r w:rsidRPr="00993BDD">
        <w:rPr>
          <w:rStyle w:val="FontStyle14"/>
          <w:sz w:val="24"/>
          <w:szCs w:val="24"/>
        </w:rPr>
        <w:t>принято к производству</w:t>
      </w:r>
      <w:r w:rsidRPr="00827823">
        <w:rPr>
          <w:rStyle w:val="FontStyle14"/>
          <w:sz w:val="24"/>
          <w:szCs w:val="24"/>
        </w:rPr>
        <w:t xml:space="preserve"> </w:t>
      </w:r>
      <w:r w:rsidRPr="00993BDD">
        <w:rPr>
          <w:rStyle w:val="FontStyle14"/>
          <w:sz w:val="24"/>
          <w:szCs w:val="24"/>
        </w:rPr>
        <w:t>Арбитражного суда</w:t>
      </w:r>
      <w:r>
        <w:rPr>
          <w:rStyle w:val="FontStyle14"/>
          <w:sz w:val="24"/>
          <w:szCs w:val="24"/>
        </w:rPr>
        <w:t xml:space="preserve">. </w:t>
      </w:r>
    </w:p>
    <w:p w:rsidR="00162993" w:rsidRDefault="00162993" w:rsidP="00162993">
      <w:pPr>
        <w:pStyle w:val="HTML"/>
        <w:ind w:firstLine="709"/>
        <w:jc w:val="both"/>
        <w:rPr>
          <w:rStyle w:val="FontStyle14"/>
          <w:sz w:val="24"/>
          <w:szCs w:val="24"/>
        </w:rPr>
      </w:pPr>
      <w:r>
        <w:rPr>
          <w:rStyle w:val="FontStyle14"/>
          <w:sz w:val="24"/>
          <w:szCs w:val="24"/>
        </w:rPr>
        <w:t xml:space="preserve">12 декабря 2019 года через канцелярию Арбитражного суда </w:t>
      </w:r>
      <w:r>
        <w:rPr>
          <w:rFonts w:ascii="Times New Roman" w:hAnsi="Times New Roman" w:cs="Times New Roman"/>
          <w:sz w:val="24"/>
          <w:szCs w:val="24"/>
        </w:rPr>
        <w:t xml:space="preserve">поступило ходатайство налоговой инспекции о принятии мер по обеспечению заявления в рамках дела                             № 844/19-12. </w:t>
      </w:r>
    </w:p>
    <w:p w:rsidR="00162993" w:rsidRPr="00993BDD" w:rsidRDefault="00162993" w:rsidP="00162993">
      <w:pPr>
        <w:pStyle w:val="a5"/>
        <w:ind w:firstLine="709"/>
        <w:jc w:val="both"/>
        <w:rPr>
          <w:rStyle w:val="a4"/>
        </w:rPr>
      </w:pPr>
      <w:r w:rsidRPr="00993BDD">
        <w:rPr>
          <w:rStyle w:val="a4"/>
        </w:rPr>
        <w:t xml:space="preserve">Рассмотрев </w:t>
      </w:r>
      <w:r>
        <w:rPr>
          <w:rStyle w:val="a4"/>
        </w:rPr>
        <w:t>вышеуказанное ходатайство,</w:t>
      </w:r>
      <w:r w:rsidRPr="00993BDD">
        <w:rPr>
          <w:rStyle w:val="a4"/>
        </w:rPr>
        <w:t xml:space="preserve"> Арбитражный суд усматривает основания для принятия </w:t>
      </w:r>
      <w:r>
        <w:rPr>
          <w:rStyle w:val="a4"/>
        </w:rPr>
        <w:t xml:space="preserve">обеспечительных мер </w:t>
      </w:r>
      <w:r w:rsidRPr="00993BDD">
        <w:rPr>
          <w:rStyle w:val="a4"/>
        </w:rPr>
        <w:t>ввиду следующего.</w:t>
      </w:r>
    </w:p>
    <w:p w:rsidR="00162993" w:rsidRPr="00993BDD" w:rsidRDefault="00162993" w:rsidP="00162993">
      <w:pPr>
        <w:spacing w:after="0" w:line="240" w:lineRule="auto"/>
        <w:ind w:firstLine="709"/>
        <w:jc w:val="both"/>
        <w:rPr>
          <w:rFonts w:ascii="Times New Roman" w:hAnsi="Times New Roman" w:cs="Times New Roman"/>
          <w:sz w:val="24"/>
          <w:szCs w:val="24"/>
        </w:rPr>
      </w:pPr>
      <w:r w:rsidRPr="00993BDD">
        <w:rPr>
          <w:rFonts w:ascii="Times New Roman" w:hAnsi="Times New Roman" w:cs="Times New Roman"/>
          <w:sz w:val="24"/>
          <w:szCs w:val="24"/>
          <w:shd w:val="clear" w:color="auto" w:fill="FFFFFF"/>
        </w:rPr>
        <w:t xml:space="preserve">В силу  пункта 1 статьи 64  Арбитражного процессуального кодекса Приднестровской Молдавской Республики (далее </w:t>
      </w:r>
      <w:r>
        <w:rPr>
          <w:rStyle w:val="FontStyle14"/>
          <w:sz w:val="24"/>
          <w:szCs w:val="24"/>
        </w:rPr>
        <w:t>–</w:t>
      </w:r>
      <w:r>
        <w:rPr>
          <w:rFonts w:ascii="Times New Roman" w:hAnsi="Times New Roman" w:cs="Times New Roman"/>
          <w:sz w:val="24"/>
          <w:szCs w:val="24"/>
          <w:shd w:val="clear" w:color="auto" w:fill="FFFFFF"/>
        </w:rPr>
        <w:t xml:space="preserve"> АПК ПМР) </w:t>
      </w:r>
      <w:r w:rsidR="0023744C">
        <w:rPr>
          <w:rFonts w:ascii="Times New Roman" w:hAnsi="Times New Roman" w:cs="Times New Roman"/>
          <w:sz w:val="24"/>
          <w:szCs w:val="24"/>
          <w:shd w:val="clear" w:color="auto" w:fill="FFFFFF"/>
        </w:rPr>
        <w:t>А</w:t>
      </w:r>
      <w:r w:rsidRPr="00993BDD">
        <w:rPr>
          <w:rFonts w:ascii="Times New Roman" w:hAnsi="Times New Roman" w:cs="Times New Roman"/>
          <w:sz w:val="24"/>
          <w:szCs w:val="24"/>
          <w:shd w:val="clear" w:color="auto" w:fill="FFFFFF"/>
        </w:rPr>
        <w:t>рбитражный суд по заявлению лица, участвующего в деле, может принять срочные, временные </w:t>
      </w:r>
      <w:r w:rsidRPr="00993BDD">
        <w:rPr>
          <w:rStyle w:val="snippetequal"/>
          <w:rFonts w:ascii="Times New Roman" w:hAnsi="Times New Roman" w:cs="Times New Roman"/>
          <w:bCs/>
          <w:sz w:val="24"/>
          <w:szCs w:val="24"/>
          <w:bdr w:val="none" w:sz="0" w:space="0" w:color="auto" w:frame="1"/>
        </w:rPr>
        <w:t>меры</w:t>
      </w:r>
      <w:r w:rsidRPr="00993BDD">
        <w:rPr>
          <w:rFonts w:ascii="Times New Roman" w:hAnsi="Times New Roman" w:cs="Times New Roman"/>
          <w:sz w:val="24"/>
          <w:szCs w:val="24"/>
          <w:shd w:val="clear" w:color="auto" w:fill="FFFFFF"/>
        </w:rPr>
        <w:t>, направленные на </w:t>
      </w:r>
      <w:r w:rsidRPr="00993BDD">
        <w:rPr>
          <w:rStyle w:val="snippetequal"/>
          <w:rFonts w:ascii="Times New Roman" w:hAnsi="Times New Roman" w:cs="Times New Roman"/>
          <w:bCs/>
          <w:sz w:val="24"/>
          <w:szCs w:val="24"/>
          <w:bdr w:val="none" w:sz="0" w:space="0" w:color="auto" w:frame="1"/>
        </w:rPr>
        <w:t>обеспечение </w:t>
      </w:r>
      <w:r w:rsidRPr="00993BDD">
        <w:rPr>
          <w:rFonts w:ascii="Times New Roman" w:hAnsi="Times New Roman" w:cs="Times New Roman"/>
          <w:sz w:val="24"/>
          <w:szCs w:val="24"/>
          <w:shd w:val="clear" w:color="auto" w:fill="FFFFFF"/>
        </w:rPr>
        <w:t>иска или имущественных интересов заявителя.</w:t>
      </w:r>
    </w:p>
    <w:p w:rsidR="00162993" w:rsidRPr="00993BDD" w:rsidRDefault="00162993" w:rsidP="00162993">
      <w:pPr>
        <w:spacing w:after="0" w:line="240" w:lineRule="auto"/>
        <w:ind w:firstLine="709"/>
        <w:jc w:val="both"/>
        <w:rPr>
          <w:rFonts w:ascii="Times New Roman" w:hAnsi="Times New Roman" w:cs="Times New Roman"/>
          <w:sz w:val="24"/>
          <w:szCs w:val="24"/>
          <w:shd w:val="clear" w:color="auto" w:fill="FFFFFF"/>
        </w:rPr>
      </w:pPr>
      <w:r w:rsidRPr="00993BDD">
        <w:rPr>
          <w:rFonts w:ascii="Times New Roman" w:hAnsi="Times New Roman" w:cs="Times New Roman"/>
          <w:sz w:val="24"/>
          <w:szCs w:val="24"/>
          <w:shd w:val="clear" w:color="auto" w:fill="FFFFFF"/>
        </w:rPr>
        <w:t>Согласно пункту 2 указанной статьи </w:t>
      </w:r>
      <w:r w:rsidRPr="00993BDD">
        <w:rPr>
          <w:rStyle w:val="snippetequal"/>
          <w:rFonts w:ascii="Times New Roman" w:hAnsi="Times New Roman" w:cs="Times New Roman"/>
          <w:bCs/>
          <w:sz w:val="24"/>
          <w:szCs w:val="24"/>
          <w:bdr w:val="none" w:sz="0" w:space="0" w:color="auto" w:frame="1"/>
        </w:rPr>
        <w:t>обеспечительные меры </w:t>
      </w:r>
      <w:r w:rsidRPr="00993BDD">
        <w:rPr>
          <w:rFonts w:ascii="Times New Roman" w:hAnsi="Times New Roman" w:cs="Times New Roman"/>
          <w:sz w:val="24"/>
          <w:szCs w:val="24"/>
          <w:shd w:val="clear" w:color="auto" w:fill="FFFFFF"/>
        </w:rPr>
        <w:t xml:space="preserve">допускаются на любой стадии арбитражного процесса, если непринятие этих </w:t>
      </w:r>
      <w:r w:rsidRPr="00993BDD">
        <w:rPr>
          <w:rStyle w:val="snippetequal"/>
          <w:rFonts w:ascii="Times New Roman" w:hAnsi="Times New Roman" w:cs="Times New Roman"/>
          <w:bCs/>
          <w:sz w:val="24"/>
          <w:szCs w:val="24"/>
          <w:bdr w:val="none" w:sz="0" w:space="0" w:color="auto" w:frame="1"/>
        </w:rPr>
        <w:t>мер </w:t>
      </w:r>
      <w:r w:rsidRPr="00993BDD">
        <w:rPr>
          <w:rFonts w:ascii="Times New Roman" w:hAnsi="Times New Roman" w:cs="Times New Roman"/>
          <w:sz w:val="24"/>
          <w:szCs w:val="24"/>
          <w:shd w:val="clear" w:color="auto" w:fill="FFFFFF"/>
        </w:rPr>
        <w:t>может затруднить или сделать невозможным исполнение судебного акта, а также в целях предотвращения причинения значительного ущерба заявителю.</w:t>
      </w:r>
    </w:p>
    <w:p w:rsidR="00162993" w:rsidRPr="00993BDD" w:rsidRDefault="00162993" w:rsidP="00162993">
      <w:pPr>
        <w:spacing w:after="0" w:line="240" w:lineRule="auto"/>
        <w:ind w:firstLine="709"/>
        <w:jc w:val="both"/>
        <w:rPr>
          <w:rFonts w:ascii="Times New Roman" w:hAnsi="Times New Roman" w:cs="Times New Roman"/>
          <w:sz w:val="24"/>
          <w:szCs w:val="24"/>
        </w:rPr>
      </w:pPr>
      <w:r w:rsidRPr="00993BDD">
        <w:rPr>
          <w:rFonts w:ascii="Times New Roman" w:hAnsi="Times New Roman" w:cs="Times New Roman"/>
          <w:sz w:val="24"/>
          <w:szCs w:val="24"/>
          <w:shd w:val="clear" w:color="auto" w:fill="FFFFFF"/>
        </w:rPr>
        <w:t>Таким образом, при применении </w:t>
      </w:r>
      <w:r w:rsidRPr="00993BDD">
        <w:rPr>
          <w:rStyle w:val="snippetequal"/>
          <w:rFonts w:ascii="Times New Roman" w:hAnsi="Times New Roman" w:cs="Times New Roman"/>
          <w:bCs/>
          <w:sz w:val="24"/>
          <w:szCs w:val="24"/>
          <w:bdr w:val="none" w:sz="0" w:space="0" w:color="auto" w:frame="1"/>
        </w:rPr>
        <w:t>обеспечительных мер </w:t>
      </w:r>
      <w:r w:rsidRPr="00993BDD">
        <w:rPr>
          <w:rFonts w:ascii="Times New Roman" w:hAnsi="Times New Roman" w:cs="Times New Roman"/>
          <w:sz w:val="24"/>
          <w:szCs w:val="24"/>
          <w:shd w:val="clear" w:color="auto" w:fill="FFFFFF"/>
        </w:rPr>
        <w:t>Арбитражный суд должен исходить из того, что </w:t>
      </w:r>
      <w:r w:rsidRPr="00993BDD">
        <w:rPr>
          <w:rStyle w:val="snippetequal"/>
          <w:rFonts w:ascii="Times New Roman" w:hAnsi="Times New Roman" w:cs="Times New Roman"/>
          <w:bCs/>
          <w:sz w:val="24"/>
          <w:szCs w:val="24"/>
          <w:bdr w:val="none" w:sz="0" w:space="0" w:color="auto" w:frame="1"/>
        </w:rPr>
        <w:t>обеспечительные меры </w:t>
      </w:r>
      <w:r w:rsidRPr="00993BDD">
        <w:rPr>
          <w:rFonts w:ascii="Times New Roman" w:hAnsi="Times New Roman" w:cs="Times New Roman"/>
          <w:sz w:val="24"/>
          <w:szCs w:val="24"/>
          <w:shd w:val="clear" w:color="auto" w:fill="FFFFFF"/>
        </w:rPr>
        <w:t>допускаются на любой стадии процесса в случае наличия одного из следующих оснований: </w:t>
      </w:r>
    </w:p>
    <w:p w:rsidR="00162993" w:rsidRPr="00993BDD" w:rsidRDefault="00162993" w:rsidP="00162993">
      <w:pPr>
        <w:spacing w:after="0" w:line="240" w:lineRule="auto"/>
        <w:ind w:firstLine="709"/>
        <w:jc w:val="both"/>
        <w:rPr>
          <w:rFonts w:ascii="Times New Roman" w:hAnsi="Times New Roman" w:cs="Times New Roman"/>
          <w:sz w:val="24"/>
          <w:szCs w:val="24"/>
          <w:shd w:val="clear" w:color="auto" w:fill="FFFFFF"/>
        </w:rPr>
      </w:pPr>
      <w:r w:rsidRPr="00993BDD">
        <w:rPr>
          <w:rFonts w:ascii="Times New Roman" w:hAnsi="Times New Roman" w:cs="Times New Roman"/>
          <w:sz w:val="24"/>
          <w:szCs w:val="24"/>
          <w:shd w:val="clear" w:color="auto" w:fill="FFFFFF"/>
        </w:rPr>
        <w:t>1) если непринятие этих </w:t>
      </w:r>
      <w:r w:rsidRPr="00993BDD">
        <w:rPr>
          <w:rStyle w:val="snippetequal"/>
          <w:rFonts w:ascii="Times New Roman" w:hAnsi="Times New Roman" w:cs="Times New Roman"/>
          <w:bCs/>
          <w:sz w:val="24"/>
          <w:szCs w:val="24"/>
          <w:bdr w:val="none" w:sz="0" w:space="0" w:color="auto" w:frame="1"/>
        </w:rPr>
        <w:t>мер </w:t>
      </w:r>
      <w:r w:rsidRPr="00993BDD">
        <w:rPr>
          <w:rFonts w:ascii="Times New Roman" w:hAnsi="Times New Roman" w:cs="Times New Roman"/>
          <w:sz w:val="24"/>
          <w:szCs w:val="24"/>
          <w:shd w:val="clear" w:color="auto" w:fill="FFFFFF"/>
        </w:rPr>
        <w:t>может затруднить или сделать невозможным исполнение судебного акта; </w:t>
      </w:r>
    </w:p>
    <w:p w:rsidR="00162993" w:rsidRPr="00993BDD" w:rsidRDefault="00162993" w:rsidP="00162993">
      <w:pPr>
        <w:spacing w:after="0" w:line="240" w:lineRule="auto"/>
        <w:ind w:firstLine="709"/>
        <w:jc w:val="both"/>
        <w:rPr>
          <w:rFonts w:ascii="Times New Roman" w:hAnsi="Times New Roman" w:cs="Times New Roman"/>
          <w:sz w:val="24"/>
          <w:szCs w:val="24"/>
          <w:shd w:val="clear" w:color="auto" w:fill="FFFFFF"/>
        </w:rPr>
      </w:pPr>
      <w:r w:rsidRPr="00993BDD">
        <w:rPr>
          <w:rFonts w:ascii="Times New Roman" w:hAnsi="Times New Roman" w:cs="Times New Roman"/>
          <w:sz w:val="24"/>
          <w:szCs w:val="24"/>
          <w:shd w:val="clear" w:color="auto" w:fill="FFFFFF"/>
        </w:rPr>
        <w:t>2) в целях предотвращения причинения значительного ущерба заявителю.</w:t>
      </w:r>
    </w:p>
    <w:p w:rsidR="00162993" w:rsidRPr="000A6A0A" w:rsidRDefault="00162993" w:rsidP="00162993">
      <w:pPr>
        <w:spacing w:after="0" w:line="240" w:lineRule="auto"/>
        <w:ind w:firstLine="709"/>
        <w:jc w:val="both"/>
        <w:rPr>
          <w:rFonts w:ascii="Times New Roman" w:hAnsi="Times New Roman" w:cs="Times New Roman"/>
          <w:sz w:val="24"/>
          <w:szCs w:val="24"/>
        </w:rPr>
      </w:pPr>
      <w:r w:rsidRPr="00993BDD">
        <w:rPr>
          <w:rFonts w:ascii="Times New Roman" w:hAnsi="Times New Roman" w:cs="Times New Roman"/>
          <w:sz w:val="24"/>
          <w:szCs w:val="24"/>
          <w:shd w:val="clear" w:color="auto" w:fill="FFFFFF"/>
        </w:rPr>
        <w:t>При этом обязанность доказывания обстоятельств, свидетельствующих о необходимости принятия </w:t>
      </w:r>
      <w:r w:rsidRPr="00993BDD">
        <w:rPr>
          <w:rStyle w:val="snippetequal"/>
          <w:rFonts w:ascii="Times New Roman" w:hAnsi="Times New Roman" w:cs="Times New Roman"/>
          <w:bCs/>
          <w:sz w:val="24"/>
          <w:szCs w:val="24"/>
          <w:bdr w:val="none" w:sz="0" w:space="0" w:color="auto" w:frame="1"/>
        </w:rPr>
        <w:t>обеспечительных мер</w:t>
      </w:r>
      <w:r w:rsidRPr="00993BDD">
        <w:rPr>
          <w:rFonts w:ascii="Times New Roman" w:hAnsi="Times New Roman" w:cs="Times New Roman"/>
          <w:sz w:val="24"/>
          <w:szCs w:val="24"/>
          <w:shd w:val="clear" w:color="auto" w:fill="FFFFFF"/>
        </w:rPr>
        <w:t>, лежит на заявителе</w:t>
      </w:r>
      <w:r w:rsidRPr="00993BDD">
        <w:rPr>
          <w:rFonts w:ascii="Times New Roman" w:hAnsi="Times New Roman" w:cs="Times New Roman"/>
          <w:sz w:val="24"/>
          <w:szCs w:val="24"/>
        </w:rPr>
        <w:t>. </w:t>
      </w:r>
    </w:p>
    <w:p w:rsidR="00FD3D88" w:rsidRDefault="00162993" w:rsidP="00FD3D88">
      <w:pPr>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Налоговая инспекция </w:t>
      </w:r>
      <w:r w:rsidRPr="00993BDD">
        <w:rPr>
          <w:rFonts w:ascii="Times New Roman" w:hAnsi="Times New Roman" w:cs="Times New Roman"/>
          <w:sz w:val="24"/>
          <w:szCs w:val="24"/>
          <w:shd w:val="clear" w:color="auto" w:fill="FFFFFF"/>
        </w:rPr>
        <w:t>в пода</w:t>
      </w:r>
      <w:r>
        <w:rPr>
          <w:rFonts w:ascii="Times New Roman" w:hAnsi="Times New Roman" w:cs="Times New Roman"/>
          <w:sz w:val="24"/>
          <w:szCs w:val="24"/>
          <w:shd w:val="clear" w:color="auto" w:fill="FFFFFF"/>
        </w:rPr>
        <w:t>нном ходатайстве указывает, что</w:t>
      </w:r>
      <w:r w:rsidRPr="00993BDD">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общество</w:t>
      </w:r>
      <w:r w:rsidR="0023744C">
        <w:rPr>
          <w:rFonts w:ascii="Times New Roman" w:hAnsi="Times New Roman" w:cs="Times New Roman"/>
          <w:sz w:val="24"/>
          <w:szCs w:val="24"/>
          <w:shd w:val="clear" w:color="auto" w:fill="FFFFFF"/>
        </w:rPr>
        <w:t>м</w:t>
      </w:r>
      <w:r>
        <w:rPr>
          <w:rFonts w:ascii="Times New Roman" w:hAnsi="Times New Roman" w:cs="Times New Roman"/>
          <w:sz w:val="24"/>
          <w:szCs w:val="24"/>
          <w:shd w:val="clear" w:color="auto" w:fill="FFFFFF"/>
        </w:rPr>
        <w:t xml:space="preserve">  совершено административное правонарушение, выразившееся в сокрытии объекта </w:t>
      </w:r>
      <w:r>
        <w:rPr>
          <w:rFonts w:ascii="Times New Roman" w:hAnsi="Times New Roman" w:cs="Times New Roman"/>
          <w:sz w:val="24"/>
          <w:szCs w:val="24"/>
          <w:shd w:val="clear" w:color="auto" w:fill="FFFFFF"/>
        </w:rPr>
        <w:lastRenderedPageBreak/>
        <w:t xml:space="preserve">налогообложения в размере </w:t>
      </w:r>
      <w:r w:rsidR="00FD3D88">
        <w:rPr>
          <w:rFonts w:ascii="Times New Roman" w:hAnsi="Times New Roman" w:cs="Times New Roman"/>
          <w:sz w:val="24"/>
          <w:szCs w:val="24"/>
          <w:shd w:val="clear" w:color="auto" w:fill="FFFFFF"/>
        </w:rPr>
        <w:t xml:space="preserve"> </w:t>
      </w:r>
      <w:r w:rsidR="005404B3" w:rsidRPr="0023744C">
        <w:rPr>
          <w:rFonts w:ascii="Times New Roman" w:hAnsi="Times New Roman" w:cs="Times New Roman"/>
          <w:sz w:val="24"/>
          <w:szCs w:val="24"/>
        </w:rPr>
        <w:t>942 299,09</w:t>
      </w:r>
      <w:r w:rsidR="0023744C">
        <w:rPr>
          <w:rFonts w:ascii="Times New Roman" w:hAnsi="Times New Roman" w:cs="Times New Roman"/>
          <w:sz w:val="24"/>
          <w:szCs w:val="24"/>
        </w:rPr>
        <w:t xml:space="preserve"> </w:t>
      </w:r>
      <w:r w:rsidRPr="0023744C">
        <w:rPr>
          <w:rFonts w:ascii="Times New Roman" w:hAnsi="Times New Roman" w:cs="Times New Roman"/>
          <w:sz w:val="24"/>
          <w:szCs w:val="24"/>
          <w:shd w:val="clear" w:color="auto" w:fill="FFFFFF"/>
        </w:rPr>
        <w:t>рублей</w:t>
      </w:r>
      <w:r>
        <w:rPr>
          <w:rFonts w:ascii="Times New Roman" w:hAnsi="Times New Roman" w:cs="Times New Roman"/>
          <w:sz w:val="24"/>
          <w:szCs w:val="24"/>
          <w:shd w:val="clear" w:color="auto" w:fill="FFFFFF"/>
        </w:rPr>
        <w:t xml:space="preserve">, повлекшее неуплату подоходного налога </w:t>
      </w:r>
      <w:r w:rsidR="00FD3D88">
        <w:rPr>
          <w:rFonts w:ascii="Times New Roman" w:hAnsi="Times New Roman" w:cs="Times New Roman"/>
          <w:sz w:val="24"/>
          <w:szCs w:val="24"/>
          <w:shd w:val="clear" w:color="auto" w:fill="FFFFFF"/>
        </w:rPr>
        <w:t xml:space="preserve"> в сумме 141 344,86 рублей.  </w:t>
      </w:r>
    </w:p>
    <w:p w:rsidR="00FD3D88" w:rsidRDefault="00162993" w:rsidP="00FD3D88">
      <w:pPr>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Санкция пункта </w:t>
      </w:r>
      <w:r w:rsidR="00FD3D88">
        <w:rPr>
          <w:rFonts w:ascii="Times New Roman" w:hAnsi="Times New Roman" w:cs="Times New Roman"/>
          <w:sz w:val="24"/>
          <w:szCs w:val="24"/>
          <w:shd w:val="clear" w:color="auto" w:fill="FFFFFF"/>
        </w:rPr>
        <w:t>4</w:t>
      </w:r>
      <w:r>
        <w:rPr>
          <w:rFonts w:ascii="Times New Roman" w:hAnsi="Times New Roman" w:cs="Times New Roman"/>
          <w:sz w:val="24"/>
          <w:szCs w:val="24"/>
          <w:shd w:val="clear" w:color="auto" w:fill="FFFFFF"/>
        </w:rPr>
        <w:t xml:space="preserve"> статьи 15.5 </w:t>
      </w:r>
      <w:proofErr w:type="spellStart"/>
      <w:r>
        <w:rPr>
          <w:rFonts w:ascii="Times New Roman" w:hAnsi="Times New Roman" w:cs="Times New Roman"/>
          <w:sz w:val="24"/>
          <w:szCs w:val="24"/>
          <w:shd w:val="clear" w:color="auto" w:fill="FFFFFF"/>
        </w:rPr>
        <w:t>КоАП</w:t>
      </w:r>
      <w:proofErr w:type="spellEnd"/>
      <w:r>
        <w:rPr>
          <w:rFonts w:ascii="Times New Roman" w:hAnsi="Times New Roman" w:cs="Times New Roman"/>
          <w:sz w:val="24"/>
          <w:szCs w:val="24"/>
          <w:shd w:val="clear" w:color="auto" w:fill="FFFFFF"/>
        </w:rPr>
        <w:t xml:space="preserve"> ПМР предусматривает административную ответственность в виде штрафа на юридических лиц в размере от 1/10 до 1 размера суммы налогов, иных обязательных платежей с </w:t>
      </w:r>
      <w:r w:rsidR="00FD3D88">
        <w:rPr>
          <w:rFonts w:ascii="Times New Roman" w:hAnsi="Times New Roman" w:cs="Times New Roman"/>
          <w:sz w:val="24"/>
          <w:szCs w:val="24"/>
          <w:shd w:val="clear" w:color="auto" w:fill="FFFFFF"/>
        </w:rPr>
        <w:t xml:space="preserve">заниженного  объекта налогообложения. </w:t>
      </w:r>
    </w:p>
    <w:p w:rsidR="00FD3D88" w:rsidRDefault="00162993" w:rsidP="00FD3D88">
      <w:pPr>
        <w:spacing w:after="0" w:line="240" w:lineRule="auto"/>
        <w:ind w:firstLine="709"/>
        <w:jc w:val="both"/>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t xml:space="preserve">В целях обеспечения реальности исполнения будущего решения суда налоговая инспекция считает целесообразным назначение обеспечительной меры в виде </w:t>
      </w:r>
      <w:r w:rsidR="00FD3D88">
        <w:rPr>
          <w:rFonts w:ascii="Times New Roman" w:hAnsi="Times New Roman" w:cs="Times New Roman"/>
          <w:sz w:val="24"/>
          <w:szCs w:val="24"/>
          <w:shd w:val="clear" w:color="auto" w:fill="FFFFFF"/>
        </w:rPr>
        <w:t xml:space="preserve">запрещения ООО «Гринго </w:t>
      </w:r>
      <w:proofErr w:type="spellStart"/>
      <w:r w:rsidR="00FD3D88">
        <w:rPr>
          <w:rFonts w:ascii="Times New Roman" w:hAnsi="Times New Roman" w:cs="Times New Roman"/>
          <w:sz w:val="24"/>
          <w:szCs w:val="24"/>
          <w:shd w:val="clear" w:color="auto" w:fill="FFFFFF"/>
        </w:rPr>
        <w:t>Прод</w:t>
      </w:r>
      <w:proofErr w:type="spellEnd"/>
      <w:r w:rsidR="00FD3D88">
        <w:rPr>
          <w:rFonts w:ascii="Times New Roman" w:hAnsi="Times New Roman" w:cs="Times New Roman"/>
          <w:sz w:val="24"/>
          <w:szCs w:val="24"/>
          <w:shd w:val="clear" w:color="auto" w:fill="FFFFFF"/>
        </w:rPr>
        <w:t xml:space="preserve"> Сервис» совершать сделки, направленные на отчуждение  и обременение имущества, внесение  имущества в качестве вклада в совместную деятельность, передачу имущества в доверительное управление  и совершать иные действия (сделки), влекущие ограничение прав владения, пользования и распоряжения имуществом, в том числе и</w:t>
      </w:r>
      <w:proofErr w:type="gramEnd"/>
      <w:r w:rsidR="00FD3D88">
        <w:rPr>
          <w:rFonts w:ascii="Times New Roman" w:hAnsi="Times New Roman" w:cs="Times New Roman"/>
          <w:sz w:val="24"/>
          <w:szCs w:val="24"/>
          <w:shd w:val="clear" w:color="auto" w:fill="FFFFFF"/>
        </w:rPr>
        <w:t xml:space="preserve"> в отношении транспортных средств, принадлежащих обществу. </w:t>
      </w:r>
    </w:p>
    <w:p w:rsidR="00162993" w:rsidRPr="000618B8" w:rsidRDefault="00162993" w:rsidP="00FD3D88">
      <w:pPr>
        <w:spacing w:after="0" w:line="240" w:lineRule="auto"/>
        <w:ind w:firstLine="709"/>
        <w:jc w:val="both"/>
        <w:rPr>
          <w:rFonts w:ascii="Times New Roman" w:hAnsi="Times New Roman" w:cs="Times New Roman"/>
          <w:sz w:val="24"/>
          <w:szCs w:val="24"/>
          <w:shd w:val="clear" w:color="auto" w:fill="FFFFFF"/>
        </w:rPr>
      </w:pPr>
      <w:r w:rsidRPr="000A6A0A">
        <w:rPr>
          <w:rFonts w:ascii="Times New Roman" w:hAnsi="Times New Roman" w:cs="Times New Roman"/>
          <w:sz w:val="24"/>
          <w:szCs w:val="24"/>
        </w:rPr>
        <w:t xml:space="preserve">Непринятие обеспечительных мер, по мнению </w:t>
      </w:r>
      <w:proofErr w:type="gramStart"/>
      <w:r w:rsidRPr="000A6A0A">
        <w:rPr>
          <w:rFonts w:ascii="Times New Roman" w:hAnsi="Times New Roman" w:cs="Times New Roman"/>
          <w:sz w:val="24"/>
          <w:szCs w:val="24"/>
        </w:rPr>
        <w:t>налоговой</w:t>
      </w:r>
      <w:proofErr w:type="gramEnd"/>
      <w:r w:rsidRPr="000A6A0A">
        <w:rPr>
          <w:rFonts w:ascii="Times New Roman" w:hAnsi="Times New Roman" w:cs="Times New Roman"/>
          <w:sz w:val="24"/>
          <w:szCs w:val="24"/>
        </w:rPr>
        <w:t xml:space="preserve"> инспекции, </w:t>
      </w:r>
      <w:r w:rsidRPr="000A6A0A">
        <w:rPr>
          <w:rFonts w:ascii="Times New Roman" w:hAnsi="Times New Roman" w:cs="Times New Roman"/>
          <w:sz w:val="24"/>
          <w:szCs w:val="24"/>
          <w:shd w:val="clear" w:color="auto" w:fill="FFFFFF"/>
        </w:rPr>
        <w:t xml:space="preserve">может затруднить или сделать невозможным исполнение судебного акта. </w:t>
      </w:r>
    </w:p>
    <w:p w:rsidR="00162993" w:rsidRDefault="00162993" w:rsidP="00162993">
      <w:pPr>
        <w:spacing w:after="0" w:line="240" w:lineRule="auto"/>
        <w:ind w:firstLine="709"/>
        <w:jc w:val="both"/>
        <w:rPr>
          <w:rFonts w:ascii="Times New Roman" w:hAnsi="Times New Roman" w:cs="Times New Roman"/>
          <w:color w:val="000000"/>
          <w:sz w:val="24"/>
          <w:szCs w:val="24"/>
          <w:shd w:val="clear" w:color="auto" w:fill="FFFFFF"/>
        </w:rPr>
      </w:pPr>
      <w:r w:rsidRPr="00993BDD">
        <w:rPr>
          <w:rFonts w:ascii="Times New Roman" w:hAnsi="Times New Roman" w:cs="Times New Roman"/>
          <w:color w:val="000000"/>
          <w:sz w:val="24"/>
          <w:szCs w:val="24"/>
          <w:shd w:val="clear" w:color="auto" w:fill="FFFFFF"/>
        </w:rPr>
        <w:t>Оценив </w:t>
      </w:r>
      <w:r>
        <w:rPr>
          <w:rStyle w:val="snippetequal"/>
          <w:rFonts w:ascii="Times New Roman" w:hAnsi="Times New Roman" w:cs="Times New Roman"/>
          <w:bCs/>
          <w:color w:val="333333"/>
          <w:sz w:val="24"/>
          <w:szCs w:val="24"/>
          <w:bdr w:val="none" w:sz="0" w:space="0" w:color="auto" w:frame="1"/>
        </w:rPr>
        <w:t xml:space="preserve">ходатайство налоговой инспекции </w:t>
      </w:r>
      <w:r w:rsidRPr="00993BDD">
        <w:rPr>
          <w:rStyle w:val="snippetequal"/>
          <w:rFonts w:ascii="Times New Roman" w:hAnsi="Times New Roman" w:cs="Times New Roman"/>
          <w:bCs/>
          <w:color w:val="333333"/>
          <w:sz w:val="24"/>
          <w:szCs w:val="24"/>
          <w:bdr w:val="none" w:sz="0" w:space="0" w:color="auto" w:frame="1"/>
        </w:rPr>
        <w:t> </w:t>
      </w:r>
      <w:r w:rsidRPr="00993BDD">
        <w:rPr>
          <w:rFonts w:ascii="Times New Roman" w:hAnsi="Times New Roman" w:cs="Times New Roman"/>
          <w:color w:val="000000"/>
          <w:sz w:val="24"/>
          <w:szCs w:val="24"/>
          <w:shd w:val="clear" w:color="auto" w:fill="FFFFFF"/>
        </w:rPr>
        <w:t>на предмет связи </w:t>
      </w:r>
      <w:r w:rsidRPr="00993BDD">
        <w:rPr>
          <w:rStyle w:val="snippetequal"/>
          <w:rFonts w:ascii="Times New Roman" w:hAnsi="Times New Roman" w:cs="Times New Roman"/>
          <w:bCs/>
          <w:color w:val="333333"/>
          <w:sz w:val="24"/>
          <w:szCs w:val="24"/>
          <w:bdr w:val="none" w:sz="0" w:space="0" w:color="auto" w:frame="1"/>
        </w:rPr>
        <w:t>обеспечительных </w:t>
      </w:r>
      <w:r w:rsidRPr="00993BDD">
        <w:rPr>
          <w:rFonts w:ascii="Times New Roman" w:hAnsi="Times New Roman" w:cs="Times New Roman"/>
          <w:color w:val="000000"/>
          <w:sz w:val="24"/>
          <w:szCs w:val="24"/>
          <w:shd w:val="clear" w:color="auto" w:fill="FFFFFF"/>
        </w:rPr>
        <w:t>мер с предметом заявленного требования, соразмерности ему и фактической реализации цели </w:t>
      </w:r>
      <w:r w:rsidRPr="00993BDD">
        <w:rPr>
          <w:rStyle w:val="snippetequal"/>
          <w:rFonts w:ascii="Times New Roman" w:hAnsi="Times New Roman" w:cs="Times New Roman"/>
          <w:bCs/>
          <w:color w:val="333333"/>
          <w:sz w:val="24"/>
          <w:szCs w:val="24"/>
          <w:bdr w:val="none" w:sz="0" w:space="0" w:color="auto" w:frame="1"/>
        </w:rPr>
        <w:t>обеспечительных </w:t>
      </w:r>
      <w:r w:rsidRPr="00993BDD">
        <w:rPr>
          <w:rFonts w:ascii="Times New Roman" w:hAnsi="Times New Roman" w:cs="Times New Roman"/>
          <w:color w:val="000000"/>
          <w:sz w:val="24"/>
          <w:szCs w:val="24"/>
          <w:shd w:val="clear" w:color="auto" w:fill="FFFFFF"/>
        </w:rPr>
        <w:t>мер</w:t>
      </w:r>
      <w:r>
        <w:rPr>
          <w:rFonts w:ascii="Times New Roman" w:hAnsi="Times New Roman" w:cs="Times New Roman"/>
          <w:color w:val="000000"/>
          <w:sz w:val="24"/>
          <w:szCs w:val="24"/>
          <w:shd w:val="clear" w:color="auto" w:fill="FFFFFF"/>
        </w:rPr>
        <w:t>,</w:t>
      </w:r>
      <w:r w:rsidRPr="00993BDD">
        <w:rPr>
          <w:rFonts w:ascii="Times New Roman" w:hAnsi="Times New Roman" w:cs="Times New Roman"/>
          <w:color w:val="000000"/>
          <w:sz w:val="24"/>
          <w:szCs w:val="24"/>
          <w:shd w:val="clear" w:color="auto" w:fill="FFFFFF"/>
        </w:rPr>
        <w:t xml:space="preserve"> Арбитражный суд  считает, что </w:t>
      </w:r>
      <w:r w:rsidR="00FD3D88">
        <w:rPr>
          <w:rFonts w:ascii="Times New Roman" w:hAnsi="Times New Roman" w:cs="Times New Roman"/>
          <w:color w:val="000000"/>
          <w:sz w:val="24"/>
          <w:szCs w:val="24"/>
          <w:shd w:val="clear" w:color="auto" w:fill="FFFFFF"/>
        </w:rPr>
        <w:t xml:space="preserve">испрашиваемая </w:t>
      </w:r>
      <w:r w:rsidRPr="00993BDD">
        <w:rPr>
          <w:rStyle w:val="snippetequal"/>
          <w:rFonts w:ascii="Times New Roman" w:hAnsi="Times New Roman" w:cs="Times New Roman"/>
          <w:bCs/>
          <w:color w:val="333333"/>
          <w:sz w:val="24"/>
          <w:szCs w:val="24"/>
          <w:bdr w:val="none" w:sz="0" w:space="0" w:color="auto" w:frame="1"/>
        </w:rPr>
        <w:t>обеспечительная </w:t>
      </w:r>
      <w:r w:rsidRPr="00993BDD">
        <w:rPr>
          <w:rFonts w:ascii="Times New Roman" w:hAnsi="Times New Roman" w:cs="Times New Roman"/>
          <w:color w:val="000000"/>
          <w:sz w:val="24"/>
          <w:szCs w:val="24"/>
          <w:shd w:val="clear" w:color="auto" w:fill="FFFFFF"/>
        </w:rPr>
        <w:t xml:space="preserve">мера </w:t>
      </w:r>
      <w:r>
        <w:rPr>
          <w:rFonts w:ascii="Times New Roman" w:hAnsi="Times New Roman" w:cs="Times New Roman"/>
          <w:color w:val="000000"/>
          <w:sz w:val="24"/>
          <w:szCs w:val="24"/>
          <w:shd w:val="clear" w:color="auto" w:fill="FFFFFF"/>
        </w:rPr>
        <w:t>подлежит применению ввиду следующего.</w:t>
      </w:r>
    </w:p>
    <w:p w:rsidR="00162993" w:rsidRPr="000618B8" w:rsidRDefault="00162993" w:rsidP="00162993">
      <w:pPr>
        <w:pStyle w:val="a8"/>
        <w:ind w:firstLine="720"/>
        <w:jc w:val="both"/>
        <w:rPr>
          <w:rFonts w:ascii="Times New Roman" w:hAnsi="Times New Roman" w:cs="Times New Roman"/>
          <w:sz w:val="24"/>
          <w:szCs w:val="24"/>
        </w:rPr>
      </w:pPr>
      <w:proofErr w:type="gramStart"/>
      <w:r w:rsidRPr="00A57B6A">
        <w:rPr>
          <w:rFonts w:ascii="Times New Roman" w:hAnsi="Times New Roman" w:cs="Times New Roman"/>
          <w:color w:val="000000"/>
          <w:sz w:val="24"/>
          <w:szCs w:val="24"/>
          <w:shd w:val="clear" w:color="auto" w:fill="FFFFFF"/>
        </w:rPr>
        <w:t xml:space="preserve">В соответствии с подпунктами б), в) статьи 7 Закона ПМР «Об основах налоговой системы в ПМР» одними из основных задач </w:t>
      </w:r>
      <w:r>
        <w:rPr>
          <w:rFonts w:ascii="Times New Roman" w:hAnsi="Times New Roman" w:cs="Times New Roman"/>
          <w:color w:val="000000"/>
          <w:sz w:val="24"/>
          <w:szCs w:val="24"/>
          <w:shd w:val="clear" w:color="auto" w:fill="FFFFFF"/>
        </w:rPr>
        <w:t>Государственной налоговой службы</w:t>
      </w:r>
      <w:r w:rsidRPr="00A57B6A">
        <w:rPr>
          <w:rFonts w:ascii="Times New Roman" w:hAnsi="Times New Roman" w:cs="Times New Roman"/>
          <w:color w:val="000000"/>
          <w:sz w:val="24"/>
          <w:szCs w:val="24"/>
          <w:shd w:val="clear" w:color="auto" w:fill="FFFFFF"/>
        </w:rPr>
        <w:t xml:space="preserve"> ПМР являются </w:t>
      </w:r>
      <w:r w:rsidRPr="00A57B6A">
        <w:rPr>
          <w:rFonts w:ascii="Times New Roman" w:hAnsi="Times New Roman" w:cs="Times New Roman"/>
          <w:sz w:val="24"/>
          <w:szCs w:val="24"/>
        </w:rPr>
        <w:t xml:space="preserve">контроль за соблюдением налогового законодательства Приднестровской </w:t>
      </w:r>
      <w:r w:rsidRPr="000618B8">
        <w:rPr>
          <w:rFonts w:ascii="Times New Roman" w:hAnsi="Times New Roman" w:cs="Times New Roman"/>
          <w:sz w:val="24"/>
          <w:szCs w:val="24"/>
        </w:rPr>
        <w:t xml:space="preserve">Молдавской Республики, выявление, предупреждение и пресечение налоговых правонарушений, а также организация и обеспечение сбора налогов, сборов и иных обязательных платежей, установленных налоговым законодательством Приднестровской Молдавской Республики </w:t>
      </w:r>
      <w:r w:rsidR="0023744C">
        <w:rPr>
          <w:rFonts w:ascii="Times New Roman" w:hAnsi="Times New Roman" w:cs="Times New Roman"/>
          <w:sz w:val="24"/>
          <w:szCs w:val="24"/>
        </w:rPr>
        <w:t>(подпункт а) обозначенной</w:t>
      </w:r>
      <w:proofErr w:type="gramEnd"/>
      <w:r w:rsidR="0023744C">
        <w:rPr>
          <w:rFonts w:ascii="Times New Roman" w:hAnsi="Times New Roman" w:cs="Times New Roman"/>
          <w:sz w:val="24"/>
          <w:szCs w:val="24"/>
        </w:rPr>
        <w:t xml:space="preserve"> нормы</w:t>
      </w:r>
      <w:r w:rsidRPr="000618B8">
        <w:rPr>
          <w:rFonts w:ascii="Times New Roman" w:hAnsi="Times New Roman" w:cs="Times New Roman"/>
          <w:sz w:val="24"/>
          <w:szCs w:val="24"/>
        </w:rPr>
        <w:t xml:space="preserve">. </w:t>
      </w:r>
    </w:p>
    <w:p w:rsidR="00162993" w:rsidRPr="000618B8" w:rsidRDefault="00162993" w:rsidP="00162993">
      <w:pPr>
        <w:pStyle w:val="a8"/>
        <w:ind w:firstLine="720"/>
        <w:jc w:val="both"/>
        <w:rPr>
          <w:rFonts w:ascii="Times New Roman" w:hAnsi="Times New Roman" w:cs="Times New Roman"/>
          <w:sz w:val="24"/>
          <w:szCs w:val="24"/>
        </w:rPr>
      </w:pPr>
      <w:r w:rsidRPr="000618B8">
        <w:rPr>
          <w:rFonts w:ascii="Times New Roman" w:hAnsi="Times New Roman" w:cs="Times New Roman"/>
          <w:sz w:val="24"/>
          <w:szCs w:val="24"/>
        </w:rPr>
        <w:t xml:space="preserve">Учитывая </w:t>
      </w:r>
      <w:proofErr w:type="gramStart"/>
      <w:r w:rsidRPr="000618B8">
        <w:rPr>
          <w:rFonts w:ascii="Times New Roman" w:hAnsi="Times New Roman" w:cs="Times New Roman"/>
          <w:sz w:val="24"/>
          <w:szCs w:val="24"/>
        </w:rPr>
        <w:t>изложенное</w:t>
      </w:r>
      <w:proofErr w:type="gramEnd"/>
      <w:r w:rsidRPr="000618B8">
        <w:rPr>
          <w:rFonts w:ascii="Times New Roman" w:hAnsi="Times New Roman" w:cs="Times New Roman"/>
          <w:sz w:val="24"/>
          <w:szCs w:val="24"/>
        </w:rPr>
        <w:t xml:space="preserve">, в случае непринятия обеспечительной меры возможна угроза неисполнения будущего судебного акта по настоящему делу в виде </w:t>
      </w:r>
      <w:proofErr w:type="spellStart"/>
      <w:r w:rsidRPr="000618B8">
        <w:rPr>
          <w:rFonts w:ascii="Times New Roman" w:hAnsi="Times New Roman" w:cs="Times New Roman"/>
          <w:sz w:val="24"/>
          <w:szCs w:val="24"/>
        </w:rPr>
        <w:t>непоступления</w:t>
      </w:r>
      <w:proofErr w:type="spellEnd"/>
      <w:r w:rsidRPr="000618B8">
        <w:rPr>
          <w:rFonts w:ascii="Times New Roman" w:hAnsi="Times New Roman" w:cs="Times New Roman"/>
          <w:sz w:val="24"/>
          <w:szCs w:val="24"/>
        </w:rPr>
        <w:t xml:space="preserve"> в республиканский бюджет суммы административного штрафа. </w:t>
      </w:r>
    </w:p>
    <w:p w:rsidR="003848D1" w:rsidRPr="003848D1" w:rsidRDefault="00162993" w:rsidP="003848D1">
      <w:pPr>
        <w:spacing w:after="0" w:line="240" w:lineRule="auto"/>
        <w:ind w:firstLine="709"/>
        <w:jc w:val="both"/>
        <w:rPr>
          <w:rFonts w:ascii="Times New Roman" w:hAnsi="Times New Roman" w:cs="Times New Roman"/>
          <w:sz w:val="24"/>
          <w:szCs w:val="24"/>
          <w:shd w:val="clear" w:color="auto" w:fill="FFFFFF"/>
        </w:rPr>
      </w:pPr>
      <w:proofErr w:type="gramStart"/>
      <w:r w:rsidRPr="000618B8">
        <w:rPr>
          <w:rFonts w:ascii="Times New Roman" w:hAnsi="Times New Roman" w:cs="Times New Roman"/>
          <w:sz w:val="24"/>
          <w:szCs w:val="24"/>
          <w:shd w:val="clear" w:color="auto" w:fill="FFFFFF"/>
        </w:rPr>
        <w:t>Арбитражный суд полагает, что испрашиваемая обеспечительная мера связана с предметом спора, не противоречит действующему законодательству и ее непринятие может существенно затруднить</w:t>
      </w:r>
      <w:r w:rsidR="0023744C">
        <w:rPr>
          <w:rFonts w:ascii="Times New Roman" w:hAnsi="Times New Roman" w:cs="Times New Roman"/>
          <w:sz w:val="24"/>
          <w:szCs w:val="24"/>
          <w:shd w:val="clear" w:color="auto" w:fill="FFFFFF"/>
        </w:rPr>
        <w:t>,</w:t>
      </w:r>
      <w:r w:rsidRPr="000618B8">
        <w:rPr>
          <w:rFonts w:ascii="Times New Roman" w:hAnsi="Times New Roman" w:cs="Times New Roman"/>
          <w:sz w:val="24"/>
          <w:szCs w:val="24"/>
          <w:shd w:val="clear" w:color="auto" w:fill="FFFFFF"/>
        </w:rPr>
        <w:t xml:space="preserve"> либо привести к невозможности исполнения судебного акта в случае удовлетворения </w:t>
      </w:r>
      <w:r w:rsidRPr="000618B8">
        <w:rPr>
          <w:rStyle w:val="snippetequal"/>
          <w:rFonts w:ascii="Times New Roman" w:hAnsi="Times New Roman" w:cs="Times New Roman"/>
          <w:bCs/>
          <w:sz w:val="24"/>
          <w:szCs w:val="24"/>
          <w:bdr w:val="none" w:sz="0" w:space="0" w:color="auto" w:frame="1"/>
        </w:rPr>
        <w:t xml:space="preserve">заявления налоговой инспекции, что, соответственно, </w:t>
      </w:r>
      <w:r w:rsidRPr="000618B8">
        <w:rPr>
          <w:rFonts w:ascii="Times New Roman" w:hAnsi="Times New Roman" w:cs="Times New Roman"/>
          <w:sz w:val="24"/>
          <w:szCs w:val="24"/>
          <w:shd w:val="clear" w:color="auto" w:fill="FFFFFF"/>
        </w:rPr>
        <w:t xml:space="preserve"> </w:t>
      </w:r>
      <w:r w:rsidRPr="003848D1">
        <w:rPr>
          <w:rFonts w:ascii="Times New Roman" w:hAnsi="Times New Roman" w:cs="Times New Roman"/>
          <w:sz w:val="24"/>
          <w:szCs w:val="24"/>
          <w:shd w:val="clear" w:color="auto" w:fill="FFFFFF"/>
        </w:rPr>
        <w:t>приведет к нарушению  прав  заявителя как уполномоченного государством органа на взыскание обязательных платежей в доход государственного бюджета.</w:t>
      </w:r>
      <w:proofErr w:type="gramEnd"/>
    </w:p>
    <w:p w:rsidR="003848D1" w:rsidRPr="003848D1" w:rsidRDefault="00FD3D88" w:rsidP="003848D1">
      <w:pPr>
        <w:spacing w:after="0" w:line="240" w:lineRule="auto"/>
        <w:ind w:firstLine="709"/>
        <w:jc w:val="both"/>
        <w:rPr>
          <w:rFonts w:ascii="Times New Roman" w:hAnsi="Times New Roman" w:cs="Times New Roman"/>
          <w:sz w:val="24"/>
          <w:szCs w:val="24"/>
          <w:shd w:val="clear" w:color="auto" w:fill="FFFFFF"/>
        </w:rPr>
      </w:pPr>
      <w:r w:rsidRPr="003848D1">
        <w:rPr>
          <w:rFonts w:ascii="Times New Roman" w:hAnsi="Times New Roman" w:cs="Times New Roman"/>
          <w:sz w:val="24"/>
          <w:szCs w:val="24"/>
          <w:shd w:val="clear" w:color="auto" w:fill="FFFFFF"/>
        </w:rPr>
        <w:t>Из материалов дела следует, что  з</w:t>
      </w:r>
      <w:proofErr w:type="gramStart"/>
      <w:r w:rsidRPr="003848D1">
        <w:rPr>
          <w:rFonts w:ascii="Times New Roman" w:hAnsi="Times New Roman" w:cs="Times New Roman"/>
          <w:sz w:val="24"/>
          <w:szCs w:val="24"/>
          <w:shd w:val="clear" w:color="auto" w:fill="FFFFFF"/>
        </w:rPr>
        <w:t>а ООО</w:t>
      </w:r>
      <w:proofErr w:type="gramEnd"/>
      <w:r w:rsidRPr="003848D1">
        <w:rPr>
          <w:rFonts w:ascii="Times New Roman" w:hAnsi="Times New Roman" w:cs="Times New Roman"/>
          <w:sz w:val="24"/>
          <w:szCs w:val="24"/>
          <w:shd w:val="clear" w:color="auto" w:fill="FFFFFF"/>
        </w:rPr>
        <w:t xml:space="preserve"> «Гринго </w:t>
      </w:r>
      <w:proofErr w:type="spellStart"/>
      <w:r w:rsidRPr="003848D1">
        <w:rPr>
          <w:rFonts w:ascii="Times New Roman" w:hAnsi="Times New Roman" w:cs="Times New Roman"/>
          <w:sz w:val="24"/>
          <w:szCs w:val="24"/>
          <w:shd w:val="clear" w:color="auto" w:fill="FFFFFF"/>
        </w:rPr>
        <w:t>Прод</w:t>
      </w:r>
      <w:proofErr w:type="spellEnd"/>
      <w:r w:rsidRPr="003848D1">
        <w:rPr>
          <w:rFonts w:ascii="Times New Roman" w:hAnsi="Times New Roman" w:cs="Times New Roman"/>
          <w:sz w:val="24"/>
          <w:szCs w:val="24"/>
          <w:shd w:val="clear" w:color="auto" w:fill="FFFFFF"/>
        </w:rPr>
        <w:t xml:space="preserve"> Сервис»  зарегистрированы транспортные средства: </w:t>
      </w:r>
      <w:r w:rsidR="003848D1" w:rsidRPr="003848D1">
        <w:rPr>
          <w:rFonts w:ascii="Times New Roman" w:hAnsi="Times New Roman" w:cs="Times New Roman"/>
          <w:sz w:val="24"/>
          <w:szCs w:val="24"/>
          <w:shd w:val="clear" w:color="auto" w:fill="FFFFFF"/>
        </w:rPr>
        <w:t>грузовой автомобиль М</w:t>
      </w:r>
      <w:r w:rsidRPr="003848D1">
        <w:rPr>
          <w:rFonts w:ascii="Times New Roman" w:hAnsi="Times New Roman" w:cs="Times New Roman"/>
          <w:sz w:val="24"/>
          <w:szCs w:val="24"/>
          <w:shd w:val="clear" w:color="auto" w:fill="FFFFFF"/>
        </w:rPr>
        <w:t>ерседес АТЕGO</w:t>
      </w:r>
      <w:r w:rsidR="0023744C">
        <w:rPr>
          <w:rFonts w:ascii="Times New Roman" w:hAnsi="Times New Roman" w:cs="Times New Roman"/>
          <w:sz w:val="24"/>
          <w:szCs w:val="24"/>
          <w:shd w:val="clear" w:color="auto" w:fill="FFFFFF"/>
        </w:rPr>
        <w:t>, регистрационный номер -</w:t>
      </w:r>
      <w:r w:rsidRPr="003848D1">
        <w:rPr>
          <w:rFonts w:ascii="Times New Roman" w:hAnsi="Times New Roman" w:cs="Times New Roman"/>
          <w:sz w:val="24"/>
          <w:szCs w:val="24"/>
          <w:shd w:val="clear" w:color="auto" w:fill="FFFFFF"/>
        </w:rPr>
        <w:t xml:space="preserve">  А 594ЕВ</w:t>
      </w:r>
      <w:r w:rsidR="0023744C">
        <w:rPr>
          <w:rFonts w:ascii="Times New Roman" w:hAnsi="Times New Roman" w:cs="Times New Roman"/>
          <w:sz w:val="24"/>
          <w:szCs w:val="24"/>
          <w:shd w:val="clear" w:color="auto" w:fill="FFFFFF"/>
        </w:rPr>
        <w:t>,</w:t>
      </w:r>
      <w:r w:rsidRPr="003848D1">
        <w:rPr>
          <w:rFonts w:ascii="Times New Roman" w:hAnsi="Times New Roman" w:cs="Times New Roman"/>
          <w:sz w:val="24"/>
          <w:szCs w:val="24"/>
          <w:shd w:val="clear" w:color="auto" w:fill="FFFFFF"/>
        </w:rPr>
        <w:t xml:space="preserve"> 2</w:t>
      </w:r>
      <w:r w:rsidR="0023744C">
        <w:rPr>
          <w:rFonts w:ascii="Times New Roman" w:hAnsi="Times New Roman" w:cs="Times New Roman"/>
          <w:sz w:val="24"/>
          <w:szCs w:val="24"/>
          <w:shd w:val="clear" w:color="auto" w:fill="FFFFFF"/>
        </w:rPr>
        <w:t>002</w:t>
      </w:r>
      <w:r w:rsidRPr="003848D1">
        <w:rPr>
          <w:rFonts w:ascii="Times New Roman" w:hAnsi="Times New Roman" w:cs="Times New Roman"/>
          <w:sz w:val="24"/>
          <w:szCs w:val="24"/>
          <w:shd w:val="clear" w:color="auto" w:fill="FFFFFF"/>
        </w:rPr>
        <w:t xml:space="preserve"> год</w:t>
      </w:r>
      <w:r w:rsidR="003848D1" w:rsidRPr="003848D1">
        <w:rPr>
          <w:rFonts w:ascii="Times New Roman" w:hAnsi="Times New Roman" w:cs="Times New Roman"/>
          <w:sz w:val="24"/>
          <w:szCs w:val="24"/>
          <w:shd w:val="clear" w:color="auto" w:fill="FFFFFF"/>
        </w:rPr>
        <w:t>а</w:t>
      </w:r>
      <w:r w:rsidRPr="003848D1">
        <w:rPr>
          <w:rFonts w:ascii="Times New Roman" w:hAnsi="Times New Roman" w:cs="Times New Roman"/>
          <w:sz w:val="24"/>
          <w:szCs w:val="24"/>
          <w:shd w:val="clear" w:color="auto" w:fill="FFFFFF"/>
        </w:rPr>
        <w:t xml:space="preserve"> выпуска и </w:t>
      </w:r>
      <w:r w:rsidR="003848D1" w:rsidRPr="003848D1">
        <w:rPr>
          <w:rFonts w:ascii="Times New Roman" w:hAnsi="Times New Roman" w:cs="Times New Roman"/>
          <w:sz w:val="24"/>
          <w:szCs w:val="24"/>
          <w:shd w:val="clear" w:color="auto" w:fill="FFFFFF"/>
        </w:rPr>
        <w:t xml:space="preserve">прицеп </w:t>
      </w:r>
      <w:r w:rsidR="003848D1" w:rsidRPr="003848D1">
        <w:rPr>
          <w:rFonts w:ascii="Times New Roman" w:hAnsi="Times New Roman" w:cs="Times New Roman"/>
          <w:color w:val="232526"/>
          <w:sz w:val="24"/>
          <w:szCs w:val="24"/>
        </w:rPr>
        <w:t>KOTSCHENREUTHER</w:t>
      </w:r>
      <w:r w:rsidR="0023744C">
        <w:rPr>
          <w:rFonts w:ascii="Times New Roman" w:hAnsi="Times New Roman" w:cs="Times New Roman"/>
          <w:color w:val="232526"/>
          <w:sz w:val="24"/>
          <w:szCs w:val="24"/>
        </w:rPr>
        <w:t xml:space="preserve">, регистрационный номер - ААВ 240,  </w:t>
      </w:r>
      <w:r w:rsidR="003848D1" w:rsidRPr="003848D1">
        <w:rPr>
          <w:rFonts w:ascii="Times New Roman" w:hAnsi="Times New Roman" w:cs="Times New Roman"/>
          <w:color w:val="232526"/>
          <w:sz w:val="24"/>
          <w:szCs w:val="24"/>
        </w:rPr>
        <w:t xml:space="preserve">2001 </w:t>
      </w:r>
      <w:r w:rsidR="003848D1">
        <w:rPr>
          <w:rFonts w:ascii="Times New Roman" w:hAnsi="Times New Roman" w:cs="Times New Roman"/>
          <w:color w:val="232526"/>
          <w:sz w:val="24"/>
          <w:szCs w:val="24"/>
        </w:rPr>
        <w:t>года выпуска</w:t>
      </w:r>
      <w:r w:rsidR="003848D1" w:rsidRPr="003848D1">
        <w:rPr>
          <w:rFonts w:ascii="Times New Roman" w:hAnsi="Times New Roman" w:cs="Times New Roman"/>
          <w:color w:val="232526"/>
          <w:sz w:val="24"/>
          <w:szCs w:val="24"/>
        </w:rPr>
        <w:t xml:space="preserve">. </w:t>
      </w:r>
      <w:r w:rsidR="003848D1">
        <w:rPr>
          <w:rFonts w:ascii="Times New Roman" w:hAnsi="Times New Roman" w:cs="Times New Roman"/>
          <w:color w:val="232526"/>
          <w:sz w:val="24"/>
          <w:szCs w:val="24"/>
        </w:rPr>
        <w:t xml:space="preserve">В </w:t>
      </w:r>
      <w:proofErr w:type="gramStart"/>
      <w:r w:rsidR="003848D1">
        <w:rPr>
          <w:rFonts w:ascii="Times New Roman" w:hAnsi="Times New Roman" w:cs="Times New Roman"/>
          <w:color w:val="232526"/>
          <w:sz w:val="24"/>
          <w:szCs w:val="24"/>
        </w:rPr>
        <w:t>связи</w:t>
      </w:r>
      <w:proofErr w:type="gramEnd"/>
      <w:r w:rsidR="003848D1">
        <w:rPr>
          <w:rFonts w:ascii="Times New Roman" w:hAnsi="Times New Roman" w:cs="Times New Roman"/>
          <w:color w:val="232526"/>
          <w:sz w:val="24"/>
          <w:szCs w:val="24"/>
        </w:rPr>
        <w:t xml:space="preserve"> с чем Арбитражный суд приходит к выводу о возможности применения испрашиваемой обеспечительной меры к перечисленному имуществу. </w:t>
      </w:r>
    </w:p>
    <w:p w:rsidR="00162993" w:rsidRPr="00993BDD" w:rsidRDefault="00162993" w:rsidP="00162993">
      <w:pPr>
        <w:spacing w:after="0" w:line="240" w:lineRule="auto"/>
        <w:ind w:firstLine="709"/>
        <w:jc w:val="both"/>
        <w:rPr>
          <w:rFonts w:ascii="Times New Roman" w:hAnsi="Times New Roman" w:cs="Times New Roman"/>
          <w:sz w:val="24"/>
          <w:szCs w:val="24"/>
          <w:shd w:val="clear" w:color="auto" w:fill="FFFFFF"/>
        </w:rPr>
      </w:pPr>
      <w:r w:rsidRPr="00993BDD">
        <w:rPr>
          <w:rFonts w:ascii="Times New Roman" w:hAnsi="Times New Roman" w:cs="Times New Roman"/>
          <w:sz w:val="24"/>
          <w:szCs w:val="24"/>
          <w:shd w:val="clear" w:color="auto" w:fill="FFFFFF"/>
        </w:rPr>
        <w:t xml:space="preserve">В </w:t>
      </w:r>
      <w:proofErr w:type="gramStart"/>
      <w:r w:rsidRPr="00993BDD">
        <w:rPr>
          <w:rFonts w:ascii="Times New Roman" w:hAnsi="Times New Roman" w:cs="Times New Roman"/>
          <w:sz w:val="24"/>
          <w:szCs w:val="24"/>
          <w:shd w:val="clear" w:color="auto" w:fill="FFFFFF"/>
        </w:rPr>
        <w:t>связи</w:t>
      </w:r>
      <w:proofErr w:type="gramEnd"/>
      <w:r w:rsidRPr="00993BDD">
        <w:rPr>
          <w:rFonts w:ascii="Times New Roman" w:hAnsi="Times New Roman" w:cs="Times New Roman"/>
          <w:sz w:val="24"/>
          <w:szCs w:val="24"/>
          <w:shd w:val="clear" w:color="auto" w:fill="FFFFFF"/>
        </w:rPr>
        <w:t xml:space="preserve"> с чем Арбитражный суд находит позицию </w:t>
      </w:r>
      <w:r>
        <w:rPr>
          <w:rFonts w:ascii="Times New Roman" w:hAnsi="Times New Roman" w:cs="Times New Roman"/>
          <w:sz w:val="24"/>
          <w:szCs w:val="24"/>
          <w:shd w:val="clear" w:color="auto" w:fill="FFFFFF"/>
        </w:rPr>
        <w:t>налоговой инспекции</w:t>
      </w:r>
      <w:r w:rsidRPr="00993BDD">
        <w:rPr>
          <w:rFonts w:ascii="Times New Roman" w:hAnsi="Times New Roman" w:cs="Times New Roman"/>
          <w:sz w:val="24"/>
          <w:szCs w:val="24"/>
          <w:shd w:val="clear" w:color="auto" w:fill="FFFFFF"/>
        </w:rPr>
        <w:t xml:space="preserve"> о наличии оснований</w:t>
      </w:r>
      <w:r>
        <w:rPr>
          <w:rFonts w:ascii="Times New Roman" w:hAnsi="Times New Roman" w:cs="Times New Roman"/>
          <w:sz w:val="24"/>
          <w:szCs w:val="24"/>
          <w:shd w:val="clear" w:color="auto" w:fill="FFFFFF"/>
        </w:rPr>
        <w:t xml:space="preserve"> для назначения обеспечительных мер</w:t>
      </w:r>
      <w:r w:rsidRPr="00993BDD">
        <w:rPr>
          <w:rFonts w:ascii="Times New Roman" w:hAnsi="Times New Roman" w:cs="Times New Roman"/>
          <w:sz w:val="24"/>
          <w:szCs w:val="24"/>
          <w:shd w:val="clear" w:color="auto" w:fill="FFFFFF"/>
        </w:rPr>
        <w:t xml:space="preserve"> обоснованной и подлежащей удовлетворению. </w:t>
      </w:r>
    </w:p>
    <w:p w:rsidR="00162993" w:rsidRPr="003F5E5A" w:rsidRDefault="00162993" w:rsidP="00162993">
      <w:pPr>
        <w:spacing w:after="0" w:line="240" w:lineRule="auto"/>
        <w:ind w:firstLine="709"/>
        <w:jc w:val="both"/>
        <w:rPr>
          <w:rFonts w:ascii="Times New Roman" w:hAnsi="Times New Roman" w:cs="Times New Roman"/>
          <w:sz w:val="24"/>
          <w:szCs w:val="24"/>
          <w:u w:val="single"/>
        </w:rPr>
      </w:pPr>
    </w:p>
    <w:p w:rsidR="00162993" w:rsidRDefault="00162993" w:rsidP="00162993">
      <w:pPr>
        <w:pStyle w:val="a5"/>
        <w:ind w:firstLine="709"/>
        <w:jc w:val="both"/>
        <w:rPr>
          <w:rStyle w:val="a6"/>
          <w:color w:val="000000"/>
          <w:szCs w:val="24"/>
        </w:rPr>
      </w:pPr>
      <w:r w:rsidRPr="00AF1B6A">
        <w:rPr>
          <w:rStyle w:val="a6"/>
          <w:color w:val="000000"/>
          <w:szCs w:val="24"/>
        </w:rPr>
        <w:t xml:space="preserve">При таких обстоятельствах Арбитражный суд Приднестровской Молдавской Республики, руководствуясь статьями 64, 65-2, статьей 128 Арбитражного процессуального кодекса Приднестровской Молдавской Республики, </w:t>
      </w:r>
    </w:p>
    <w:p w:rsidR="00162993" w:rsidRPr="004E7B89" w:rsidRDefault="00162993" w:rsidP="00162993">
      <w:pPr>
        <w:pStyle w:val="a5"/>
        <w:ind w:firstLine="709"/>
        <w:jc w:val="both"/>
        <w:rPr>
          <w:rStyle w:val="a6"/>
          <w:color w:val="000000"/>
          <w:szCs w:val="24"/>
        </w:rPr>
      </w:pPr>
    </w:p>
    <w:p w:rsidR="00162993" w:rsidRPr="00AF1B6A" w:rsidRDefault="00162993" w:rsidP="00162993">
      <w:pPr>
        <w:pStyle w:val="a5"/>
        <w:ind w:firstLine="709"/>
        <w:rPr>
          <w:rStyle w:val="a6"/>
          <w:b/>
          <w:color w:val="000000"/>
          <w:szCs w:val="24"/>
        </w:rPr>
      </w:pPr>
      <w:r w:rsidRPr="00AF1B6A">
        <w:rPr>
          <w:rStyle w:val="a6"/>
          <w:b/>
          <w:color w:val="000000"/>
          <w:szCs w:val="24"/>
        </w:rPr>
        <w:t xml:space="preserve">О </w:t>
      </w:r>
      <w:proofErr w:type="gramStart"/>
      <w:r w:rsidRPr="00AF1B6A">
        <w:rPr>
          <w:rStyle w:val="a6"/>
          <w:b/>
          <w:color w:val="000000"/>
          <w:szCs w:val="24"/>
        </w:rPr>
        <w:t>П</w:t>
      </w:r>
      <w:proofErr w:type="gramEnd"/>
      <w:r w:rsidRPr="00AF1B6A">
        <w:rPr>
          <w:rStyle w:val="a6"/>
          <w:b/>
          <w:color w:val="000000"/>
          <w:szCs w:val="24"/>
        </w:rPr>
        <w:t xml:space="preserve"> Р Е Д Е Л И Л:</w:t>
      </w:r>
    </w:p>
    <w:p w:rsidR="00162993" w:rsidRPr="00483492" w:rsidRDefault="00162993" w:rsidP="00162993">
      <w:pPr>
        <w:pStyle w:val="a5"/>
        <w:ind w:firstLine="709"/>
        <w:rPr>
          <w:b/>
          <w:szCs w:val="24"/>
        </w:rPr>
      </w:pPr>
    </w:p>
    <w:p w:rsidR="00162993" w:rsidRDefault="00162993" w:rsidP="00162993">
      <w:pPr>
        <w:pStyle w:val="a7"/>
        <w:numPr>
          <w:ilvl w:val="0"/>
          <w:numId w:val="1"/>
        </w:numPr>
        <w:spacing w:after="0" w:line="240" w:lineRule="auto"/>
        <w:ind w:left="0" w:firstLine="709"/>
        <w:jc w:val="both"/>
        <w:rPr>
          <w:rFonts w:ascii="Times New Roman" w:hAnsi="Times New Roman" w:cs="Times New Roman"/>
          <w:sz w:val="24"/>
          <w:szCs w:val="24"/>
        </w:rPr>
      </w:pPr>
      <w:r w:rsidRPr="00483492">
        <w:rPr>
          <w:rFonts w:ascii="Times New Roman" w:hAnsi="Times New Roman" w:cs="Times New Roman"/>
          <w:sz w:val="24"/>
          <w:szCs w:val="24"/>
        </w:rPr>
        <w:t xml:space="preserve">Ходатайство Налоговой инспекции по </w:t>
      </w:r>
      <w:proofErr w:type="gramStart"/>
      <w:r w:rsidRPr="00483492">
        <w:rPr>
          <w:rFonts w:ascii="Times New Roman" w:hAnsi="Times New Roman" w:cs="Times New Roman"/>
          <w:sz w:val="24"/>
          <w:szCs w:val="24"/>
        </w:rPr>
        <w:t>г</w:t>
      </w:r>
      <w:proofErr w:type="gramEnd"/>
      <w:r w:rsidRPr="00483492">
        <w:rPr>
          <w:rFonts w:ascii="Times New Roman" w:hAnsi="Times New Roman" w:cs="Times New Roman"/>
          <w:sz w:val="24"/>
          <w:szCs w:val="24"/>
        </w:rPr>
        <w:t>. Бендеры  удовлетворить.</w:t>
      </w:r>
    </w:p>
    <w:p w:rsidR="003848D1" w:rsidRPr="003848D1" w:rsidRDefault="003848D1" w:rsidP="00162993">
      <w:pPr>
        <w:pStyle w:val="a7"/>
        <w:numPr>
          <w:ilvl w:val="0"/>
          <w:numId w:val="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Запретить обществу с ограниченной ответственностью «Гринго </w:t>
      </w:r>
      <w:proofErr w:type="spellStart"/>
      <w:r>
        <w:rPr>
          <w:rFonts w:ascii="Times New Roman" w:hAnsi="Times New Roman" w:cs="Times New Roman"/>
          <w:sz w:val="24"/>
          <w:szCs w:val="24"/>
        </w:rPr>
        <w:t>Прод</w:t>
      </w:r>
      <w:proofErr w:type="spellEnd"/>
      <w:r>
        <w:rPr>
          <w:rFonts w:ascii="Times New Roman" w:hAnsi="Times New Roman" w:cs="Times New Roman"/>
          <w:sz w:val="24"/>
          <w:szCs w:val="24"/>
        </w:rPr>
        <w:t xml:space="preserve"> Сервис» </w:t>
      </w:r>
      <w:r>
        <w:rPr>
          <w:rFonts w:ascii="Times New Roman" w:hAnsi="Times New Roman" w:cs="Times New Roman"/>
          <w:sz w:val="24"/>
          <w:szCs w:val="24"/>
          <w:shd w:val="clear" w:color="auto" w:fill="FFFFFF"/>
        </w:rPr>
        <w:t xml:space="preserve">совершать сделки, направленные на отчуждение  и обременение имущества, </w:t>
      </w:r>
      <w:r>
        <w:rPr>
          <w:rFonts w:ascii="Times New Roman" w:hAnsi="Times New Roman" w:cs="Times New Roman"/>
          <w:sz w:val="24"/>
          <w:szCs w:val="24"/>
          <w:shd w:val="clear" w:color="auto" w:fill="FFFFFF"/>
        </w:rPr>
        <w:lastRenderedPageBreak/>
        <w:t xml:space="preserve">внесение  имущества в качестве вклада в совместную деятельность, передачу имущества в доверительное управление  и совершать иные действия (сделки), влекущие ограничение прав владения, пользования и распоряжения имуществом, в том числе и в отношении </w:t>
      </w:r>
      <w:r w:rsidRPr="003848D1">
        <w:rPr>
          <w:rFonts w:ascii="Times New Roman" w:hAnsi="Times New Roman" w:cs="Times New Roman"/>
          <w:sz w:val="24"/>
          <w:szCs w:val="24"/>
          <w:shd w:val="clear" w:color="auto" w:fill="FFFFFF"/>
        </w:rPr>
        <w:t>транспортны</w:t>
      </w:r>
      <w:r>
        <w:rPr>
          <w:rFonts w:ascii="Times New Roman" w:hAnsi="Times New Roman" w:cs="Times New Roman"/>
          <w:sz w:val="24"/>
          <w:szCs w:val="24"/>
          <w:shd w:val="clear" w:color="auto" w:fill="FFFFFF"/>
        </w:rPr>
        <w:t>х средств</w:t>
      </w:r>
      <w:r w:rsidRPr="003848D1">
        <w:rPr>
          <w:rFonts w:ascii="Times New Roman" w:hAnsi="Times New Roman" w:cs="Times New Roman"/>
          <w:sz w:val="24"/>
          <w:szCs w:val="24"/>
          <w:shd w:val="clear" w:color="auto" w:fill="FFFFFF"/>
        </w:rPr>
        <w:t xml:space="preserve">: </w:t>
      </w:r>
    </w:p>
    <w:p w:rsidR="003848D1" w:rsidRDefault="003848D1" w:rsidP="003848D1">
      <w:pPr>
        <w:pStyle w:val="a7"/>
        <w:spacing w:after="0" w:line="240" w:lineRule="auto"/>
        <w:ind w:left="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3848D1">
        <w:rPr>
          <w:rFonts w:ascii="Times New Roman" w:hAnsi="Times New Roman" w:cs="Times New Roman"/>
          <w:sz w:val="24"/>
          <w:szCs w:val="24"/>
          <w:shd w:val="clear" w:color="auto" w:fill="FFFFFF"/>
        </w:rPr>
        <w:t>грузовой автомобиль Мерседес АТЕ</w:t>
      </w:r>
      <w:proofErr w:type="gramStart"/>
      <w:r w:rsidRPr="003848D1">
        <w:rPr>
          <w:rFonts w:ascii="Times New Roman" w:hAnsi="Times New Roman" w:cs="Times New Roman"/>
          <w:sz w:val="24"/>
          <w:szCs w:val="24"/>
          <w:shd w:val="clear" w:color="auto" w:fill="FFFFFF"/>
        </w:rPr>
        <w:t>GO</w:t>
      </w:r>
      <w:proofErr w:type="gramEnd"/>
      <w:r w:rsidR="0023744C">
        <w:rPr>
          <w:rFonts w:ascii="Times New Roman" w:hAnsi="Times New Roman" w:cs="Times New Roman"/>
          <w:sz w:val="24"/>
          <w:szCs w:val="24"/>
          <w:shd w:val="clear" w:color="auto" w:fill="FFFFFF"/>
        </w:rPr>
        <w:t>, регистрационный номер</w:t>
      </w:r>
      <w:r w:rsidRPr="003848D1">
        <w:rPr>
          <w:rFonts w:ascii="Times New Roman" w:hAnsi="Times New Roman" w:cs="Times New Roman"/>
          <w:sz w:val="24"/>
          <w:szCs w:val="24"/>
          <w:shd w:val="clear" w:color="auto" w:fill="FFFFFF"/>
        </w:rPr>
        <w:t xml:space="preserve">  </w:t>
      </w:r>
      <w:r w:rsidR="0023744C">
        <w:rPr>
          <w:rFonts w:ascii="Times New Roman" w:hAnsi="Times New Roman" w:cs="Times New Roman"/>
          <w:sz w:val="24"/>
          <w:szCs w:val="24"/>
          <w:shd w:val="clear" w:color="auto" w:fill="FFFFFF"/>
        </w:rPr>
        <w:t xml:space="preserve">- </w:t>
      </w:r>
      <w:r w:rsidRPr="003848D1">
        <w:rPr>
          <w:rFonts w:ascii="Times New Roman" w:hAnsi="Times New Roman" w:cs="Times New Roman"/>
          <w:sz w:val="24"/>
          <w:szCs w:val="24"/>
          <w:shd w:val="clear" w:color="auto" w:fill="FFFFFF"/>
        </w:rPr>
        <w:t>А 594</w:t>
      </w:r>
      <w:r>
        <w:rPr>
          <w:rFonts w:ascii="Times New Roman" w:hAnsi="Times New Roman" w:cs="Times New Roman"/>
          <w:sz w:val="24"/>
          <w:szCs w:val="24"/>
          <w:shd w:val="clear" w:color="auto" w:fill="FFFFFF"/>
        </w:rPr>
        <w:t xml:space="preserve"> </w:t>
      </w:r>
      <w:r w:rsidRPr="003848D1">
        <w:rPr>
          <w:rFonts w:ascii="Times New Roman" w:hAnsi="Times New Roman" w:cs="Times New Roman"/>
          <w:sz w:val="24"/>
          <w:szCs w:val="24"/>
          <w:shd w:val="clear" w:color="auto" w:fill="FFFFFF"/>
        </w:rPr>
        <w:t>ЕВ</w:t>
      </w:r>
      <w:r w:rsidR="0023744C">
        <w:rPr>
          <w:rFonts w:ascii="Times New Roman" w:hAnsi="Times New Roman" w:cs="Times New Roman"/>
          <w:sz w:val="24"/>
          <w:szCs w:val="24"/>
          <w:shd w:val="clear" w:color="auto" w:fill="FFFFFF"/>
        </w:rPr>
        <w:t xml:space="preserve">, </w:t>
      </w:r>
      <w:r w:rsidRPr="003848D1">
        <w:rPr>
          <w:rFonts w:ascii="Times New Roman" w:hAnsi="Times New Roman" w:cs="Times New Roman"/>
          <w:sz w:val="24"/>
          <w:szCs w:val="24"/>
          <w:shd w:val="clear" w:color="auto" w:fill="FFFFFF"/>
        </w:rPr>
        <w:t xml:space="preserve"> 2</w:t>
      </w:r>
      <w:r w:rsidR="0023744C">
        <w:rPr>
          <w:rFonts w:ascii="Times New Roman" w:hAnsi="Times New Roman" w:cs="Times New Roman"/>
          <w:sz w:val="24"/>
          <w:szCs w:val="24"/>
          <w:shd w:val="clear" w:color="auto" w:fill="FFFFFF"/>
        </w:rPr>
        <w:t>002</w:t>
      </w:r>
      <w:r w:rsidRPr="003848D1">
        <w:rPr>
          <w:rFonts w:ascii="Times New Roman" w:hAnsi="Times New Roman" w:cs="Times New Roman"/>
          <w:sz w:val="24"/>
          <w:szCs w:val="24"/>
          <w:shd w:val="clear" w:color="auto" w:fill="FFFFFF"/>
        </w:rPr>
        <w:t xml:space="preserve"> года выпуска </w:t>
      </w:r>
    </w:p>
    <w:p w:rsidR="003848D1" w:rsidRPr="00483492" w:rsidRDefault="003848D1" w:rsidP="003848D1">
      <w:pPr>
        <w:pStyle w:val="a7"/>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 </w:t>
      </w:r>
      <w:r w:rsidRPr="003848D1">
        <w:rPr>
          <w:rFonts w:ascii="Times New Roman" w:hAnsi="Times New Roman" w:cs="Times New Roman"/>
          <w:sz w:val="24"/>
          <w:szCs w:val="24"/>
          <w:shd w:val="clear" w:color="auto" w:fill="FFFFFF"/>
        </w:rPr>
        <w:t xml:space="preserve">прицеп </w:t>
      </w:r>
      <w:r w:rsidRPr="003848D1">
        <w:rPr>
          <w:rFonts w:ascii="Times New Roman" w:hAnsi="Times New Roman" w:cs="Times New Roman"/>
          <w:color w:val="232526"/>
          <w:sz w:val="24"/>
          <w:szCs w:val="24"/>
        </w:rPr>
        <w:t>KOTSCHENREUTHER</w:t>
      </w:r>
      <w:r w:rsidR="0023744C">
        <w:rPr>
          <w:rFonts w:ascii="Times New Roman" w:hAnsi="Times New Roman" w:cs="Times New Roman"/>
          <w:color w:val="232526"/>
          <w:sz w:val="24"/>
          <w:szCs w:val="24"/>
        </w:rPr>
        <w:t xml:space="preserve">, регистрационный номер – ААВ 240, </w:t>
      </w:r>
      <w:r w:rsidRPr="003848D1">
        <w:rPr>
          <w:rFonts w:ascii="Times New Roman" w:hAnsi="Times New Roman" w:cs="Times New Roman"/>
          <w:color w:val="232526"/>
          <w:sz w:val="24"/>
          <w:szCs w:val="24"/>
        </w:rPr>
        <w:t xml:space="preserve"> 2001 </w:t>
      </w:r>
      <w:r>
        <w:rPr>
          <w:rFonts w:ascii="Times New Roman" w:hAnsi="Times New Roman" w:cs="Times New Roman"/>
          <w:color w:val="232526"/>
          <w:sz w:val="24"/>
          <w:szCs w:val="24"/>
        </w:rPr>
        <w:t>года выпуска.</w:t>
      </w:r>
    </w:p>
    <w:p w:rsidR="00162993" w:rsidRPr="00483492" w:rsidRDefault="00162993" w:rsidP="00162993">
      <w:pPr>
        <w:pStyle w:val="a7"/>
        <w:numPr>
          <w:ilvl w:val="0"/>
          <w:numId w:val="1"/>
        </w:numPr>
        <w:spacing w:after="0" w:line="240" w:lineRule="auto"/>
        <w:ind w:left="0" w:firstLine="709"/>
        <w:jc w:val="both"/>
        <w:rPr>
          <w:rFonts w:ascii="Times New Roman" w:hAnsi="Times New Roman" w:cs="Times New Roman"/>
          <w:sz w:val="24"/>
          <w:szCs w:val="24"/>
        </w:rPr>
      </w:pPr>
      <w:r w:rsidRPr="00483492">
        <w:rPr>
          <w:rFonts w:ascii="Times New Roman" w:hAnsi="Times New Roman" w:cs="Times New Roman"/>
          <w:sz w:val="24"/>
          <w:szCs w:val="24"/>
        </w:rPr>
        <w:t xml:space="preserve">Направить настоящее определение в адрес </w:t>
      </w:r>
      <w:r w:rsidR="003848D1">
        <w:rPr>
          <w:rFonts w:ascii="Times New Roman" w:hAnsi="Times New Roman" w:cs="Times New Roman"/>
          <w:sz w:val="24"/>
          <w:szCs w:val="24"/>
        </w:rPr>
        <w:t xml:space="preserve">лиц, участвующих в деле, </w:t>
      </w:r>
      <w:r>
        <w:rPr>
          <w:rFonts w:ascii="Times New Roman" w:hAnsi="Times New Roman" w:cs="Times New Roman"/>
          <w:sz w:val="24"/>
          <w:szCs w:val="24"/>
        </w:rPr>
        <w:t xml:space="preserve">Государственной службы судебных исполнителей и </w:t>
      </w:r>
      <w:r w:rsidR="003848D1">
        <w:rPr>
          <w:rFonts w:ascii="Times New Roman" w:hAnsi="Times New Roman" w:cs="Times New Roman"/>
          <w:sz w:val="24"/>
          <w:szCs w:val="24"/>
        </w:rPr>
        <w:t xml:space="preserve"> МРЭО г. Бендеры РРЭО У</w:t>
      </w:r>
      <w:r w:rsidR="00B32442">
        <w:rPr>
          <w:rFonts w:ascii="Times New Roman" w:hAnsi="Times New Roman" w:cs="Times New Roman"/>
          <w:sz w:val="24"/>
          <w:szCs w:val="24"/>
        </w:rPr>
        <w:t>Г</w:t>
      </w:r>
      <w:r w:rsidR="003848D1">
        <w:rPr>
          <w:rFonts w:ascii="Times New Roman" w:hAnsi="Times New Roman" w:cs="Times New Roman"/>
          <w:sz w:val="24"/>
          <w:szCs w:val="24"/>
        </w:rPr>
        <w:t xml:space="preserve">АИ МВД </w:t>
      </w:r>
      <w:r w:rsidR="003848D1" w:rsidRPr="003848D1">
        <w:rPr>
          <w:rFonts w:ascii="Times New Roman" w:hAnsi="Times New Roman" w:cs="Times New Roman"/>
          <w:sz w:val="24"/>
          <w:szCs w:val="24"/>
        </w:rPr>
        <w:t>ПМР (</w:t>
      </w:r>
      <w:r w:rsidR="003848D1" w:rsidRPr="003848D1">
        <w:rPr>
          <w:rFonts w:ascii="Times New Roman" w:hAnsi="Times New Roman" w:cs="Times New Roman"/>
          <w:sz w:val="24"/>
          <w:szCs w:val="24"/>
          <w:shd w:val="clear" w:color="auto" w:fill="FFFFFF"/>
        </w:rPr>
        <w:t>г</w:t>
      </w:r>
      <w:proofErr w:type="gramStart"/>
      <w:r w:rsidR="003848D1" w:rsidRPr="003848D1">
        <w:rPr>
          <w:rFonts w:ascii="Times New Roman" w:hAnsi="Times New Roman" w:cs="Times New Roman"/>
          <w:sz w:val="24"/>
          <w:szCs w:val="24"/>
          <w:shd w:val="clear" w:color="auto" w:fill="FFFFFF"/>
        </w:rPr>
        <w:t>.</w:t>
      </w:r>
      <w:r w:rsidR="003848D1" w:rsidRPr="003848D1">
        <w:rPr>
          <w:rStyle w:val="aa"/>
          <w:rFonts w:ascii="Times New Roman" w:hAnsi="Times New Roman" w:cs="Times New Roman"/>
          <w:bCs/>
          <w:i w:val="0"/>
          <w:iCs w:val="0"/>
          <w:sz w:val="24"/>
          <w:szCs w:val="24"/>
          <w:shd w:val="clear" w:color="auto" w:fill="FFFFFF"/>
        </w:rPr>
        <w:t>Б</w:t>
      </w:r>
      <w:proofErr w:type="gramEnd"/>
      <w:r w:rsidR="003848D1" w:rsidRPr="003848D1">
        <w:rPr>
          <w:rStyle w:val="aa"/>
          <w:rFonts w:ascii="Times New Roman" w:hAnsi="Times New Roman" w:cs="Times New Roman"/>
          <w:bCs/>
          <w:i w:val="0"/>
          <w:iCs w:val="0"/>
          <w:sz w:val="24"/>
          <w:szCs w:val="24"/>
          <w:shd w:val="clear" w:color="auto" w:fill="FFFFFF"/>
        </w:rPr>
        <w:t>ендеры</w:t>
      </w:r>
      <w:r w:rsidR="003848D1" w:rsidRPr="003848D1">
        <w:rPr>
          <w:rFonts w:ascii="Times New Roman" w:hAnsi="Times New Roman" w:cs="Times New Roman"/>
          <w:sz w:val="24"/>
          <w:szCs w:val="24"/>
          <w:shd w:val="clear" w:color="auto" w:fill="FFFFFF"/>
        </w:rPr>
        <w:t xml:space="preserve">, ул. Индустриальная </w:t>
      </w:r>
      <w:r w:rsidR="0023744C">
        <w:rPr>
          <w:rFonts w:ascii="Times New Roman" w:hAnsi="Times New Roman" w:cs="Times New Roman"/>
          <w:sz w:val="24"/>
          <w:szCs w:val="24"/>
          <w:shd w:val="clear" w:color="auto" w:fill="FFFFFF"/>
        </w:rPr>
        <w:t>12</w:t>
      </w:r>
      <w:r w:rsidR="003848D1" w:rsidRPr="003848D1">
        <w:rPr>
          <w:rFonts w:ascii="Times New Roman" w:hAnsi="Times New Roman" w:cs="Times New Roman"/>
          <w:sz w:val="24"/>
          <w:szCs w:val="24"/>
          <w:shd w:val="clear" w:color="auto" w:fill="FFFFFF"/>
        </w:rPr>
        <w:t>А).</w:t>
      </w:r>
      <w:r w:rsidR="003848D1">
        <w:rPr>
          <w:rFonts w:ascii="Arial" w:hAnsi="Arial" w:cs="Arial"/>
          <w:color w:val="545454"/>
          <w:sz w:val="21"/>
          <w:szCs w:val="21"/>
          <w:shd w:val="clear" w:color="auto" w:fill="FFFFFF"/>
        </w:rPr>
        <w:t xml:space="preserve"> </w:t>
      </w:r>
    </w:p>
    <w:p w:rsidR="00162993" w:rsidRPr="00993BDD" w:rsidRDefault="00162993" w:rsidP="00162993">
      <w:pPr>
        <w:spacing w:after="0" w:line="240" w:lineRule="auto"/>
        <w:ind w:firstLine="709"/>
        <w:jc w:val="both"/>
        <w:rPr>
          <w:rStyle w:val="a6"/>
          <w:rFonts w:eastAsiaTheme="minorEastAsia"/>
          <w:color w:val="000000"/>
          <w:szCs w:val="24"/>
        </w:rPr>
      </w:pPr>
    </w:p>
    <w:p w:rsidR="00162993" w:rsidRPr="00993BDD" w:rsidRDefault="00162993" w:rsidP="00162993">
      <w:pPr>
        <w:spacing w:after="0" w:line="240" w:lineRule="auto"/>
        <w:ind w:firstLine="709"/>
        <w:jc w:val="both"/>
        <w:rPr>
          <w:rFonts w:ascii="Times New Roman" w:hAnsi="Times New Roman" w:cs="Times New Roman"/>
          <w:sz w:val="24"/>
          <w:szCs w:val="24"/>
        </w:rPr>
      </w:pPr>
      <w:r w:rsidRPr="00993BDD">
        <w:rPr>
          <w:rStyle w:val="a6"/>
          <w:rFonts w:eastAsiaTheme="minorEastAsia"/>
          <w:color w:val="000000"/>
          <w:szCs w:val="24"/>
        </w:rPr>
        <w:t>Определение может быть обжаловано в течение 15 (пятнадцати) дней со дня его вынесения. Подача жалобы на определение об обеспечении иска не приостанавливает исполнени</w:t>
      </w:r>
      <w:r>
        <w:rPr>
          <w:rStyle w:val="a6"/>
          <w:rFonts w:eastAsiaTheme="minorEastAsia"/>
          <w:color w:val="000000"/>
          <w:szCs w:val="24"/>
        </w:rPr>
        <w:t>я</w:t>
      </w:r>
      <w:r w:rsidRPr="00993BDD">
        <w:rPr>
          <w:rStyle w:val="a6"/>
          <w:rFonts w:eastAsiaTheme="minorEastAsia"/>
          <w:color w:val="000000"/>
          <w:szCs w:val="24"/>
        </w:rPr>
        <w:t xml:space="preserve"> определения.</w:t>
      </w:r>
    </w:p>
    <w:p w:rsidR="00162993" w:rsidRDefault="00162993" w:rsidP="00162993">
      <w:pPr>
        <w:tabs>
          <w:tab w:val="left" w:pos="715"/>
        </w:tabs>
        <w:autoSpaceDE w:val="0"/>
        <w:autoSpaceDN w:val="0"/>
        <w:adjustRightInd w:val="0"/>
        <w:spacing w:after="0" w:line="240" w:lineRule="auto"/>
        <w:ind w:firstLine="709"/>
        <w:jc w:val="both"/>
        <w:rPr>
          <w:rFonts w:ascii="Times New Roman" w:hAnsi="Times New Roman" w:cs="Times New Roman"/>
          <w:sz w:val="24"/>
          <w:szCs w:val="24"/>
        </w:rPr>
      </w:pPr>
    </w:p>
    <w:p w:rsidR="00162993" w:rsidRPr="00993BDD" w:rsidRDefault="00162993" w:rsidP="00162993">
      <w:pPr>
        <w:tabs>
          <w:tab w:val="left" w:pos="715"/>
        </w:tabs>
        <w:autoSpaceDE w:val="0"/>
        <w:autoSpaceDN w:val="0"/>
        <w:adjustRightInd w:val="0"/>
        <w:spacing w:after="0" w:line="240" w:lineRule="auto"/>
        <w:ind w:firstLine="709"/>
        <w:jc w:val="both"/>
        <w:rPr>
          <w:rFonts w:ascii="Times New Roman" w:hAnsi="Times New Roman" w:cs="Times New Roman"/>
          <w:sz w:val="24"/>
          <w:szCs w:val="24"/>
        </w:rPr>
      </w:pPr>
    </w:p>
    <w:p w:rsidR="00162993" w:rsidRPr="002B192A" w:rsidRDefault="00162993" w:rsidP="00162993">
      <w:pPr>
        <w:tabs>
          <w:tab w:val="left" w:pos="715"/>
        </w:tabs>
        <w:autoSpaceDE w:val="0"/>
        <w:autoSpaceDN w:val="0"/>
        <w:adjustRightInd w:val="0"/>
        <w:spacing w:after="0" w:line="240" w:lineRule="auto"/>
        <w:jc w:val="both"/>
        <w:rPr>
          <w:rFonts w:ascii="Times New Roman" w:hAnsi="Times New Roman" w:cs="Times New Roman"/>
          <w:b/>
          <w:sz w:val="24"/>
          <w:szCs w:val="24"/>
        </w:rPr>
      </w:pPr>
      <w:r w:rsidRPr="002B192A">
        <w:rPr>
          <w:rFonts w:ascii="Times New Roman" w:hAnsi="Times New Roman" w:cs="Times New Roman"/>
          <w:b/>
          <w:sz w:val="24"/>
          <w:szCs w:val="24"/>
        </w:rPr>
        <w:t xml:space="preserve">Судья Арбитражного суда </w:t>
      </w:r>
    </w:p>
    <w:p w:rsidR="00162993" w:rsidRPr="002B192A" w:rsidRDefault="00162993" w:rsidP="00162993">
      <w:pPr>
        <w:tabs>
          <w:tab w:val="left" w:pos="715"/>
        </w:tabs>
        <w:autoSpaceDE w:val="0"/>
        <w:autoSpaceDN w:val="0"/>
        <w:adjustRightInd w:val="0"/>
        <w:spacing w:after="0" w:line="240" w:lineRule="auto"/>
        <w:jc w:val="both"/>
        <w:rPr>
          <w:rFonts w:ascii="Times New Roman" w:hAnsi="Times New Roman" w:cs="Times New Roman"/>
          <w:b/>
          <w:sz w:val="24"/>
          <w:szCs w:val="24"/>
        </w:rPr>
      </w:pPr>
      <w:r w:rsidRPr="002B192A">
        <w:rPr>
          <w:rFonts w:ascii="Times New Roman" w:hAnsi="Times New Roman" w:cs="Times New Roman"/>
          <w:b/>
          <w:sz w:val="24"/>
          <w:szCs w:val="24"/>
        </w:rPr>
        <w:t xml:space="preserve">Приднестровской Молдавской Республики              </w:t>
      </w:r>
      <w:r>
        <w:rPr>
          <w:rFonts w:ascii="Times New Roman" w:hAnsi="Times New Roman" w:cs="Times New Roman"/>
          <w:b/>
          <w:sz w:val="24"/>
          <w:szCs w:val="24"/>
        </w:rPr>
        <w:t xml:space="preserve">     </w:t>
      </w:r>
      <w:r w:rsidRPr="002B192A">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2B192A">
        <w:rPr>
          <w:rFonts w:ascii="Times New Roman" w:hAnsi="Times New Roman" w:cs="Times New Roman"/>
          <w:b/>
          <w:sz w:val="24"/>
          <w:szCs w:val="24"/>
        </w:rPr>
        <w:t xml:space="preserve">И. П. </w:t>
      </w:r>
      <w:proofErr w:type="spellStart"/>
      <w:r w:rsidRPr="002B192A">
        <w:rPr>
          <w:rFonts w:ascii="Times New Roman" w:hAnsi="Times New Roman" w:cs="Times New Roman"/>
          <w:b/>
          <w:sz w:val="24"/>
          <w:szCs w:val="24"/>
        </w:rPr>
        <w:t>Григорашенко</w:t>
      </w:r>
      <w:proofErr w:type="spellEnd"/>
      <w:r w:rsidRPr="002B192A">
        <w:rPr>
          <w:rFonts w:ascii="Times New Roman" w:hAnsi="Times New Roman" w:cs="Times New Roman"/>
          <w:b/>
          <w:sz w:val="24"/>
          <w:szCs w:val="24"/>
        </w:rPr>
        <w:t xml:space="preserve"> </w:t>
      </w:r>
    </w:p>
    <w:p w:rsidR="00162993" w:rsidRDefault="00162993" w:rsidP="00162993"/>
    <w:p w:rsidR="00162993" w:rsidRDefault="00162993"/>
    <w:sectPr w:rsidR="00162993" w:rsidSect="002962F8">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F74DD4"/>
    <w:multiLevelType w:val="hybridMultilevel"/>
    <w:tmpl w:val="4ACE1B80"/>
    <w:lvl w:ilvl="0" w:tplc="4CF4803C">
      <w:start w:val="1"/>
      <w:numFmt w:val="decimal"/>
      <w:lvlText w:val="%1."/>
      <w:lvlJc w:val="left"/>
      <w:pPr>
        <w:ind w:left="1080" w:hanging="360"/>
      </w:pPr>
      <w:rPr>
        <w:rFonts w:ascii="Times New Roman" w:eastAsiaTheme="minorEastAsia"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compat>
    <w:useFELayout/>
  </w:compat>
  <w:rsids>
    <w:rsidRoot w:val="00162993"/>
    <w:rsid w:val="000E6419"/>
    <w:rsid w:val="00162993"/>
    <w:rsid w:val="0023744C"/>
    <w:rsid w:val="002962F8"/>
    <w:rsid w:val="002A2006"/>
    <w:rsid w:val="003848D1"/>
    <w:rsid w:val="005404B3"/>
    <w:rsid w:val="00B32442"/>
    <w:rsid w:val="00FD3D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419"/>
  </w:style>
  <w:style w:type="paragraph" w:styleId="1">
    <w:name w:val="heading 1"/>
    <w:basedOn w:val="a"/>
    <w:link w:val="10"/>
    <w:uiPriority w:val="9"/>
    <w:qFormat/>
    <w:rsid w:val="003848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6299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rsid w:val="00162993"/>
    <w:rPr>
      <w:rFonts w:ascii="Times New Roman" w:eastAsia="Times New Roman" w:hAnsi="Times New Roman" w:cs="Times New Roman"/>
      <w:sz w:val="24"/>
      <w:szCs w:val="24"/>
    </w:rPr>
  </w:style>
  <w:style w:type="paragraph" w:styleId="a5">
    <w:name w:val="Body Text"/>
    <w:basedOn w:val="a"/>
    <w:link w:val="a6"/>
    <w:rsid w:val="00162993"/>
    <w:pPr>
      <w:spacing w:after="0" w:line="240" w:lineRule="auto"/>
      <w:jc w:val="center"/>
    </w:pPr>
    <w:rPr>
      <w:rFonts w:ascii="Times New Roman" w:eastAsia="Times New Roman" w:hAnsi="Times New Roman" w:cs="Times New Roman"/>
      <w:sz w:val="24"/>
      <w:szCs w:val="20"/>
    </w:rPr>
  </w:style>
  <w:style w:type="character" w:customStyle="1" w:styleId="a6">
    <w:name w:val="Основной текст Знак"/>
    <w:basedOn w:val="a0"/>
    <w:link w:val="a5"/>
    <w:rsid w:val="00162993"/>
    <w:rPr>
      <w:rFonts w:ascii="Times New Roman" w:eastAsia="Times New Roman" w:hAnsi="Times New Roman" w:cs="Times New Roman"/>
      <w:sz w:val="24"/>
      <w:szCs w:val="20"/>
    </w:rPr>
  </w:style>
  <w:style w:type="character" w:customStyle="1" w:styleId="snippetequal">
    <w:name w:val="snippet_equal"/>
    <w:basedOn w:val="a0"/>
    <w:rsid w:val="00162993"/>
  </w:style>
  <w:style w:type="character" w:customStyle="1" w:styleId="FontStyle14">
    <w:name w:val="Font Style14"/>
    <w:rsid w:val="00162993"/>
    <w:rPr>
      <w:rFonts w:ascii="Times New Roman" w:hAnsi="Times New Roman" w:cs="Times New Roman"/>
      <w:sz w:val="22"/>
      <w:szCs w:val="22"/>
    </w:rPr>
  </w:style>
  <w:style w:type="paragraph" w:styleId="HTML">
    <w:name w:val="HTML Preformatted"/>
    <w:basedOn w:val="a"/>
    <w:link w:val="HTML0"/>
    <w:unhideWhenUsed/>
    <w:rsid w:val="00162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162993"/>
    <w:rPr>
      <w:rFonts w:ascii="Courier New" w:eastAsia="Times New Roman" w:hAnsi="Courier New" w:cs="Courier New"/>
      <w:sz w:val="20"/>
      <w:szCs w:val="20"/>
    </w:rPr>
  </w:style>
  <w:style w:type="paragraph" w:styleId="a7">
    <w:name w:val="List Paragraph"/>
    <w:basedOn w:val="a"/>
    <w:uiPriority w:val="34"/>
    <w:qFormat/>
    <w:rsid w:val="00162993"/>
    <w:pPr>
      <w:ind w:left="720"/>
      <w:contextualSpacing/>
    </w:pPr>
  </w:style>
  <w:style w:type="paragraph" w:styleId="a8">
    <w:name w:val="Plain Text"/>
    <w:aliases w:val="Текст Знак1 Знак,Текст Знак Знак Знак, Знак Знак Знак Знак,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w:basedOn w:val="a"/>
    <w:link w:val="11"/>
    <w:rsid w:val="00162993"/>
    <w:pPr>
      <w:spacing w:after="0" w:line="240" w:lineRule="auto"/>
    </w:pPr>
    <w:rPr>
      <w:rFonts w:ascii="Courier New" w:eastAsia="Times New Roman" w:hAnsi="Courier New" w:cs="Courier New"/>
      <w:sz w:val="20"/>
      <w:szCs w:val="20"/>
    </w:rPr>
  </w:style>
  <w:style w:type="character" w:customStyle="1" w:styleId="a9">
    <w:name w:val="Текст Знак"/>
    <w:basedOn w:val="a0"/>
    <w:link w:val="a8"/>
    <w:uiPriority w:val="99"/>
    <w:semiHidden/>
    <w:rsid w:val="00162993"/>
    <w:rPr>
      <w:rFonts w:ascii="Consolas" w:hAnsi="Consolas" w:cs="Consolas"/>
      <w:sz w:val="21"/>
      <w:szCs w:val="21"/>
    </w:rPr>
  </w:style>
  <w:style w:type="character" w:customStyle="1" w:styleId="11">
    <w:name w:val="Текст Знак1"/>
    <w:aliases w:val="Текст Знак1 Знак Знак1,Текст Знак Знак Знак Знак1, Знак Знак Знак Знак Знак1, Знак Знак1,Текст Знак2 Знак,Текст Знак1 Знак Знак Знак,Текст Знак Знак Знак Знак Знак,Знак Знак Знак Знак Знак Знак,Знак Знак Знак Знак1 Знак, Знак Знак Знак"/>
    <w:basedOn w:val="a0"/>
    <w:link w:val="a8"/>
    <w:locked/>
    <w:rsid w:val="00162993"/>
    <w:rPr>
      <w:rFonts w:ascii="Courier New" w:eastAsia="Times New Roman" w:hAnsi="Courier New" w:cs="Courier New"/>
      <w:sz w:val="20"/>
      <w:szCs w:val="20"/>
    </w:rPr>
  </w:style>
  <w:style w:type="character" w:customStyle="1" w:styleId="10">
    <w:name w:val="Заголовок 1 Знак"/>
    <w:basedOn w:val="a0"/>
    <w:link w:val="1"/>
    <w:uiPriority w:val="9"/>
    <w:rsid w:val="003848D1"/>
    <w:rPr>
      <w:rFonts w:ascii="Times New Roman" w:eastAsia="Times New Roman" w:hAnsi="Times New Roman" w:cs="Times New Roman"/>
      <w:b/>
      <w:bCs/>
      <w:kern w:val="36"/>
      <w:sz w:val="48"/>
      <w:szCs w:val="48"/>
    </w:rPr>
  </w:style>
  <w:style w:type="character" w:styleId="aa">
    <w:name w:val="Emphasis"/>
    <w:basedOn w:val="a0"/>
    <w:uiPriority w:val="20"/>
    <w:qFormat/>
    <w:rsid w:val="003848D1"/>
    <w:rPr>
      <w:i/>
      <w:iCs/>
    </w:rPr>
  </w:style>
</w:styles>
</file>

<file path=word/webSettings.xml><?xml version="1.0" encoding="utf-8"?>
<w:webSettings xmlns:r="http://schemas.openxmlformats.org/officeDocument/2006/relationships" xmlns:w="http://schemas.openxmlformats.org/wordprocessingml/2006/main">
  <w:divs>
    <w:div w:id="185364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1076</Words>
  <Characters>6135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5</cp:revision>
  <cp:lastPrinted>2019-12-12T13:20:00Z</cp:lastPrinted>
  <dcterms:created xsi:type="dcterms:W3CDTF">2019-12-12T09:48:00Z</dcterms:created>
  <dcterms:modified xsi:type="dcterms:W3CDTF">2019-12-12T13:20:00Z</dcterms:modified>
</cp:coreProperties>
</file>