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AB7443"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CA276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5D019D" w:rsidRPr="00270307" w:rsidRDefault="000D424B" w:rsidP="00270307">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Pr="00E1503B" w:rsidRDefault="00D96E46" w:rsidP="00A032B6">
      <w:pPr>
        <w:ind w:left="-181"/>
        <w:jc w:val="center"/>
        <w:rPr>
          <w:b/>
        </w:rPr>
      </w:pPr>
      <w:r>
        <w:rPr>
          <w:b/>
        </w:rPr>
        <w:t>об оставлении искового заявления без рассмотрения</w:t>
      </w:r>
    </w:p>
    <w:p w:rsidR="00FF23A7" w:rsidRPr="00E1503B" w:rsidRDefault="00FF23A7"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D06EDE" w:rsidTr="00435D1A">
        <w:trPr>
          <w:trHeight w:val="259"/>
        </w:trPr>
        <w:tc>
          <w:tcPr>
            <w:tcW w:w="4952" w:type="dxa"/>
            <w:gridSpan w:val="7"/>
          </w:tcPr>
          <w:p w:rsidR="00435D1A" w:rsidRPr="00D06EDE" w:rsidRDefault="00C57892" w:rsidP="00C57892">
            <w:pPr>
              <w:rPr>
                <w:rFonts w:eastAsia="Calibri"/>
                <w:bCs/>
              </w:rPr>
            </w:pPr>
            <w:r>
              <w:rPr>
                <w:rFonts w:eastAsia="Calibri"/>
              </w:rPr>
              <w:t>17</w:t>
            </w:r>
            <w:r w:rsidR="00485A7C" w:rsidRPr="00D06EDE">
              <w:rPr>
                <w:rFonts w:eastAsia="Calibri"/>
                <w:lang w:val="en-US"/>
              </w:rPr>
              <w:t xml:space="preserve"> </w:t>
            </w:r>
            <w:r>
              <w:rPr>
                <w:rFonts w:eastAsia="Calibri"/>
              </w:rPr>
              <w:t>декабря</w:t>
            </w:r>
            <w:r w:rsidR="00485A7C" w:rsidRPr="00D06EDE">
              <w:rPr>
                <w:rFonts w:eastAsia="Calibri"/>
              </w:rPr>
              <w:t xml:space="preserve"> </w:t>
            </w:r>
            <w:r w:rsidR="00435D1A" w:rsidRPr="00D06EDE">
              <w:rPr>
                <w:rFonts w:eastAsia="Calibri"/>
                <w:bCs/>
              </w:rPr>
              <w:t>20</w:t>
            </w:r>
            <w:r w:rsidR="00485A7C" w:rsidRPr="00D06EDE">
              <w:rPr>
                <w:rFonts w:eastAsia="Calibri"/>
                <w:bCs/>
              </w:rPr>
              <w:t xml:space="preserve">19 </w:t>
            </w:r>
            <w:r w:rsidR="00435D1A" w:rsidRPr="00D06EDE">
              <w:rPr>
                <w:rFonts w:eastAsia="Calibri"/>
                <w:bCs/>
              </w:rPr>
              <w:t>г</w:t>
            </w:r>
            <w:r w:rsidR="009E00EE" w:rsidRPr="00D06EDE">
              <w:rPr>
                <w:rFonts w:eastAsia="Calibri"/>
                <w:bCs/>
              </w:rPr>
              <w:t>ода</w:t>
            </w:r>
          </w:p>
        </w:tc>
        <w:tc>
          <w:tcPr>
            <w:tcW w:w="4971" w:type="dxa"/>
            <w:gridSpan w:val="3"/>
          </w:tcPr>
          <w:p w:rsidR="00435D1A" w:rsidRPr="00D06EDE" w:rsidRDefault="00435D1A" w:rsidP="00C57892">
            <w:pPr>
              <w:tabs>
                <w:tab w:val="left" w:pos="3020"/>
              </w:tabs>
              <w:rPr>
                <w:rFonts w:eastAsia="Calibri"/>
                <w:b/>
                <w:bCs/>
              </w:rPr>
            </w:pPr>
            <w:r w:rsidRPr="00D06EDE">
              <w:rPr>
                <w:rFonts w:eastAsia="Calibri"/>
                <w:bCs/>
              </w:rPr>
              <w:t xml:space="preserve">         </w:t>
            </w:r>
            <w:r w:rsidR="00485A7C" w:rsidRPr="00D06EDE">
              <w:rPr>
                <w:rFonts w:eastAsia="Calibri"/>
                <w:bCs/>
              </w:rPr>
              <w:t xml:space="preserve">             </w:t>
            </w:r>
            <w:r w:rsidRPr="00D06EDE">
              <w:rPr>
                <w:rFonts w:eastAsia="Calibri"/>
                <w:bCs/>
              </w:rPr>
              <w:t xml:space="preserve">              </w:t>
            </w:r>
            <w:r w:rsidR="004433BC" w:rsidRPr="00D06EDE">
              <w:rPr>
                <w:rFonts w:eastAsia="Calibri"/>
                <w:bCs/>
              </w:rPr>
              <w:t xml:space="preserve">  </w:t>
            </w:r>
            <w:r w:rsidRPr="00D06EDE">
              <w:rPr>
                <w:rFonts w:eastAsia="Calibri"/>
                <w:bCs/>
              </w:rPr>
              <w:t xml:space="preserve">        </w:t>
            </w:r>
            <w:r w:rsidR="00E86466" w:rsidRPr="00D06EDE">
              <w:rPr>
                <w:rFonts w:eastAsia="Calibri"/>
                <w:bCs/>
              </w:rPr>
              <w:t xml:space="preserve"> </w:t>
            </w:r>
            <w:r w:rsidRPr="00D06EDE">
              <w:rPr>
                <w:rFonts w:eastAsia="Calibri"/>
                <w:bCs/>
              </w:rPr>
              <w:t xml:space="preserve">Дело </w:t>
            </w:r>
            <w:r w:rsidRPr="00D06EDE">
              <w:rPr>
                <w:rFonts w:eastAsia="Calibri"/>
              </w:rPr>
              <w:t xml:space="preserve">№  </w:t>
            </w:r>
            <w:r w:rsidR="00C57892">
              <w:rPr>
                <w:rFonts w:eastAsia="Calibri"/>
              </w:rPr>
              <w:t>820</w:t>
            </w:r>
            <w:r w:rsidR="00485A7C" w:rsidRPr="00D06EDE">
              <w:rPr>
                <w:rFonts w:eastAsia="Calibri"/>
              </w:rPr>
              <w:t>/1</w:t>
            </w:r>
            <w:r w:rsidR="009E00EE" w:rsidRPr="00D06EDE">
              <w:rPr>
                <w:rFonts w:eastAsia="Calibri"/>
              </w:rPr>
              <w:t>9</w:t>
            </w:r>
            <w:r w:rsidR="00485A7C" w:rsidRPr="00D06EDE">
              <w:rPr>
                <w:rFonts w:eastAsia="Calibri"/>
              </w:rPr>
              <w:t>-</w:t>
            </w:r>
            <w:r w:rsidR="00D06EDE">
              <w:rPr>
                <w:rFonts w:eastAsia="Calibri"/>
              </w:rPr>
              <w:t>09</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B73F84">
            <w:pPr>
              <w:ind w:firstLine="709"/>
              <w:rPr>
                <w:rFonts w:eastAsia="Calibri"/>
                <w:b/>
                <w:bCs/>
                <w:sz w:val="20"/>
                <w:szCs w:val="20"/>
              </w:rPr>
            </w:pPr>
          </w:p>
        </w:tc>
        <w:tc>
          <w:tcPr>
            <w:tcW w:w="1418" w:type="dxa"/>
            <w:gridSpan w:val="4"/>
          </w:tcPr>
          <w:p w:rsidR="008273B9" w:rsidRPr="001823B7" w:rsidRDefault="008273B9" w:rsidP="00B73F84">
            <w:pPr>
              <w:ind w:firstLine="709"/>
              <w:rPr>
                <w:rFonts w:eastAsia="Calibri"/>
                <w:b/>
                <w:bCs/>
                <w:sz w:val="20"/>
                <w:szCs w:val="20"/>
              </w:rPr>
            </w:pPr>
          </w:p>
        </w:tc>
        <w:tc>
          <w:tcPr>
            <w:tcW w:w="838" w:type="dxa"/>
          </w:tcPr>
          <w:p w:rsidR="008273B9" w:rsidRPr="001823B7" w:rsidRDefault="008273B9" w:rsidP="00B73F84">
            <w:pPr>
              <w:ind w:firstLine="709"/>
              <w:rPr>
                <w:rFonts w:eastAsia="Calibri"/>
                <w:b/>
                <w:bCs/>
                <w:sz w:val="20"/>
                <w:szCs w:val="20"/>
              </w:rPr>
            </w:pPr>
          </w:p>
        </w:tc>
        <w:tc>
          <w:tcPr>
            <w:tcW w:w="3577" w:type="dxa"/>
            <w:gridSpan w:val="2"/>
          </w:tcPr>
          <w:p w:rsidR="008273B9" w:rsidRPr="001823B7" w:rsidRDefault="008273B9" w:rsidP="00B73F84">
            <w:pPr>
              <w:ind w:firstLine="709"/>
              <w:rPr>
                <w:rFonts w:eastAsia="Calibri"/>
                <w:b/>
                <w:bCs/>
                <w:sz w:val="20"/>
                <w:szCs w:val="20"/>
              </w:rPr>
            </w:pPr>
          </w:p>
        </w:tc>
        <w:tc>
          <w:tcPr>
            <w:tcW w:w="2891" w:type="dxa"/>
            <w:gridSpan w:val="2"/>
          </w:tcPr>
          <w:p w:rsidR="008273B9" w:rsidRPr="001823B7" w:rsidRDefault="008273B9" w:rsidP="00B73F84">
            <w:pPr>
              <w:ind w:firstLine="709"/>
              <w:rPr>
                <w:rFonts w:eastAsia="Calibri"/>
                <w:b/>
                <w:bCs/>
                <w:sz w:val="20"/>
                <w:szCs w:val="20"/>
              </w:rPr>
            </w:pPr>
          </w:p>
        </w:tc>
      </w:tr>
    </w:tbl>
    <w:p w:rsidR="00B6169E" w:rsidRDefault="002C1761" w:rsidP="008F7821">
      <w:pPr>
        <w:tabs>
          <w:tab w:val="left" w:pos="10348"/>
        </w:tabs>
        <w:ind w:left="284" w:right="282" w:firstLine="709"/>
        <w:jc w:val="both"/>
        <w:rPr>
          <w:rStyle w:val="FontStyle14"/>
        </w:rPr>
      </w:pPr>
      <w:proofErr w:type="gramStart"/>
      <w:r w:rsidRPr="006E4C55">
        <w:rPr>
          <w:rStyle w:val="FontStyle14"/>
        </w:rPr>
        <w:t xml:space="preserve">Арбитражный суд </w:t>
      </w:r>
      <w:r w:rsidRPr="006E4C55">
        <w:t>Приднестровской Молдавской Республики</w:t>
      </w:r>
      <w:r w:rsidRPr="006E4C55">
        <w:rPr>
          <w:rStyle w:val="FontStyle14"/>
        </w:rPr>
        <w:t xml:space="preserve"> в составе судьи Шевченко А. А. (далее – </w:t>
      </w:r>
      <w:r w:rsidR="00C57892">
        <w:rPr>
          <w:rStyle w:val="FontStyle14"/>
        </w:rPr>
        <w:t>А</w:t>
      </w:r>
      <w:r w:rsidRPr="006E4C55">
        <w:rPr>
          <w:rStyle w:val="FontStyle14"/>
        </w:rPr>
        <w:t xml:space="preserve">рбитражный суд, суд), рассматривая в открытом судебном заседании </w:t>
      </w:r>
      <w:r>
        <w:rPr>
          <w:szCs w:val="28"/>
        </w:rPr>
        <w:t xml:space="preserve">исковое заявление </w:t>
      </w:r>
      <w:r>
        <w:rPr>
          <w:spacing w:val="-2"/>
        </w:rPr>
        <w:t xml:space="preserve">Министерства юстиции Приднестровской Молдавской Республики (далее – истец, МЮ ПМР) </w:t>
      </w:r>
      <w:r w:rsidR="0075311A">
        <w:rPr>
          <w:spacing w:val="-2"/>
        </w:rPr>
        <w:t xml:space="preserve">               </w:t>
      </w:r>
      <w:r>
        <w:rPr>
          <w:spacing w:val="-2"/>
        </w:rPr>
        <w:t>(</w:t>
      </w:r>
      <w:r w:rsidRPr="000E4F6B">
        <w:t>г</w:t>
      </w:r>
      <w:r>
        <w:t>.</w:t>
      </w:r>
      <w:r>
        <w:rPr>
          <w:color w:val="000000"/>
        </w:rPr>
        <w:t xml:space="preserve"> Тирасполь, ул. Ленина, 26</w:t>
      </w:r>
      <w:r>
        <w:t>)</w:t>
      </w:r>
      <w:r>
        <w:rPr>
          <w:spacing w:val="-2"/>
        </w:rPr>
        <w:t xml:space="preserve"> </w:t>
      </w:r>
      <w:r>
        <w:rPr>
          <w:szCs w:val="28"/>
        </w:rPr>
        <w:t xml:space="preserve"> о принудительной ликвидации  </w:t>
      </w:r>
      <w:r w:rsidR="00C57892">
        <w:rPr>
          <w:szCs w:val="28"/>
        </w:rPr>
        <w:t>общества с ограниченной ответственностью «</w:t>
      </w:r>
      <w:proofErr w:type="spellStart"/>
      <w:r w:rsidR="00C57892">
        <w:rPr>
          <w:szCs w:val="28"/>
        </w:rPr>
        <w:t>ЭкоЛайн</w:t>
      </w:r>
      <w:proofErr w:type="spellEnd"/>
      <w:r w:rsidR="00C57892">
        <w:rPr>
          <w:szCs w:val="28"/>
        </w:rPr>
        <w:t>» (</w:t>
      </w:r>
      <w:proofErr w:type="spellStart"/>
      <w:r w:rsidR="00C57892">
        <w:rPr>
          <w:szCs w:val="28"/>
        </w:rPr>
        <w:t>Слободзейский</w:t>
      </w:r>
      <w:proofErr w:type="spellEnd"/>
      <w:r w:rsidR="00C57892">
        <w:rPr>
          <w:szCs w:val="28"/>
        </w:rPr>
        <w:t xml:space="preserve"> район, с. Ближний хутор, ул. Тираспольская, д.5)</w:t>
      </w:r>
      <w:r w:rsidRPr="006E4C55">
        <w:rPr>
          <w:rStyle w:val="FontStyle14"/>
        </w:rPr>
        <w:t>,</w:t>
      </w:r>
      <w:r w:rsidRPr="002C1761">
        <w:rPr>
          <w:rStyle w:val="FontStyle14"/>
        </w:rPr>
        <w:t xml:space="preserve"> </w:t>
      </w:r>
      <w:r>
        <w:rPr>
          <w:rStyle w:val="FontStyle14"/>
        </w:rPr>
        <w:t xml:space="preserve">при </w:t>
      </w:r>
      <w:r w:rsidR="00C57892">
        <w:rPr>
          <w:rStyle w:val="FontStyle14"/>
        </w:rPr>
        <w:t>отсутствии</w:t>
      </w:r>
      <w:r>
        <w:rPr>
          <w:rStyle w:val="FontStyle14"/>
        </w:rPr>
        <w:t xml:space="preserve"> представител</w:t>
      </w:r>
      <w:r w:rsidR="00C57892">
        <w:rPr>
          <w:rStyle w:val="FontStyle14"/>
        </w:rPr>
        <w:t>ей истца и ответчика,</w:t>
      </w:r>
      <w:proofErr w:type="gramEnd"/>
    </w:p>
    <w:p w:rsidR="006021C3" w:rsidRDefault="006021C3" w:rsidP="008F7821">
      <w:pPr>
        <w:tabs>
          <w:tab w:val="left" w:pos="10348"/>
        </w:tabs>
        <w:ind w:left="284" w:right="282" w:firstLine="709"/>
        <w:jc w:val="center"/>
      </w:pPr>
    </w:p>
    <w:p w:rsidR="0012080B" w:rsidRDefault="0012080B" w:rsidP="008F7821">
      <w:pPr>
        <w:tabs>
          <w:tab w:val="left" w:pos="10348"/>
        </w:tabs>
        <w:ind w:left="284" w:right="282" w:firstLine="709"/>
        <w:jc w:val="center"/>
        <w:rPr>
          <w:b/>
        </w:rPr>
      </w:pPr>
      <w:r>
        <w:rPr>
          <w:b/>
        </w:rPr>
        <w:t>У С Т А Н О В И Л:</w:t>
      </w:r>
    </w:p>
    <w:p w:rsidR="00721D69" w:rsidRDefault="00721D69" w:rsidP="008F7821">
      <w:pPr>
        <w:tabs>
          <w:tab w:val="left" w:pos="10348"/>
        </w:tabs>
        <w:ind w:left="284" w:right="282" w:firstLine="709"/>
        <w:jc w:val="center"/>
        <w:rPr>
          <w:b/>
        </w:rPr>
      </w:pPr>
    </w:p>
    <w:p w:rsidR="002C1761" w:rsidRDefault="002C1761" w:rsidP="002C1761">
      <w:pPr>
        <w:ind w:left="284" w:firstLine="424"/>
        <w:jc w:val="both"/>
      </w:pPr>
      <w:r>
        <w:t xml:space="preserve">     О</w:t>
      </w:r>
      <w:r w:rsidRPr="00D16ACA">
        <w:t>пределением</w:t>
      </w:r>
      <w:r>
        <w:t xml:space="preserve"> арбитражного суда </w:t>
      </w:r>
      <w:r w:rsidRPr="00D16ACA">
        <w:t xml:space="preserve">от </w:t>
      </w:r>
      <w:r w:rsidR="00E20A29">
        <w:t>28</w:t>
      </w:r>
      <w:r>
        <w:t xml:space="preserve"> </w:t>
      </w:r>
      <w:r w:rsidR="00E20A29">
        <w:t>ноября</w:t>
      </w:r>
      <w:r w:rsidRPr="00D16ACA">
        <w:t xml:space="preserve"> 2019 года</w:t>
      </w:r>
      <w:r>
        <w:t xml:space="preserve"> исковое</w:t>
      </w:r>
      <w:r w:rsidRPr="00D16ACA">
        <w:t xml:space="preserve"> </w:t>
      </w:r>
      <w:r>
        <w:t xml:space="preserve">заявление Министерства </w:t>
      </w:r>
      <w:r w:rsidR="00E20A29">
        <w:t>ю</w:t>
      </w:r>
      <w:r>
        <w:t xml:space="preserve">стиции Приднестровской Молдавской Республики  принято к производству арбитражного суда, разбирательство дела назначено на </w:t>
      </w:r>
      <w:r w:rsidR="00E20A29">
        <w:t>17</w:t>
      </w:r>
      <w:r>
        <w:t xml:space="preserve"> </w:t>
      </w:r>
      <w:r w:rsidR="00E20A29">
        <w:t>декабря</w:t>
      </w:r>
      <w:r>
        <w:t xml:space="preserve"> 2019 года.</w:t>
      </w:r>
    </w:p>
    <w:p w:rsidR="0094364D" w:rsidRDefault="0094364D" w:rsidP="008F7821">
      <w:pPr>
        <w:tabs>
          <w:tab w:val="left" w:pos="10348"/>
        </w:tabs>
        <w:ind w:left="284" w:right="282" w:firstLine="709"/>
        <w:jc w:val="both"/>
      </w:pPr>
      <w:r>
        <w:t xml:space="preserve">Копии указанного судебного акта направлены сторонам в соответствии с положениями пункта 1, части первой пункта 3 статьи 102-1, части первой пункта 1 статьи 102-2 </w:t>
      </w:r>
      <w:r w:rsidR="00877DBD">
        <w:t xml:space="preserve">Арбитражного процессуального кодекса Приднестровской Молдавской Республики (далее – </w:t>
      </w:r>
      <w:r>
        <w:t>АПК ПМР</w:t>
      </w:r>
      <w:r w:rsidR="00877DBD">
        <w:t>)</w:t>
      </w:r>
      <w:r>
        <w:t xml:space="preserve">. Во исполнение требования части второй пункта 1 статьи 102-1 </w:t>
      </w:r>
      <w:r w:rsidR="00DE57B4">
        <w:t>АПК ПМР</w:t>
      </w:r>
      <w:r>
        <w:t xml:space="preserve"> текст определения размещен на официальном сайте Арбитражного суда в сети Интернет.</w:t>
      </w:r>
      <w:r w:rsidR="00CF2798">
        <w:t xml:space="preserve"> </w:t>
      </w:r>
    </w:p>
    <w:p w:rsidR="00E26A6E" w:rsidRDefault="002C1761" w:rsidP="002C1761">
      <w:pPr>
        <w:tabs>
          <w:tab w:val="left" w:pos="10348"/>
        </w:tabs>
        <w:ind w:left="284" w:right="282" w:firstLine="709"/>
        <w:jc w:val="both"/>
      </w:pPr>
      <w:r>
        <w:t xml:space="preserve">В состоявшемся </w:t>
      </w:r>
      <w:r w:rsidR="00E20A29">
        <w:t>17</w:t>
      </w:r>
      <w:r>
        <w:t xml:space="preserve"> </w:t>
      </w:r>
      <w:r w:rsidR="00E20A29">
        <w:t>декабря</w:t>
      </w:r>
      <w:r>
        <w:t xml:space="preserve"> 2019 года судебном заседании судом в порядке статьи 104 АПК ПМР установлена неявка представителя истца. </w:t>
      </w:r>
    </w:p>
    <w:p w:rsidR="002C1761" w:rsidRDefault="002C1761" w:rsidP="002C1761">
      <w:pPr>
        <w:tabs>
          <w:tab w:val="left" w:pos="10348"/>
        </w:tabs>
        <w:ind w:left="284" w:right="282" w:firstLine="709"/>
        <w:jc w:val="both"/>
      </w:pPr>
      <w:r w:rsidRPr="002C1761">
        <w:t>Вместе с этим пунктом 3 статьи 108 АПК ПМР предусмотрено, что при неявке в заседание арбитражного суда истца, надлежащим образом извещенного о времени и месте разбирательства дела, спор может быть разрешен в его отсутствие при наличии заявления истца о рассмотрении дела в его отсутствие.</w:t>
      </w:r>
    </w:p>
    <w:p w:rsidR="00721D69" w:rsidRPr="00FB01FF" w:rsidRDefault="00721D69" w:rsidP="00721D69">
      <w:pPr>
        <w:ind w:left="284" w:right="565" w:firstLine="720"/>
        <w:jc w:val="both"/>
      </w:pPr>
      <w:proofErr w:type="gramStart"/>
      <w:r w:rsidRPr="00FB01FF">
        <w:t xml:space="preserve">Согласно </w:t>
      </w:r>
      <w:r w:rsidR="00CF2798">
        <w:t xml:space="preserve">норме </w:t>
      </w:r>
      <w:r w:rsidRPr="00FB01FF">
        <w:t>п</w:t>
      </w:r>
      <w:r w:rsidR="00CF2798">
        <w:t xml:space="preserve">ункта </w:t>
      </w:r>
      <w:r w:rsidRPr="00FB01FF">
        <w:t>1</w:t>
      </w:r>
      <w:r w:rsidR="00CF2798">
        <w:t xml:space="preserve"> </w:t>
      </w:r>
      <w:r w:rsidRPr="00FB01FF">
        <w:t>ст</w:t>
      </w:r>
      <w:r w:rsidR="00CF2798">
        <w:t xml:space="preserve">атьи </w:t>
      </w:r>
      <w:r w:rsidRPr="00FB01FF">
        <w:t xml:space="preserve">102-3 </w:t>
      </w:r>
      <w:r w:rsidR="00CF2798">
        <w:t xml:space="preserve">АПК ПМР </w:t>
      </w:r>
      <w:r w:rsidRPr="00FB01FF">
        <w:t>лица, участвующие в деле, и иные участники арбитражного процесса считаются извещенными надлежащим образом, если к началу судебного заседания, совершения отдельного процессуального действия арбитражный суд располагает сведениями о получении адресатом копии определения о принятии искового заявления или заявления к производству арбитражного суда, направленной ему в порядке, установленном настоящим Кодексом, или иными доказательствами получения</w:t>
      </w:r>
      <w:proofErr w:type="gramEnd"/>
      <w:r w:rsidRPr="00FB01FF">
        <w:t xml:space="preserve"> лицами, участвующими в деле, информации о начавшемся судебном процессе.</w:t>
      </w:r>
    </w:p>
    <w:p w:rsidR="004F19FD" w:rsidRDefault="00390C33" w:rsidP="00390C33">
      <w:pPr>
        <w:tabs>
          <w:tab w:val="left" w:pos="10348"/>
        </w:tabs>
        <w:ind w:left="284" w:right="282" w:firstLine="709"/>
        <w:jc w:val="both"/>
      </w:pPr>
      <w:r>
        <w:t xml:space="preserve">Так, учитывая наличие в материалах дела уведомления о вручении почтового отправления истцу от </w:t>
      </w:r>
      <w:r w:rsidR="00E20A29">
        <w:t>2</w:t>
      </w:r>
      <w:r>
        <w:t xml:space="preserve">8 </w:t>
      </w:r>
      <w:r w:rsidR="00E20A29">
        <w:t>ноября</w:t>
      </w:r>
      <w:r>
        <w:t xml:space="preserve"> 2019 года № </w:t>
      </w:r>
      <w:r w:rsidR="00E20A29">
        <w:t>1</w:t>
      </w:r>
      <w:r>
        <w:t>/</w:t>
      </w:r>
      <w:r w:rsidR="00E20A29">
        <w:t>102 определения о принятии заявления</w:t>
      </w:r>
      <w:r>
        <w:t xml:space="preserve">, суд считает истца надлежащим </w:t>
      </w:r>
      <w:proofErr w:type="gramStart"/>
      <w:r>
        <w:t>образом</w:t>
      </w:r>
      <w:proofErr w:type="gramEnd"/>
      <w:r>
        <w:t xml:space="preserve"> </w:t>
      </w:r>
      <w:r w:rsidR="00B36FAB">
        <w:t xml:space="preserve">извещенным </w:t>
      </w:r>
      <w:r>
        <w:t>о месте и времени разбирательства дела.</w:t>
      </w:r>
    </w:p>
    <w:p w:rsidR="006D2864" w:rsidRPr="00FB01FF" w:rsidRDefault="00636056" w:rsidP="00636056">
      <w:pPr>
        <w:ind w:left="284" w:right="565" w:firstLine="720"/>
        <w:jc w:val="both"/>
      </w:pPr>
      <w:r w:rsidRPr="00FB01FF">
        <w:t xml:space="preserve">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w:t>
      </w:r>
      <w:r w:rsidRPr="00FB01FF">
        <w:lastRenderedPageBreak/>
        <w:t>информацией о том, что указанные лица надлежащим образом извещены о начавшемся процессе.</w:t>
      </w:r>
    </w:p>
    <w:p w:rsidR="00636056" w:rsidRPr="00FB01FF" w:rsidRDefault="00C34C27" w:rsidP="00FB01FF">
      <w:pPr>
        <w:pStyle w:val="aa"/>
        <w:tabs>
          <w:tab w:val="left" w:pos="10065"/>
        </w:tabs>
        <w:ind w:left="284" w:right="565" w:firstLine="720"/>
        <w:jc w:val="both"/>
        <w:rPr>
          <w:rFonts w:ascii="Times New Roman" w:hAnsi="Times New Roman" w:cs="Times New Roman"/>
          <w:sz w:val="24"/>
          <w:szCs w:val="24"/>
        </w:rPr>
      </w:pPr>
      <w:r w:rsidRPr="00FB01FF">
        <w:rPr>
          <w:rFonts w:ascii="Times New Roman" w:hAnsi="Times New Roman" w:cs="Times New Roman"/>
          <w:sz w:val="24"/>
          <w:szCs w:val="24"/>
        </w:rPr>
        <w:t>Одновременно с этим Арбитражный суд отмечает, что заявления о рассмотрении дела</w:t>
      </w:r>
      <w:r w:rsidR="0060083A" w:rsidRPr="00FB01FF">
        <w:rPr>
          <w:rFonts w:ascii="Times New Roman" w:hAnsi="Times New Roman" w:cs="Times New Roman"/>
          <w:sz w:val="24"/>
          <w:szCs w:val="24"/>
        </w:rPr>
        <w:t xml:space="preserve"> </w:t>
      </w:r>
      <w:r w:rsidRPr="00FB01FF">
        <w:rPr>
          <w:rFonts w:ascii="Times New Roman" w:hAnsi="Times New Roman" w:cs="Times New Roman"/>
          <w:sz w:val="24"/>
          <w:szCs w:val="24"/>
        </w:rPr>
        <w:t xml:space="preserve">№ </w:t>
      </w:r>
      <w:r w:rsidR="00E20A29">
        <w:rPr>
          <w:rFonts w:ascii="Times New Roman" w:hAnsi="Times New Roman" w:cs="Times New Roman"/>
          <w:sz w:val="24"/>
          <w:szCs w:val="24"/>
        </w:rPr>
        <w:t>820</w:t>
      </w:r>
      <w:r w:rsidRPr="00FB01FF">
        <w:rPr>
          <w:rFonts w:ascii="Times New Roman" w:hAnsi="Times New Roman" w:cs="Times New Roman"/>
          <w:sz w:val="24"/>
          <w:szCs w:val="24"/>
        </w:rPr>
        <w:t>/19-</w:t>
      </w:r>
      <w:r w:rsidR="00636056" w:rsidRPr="00FB01FF">
        <w:rPr>
          <w:rFonts w:ascii="Times New Roman" w:hAnsi="Times New Roman" w:cs="Times New Roman"/>
          <w:sz w:val="24"/>
          <w:szCs w:val="24"/>
        </w:rPr>
        <w:t>09</w:t>
      </w:r>
      <w:r w:rsidRPr="00FB01FF">
        <w:rPr>
          <w:rFonts w:ascii="Times New Roman" w:hAnsi="Times New Roman" w:cs="Times New Roman"/>
          <w:sz w:val="24"/>
          <w:szCs w:val="24"/>
        </w:rPr>
        <w:t xml:space="preserve"> </w:t>
      </w:r>
      <w:r w:rsidR="0060083A" w:rsidRPr="00FB01FF">
        <w:rPr>
          <w:rFonts w:ascii="Times New Roman" w:hAnsi="Times New Roman" w:cs="Times New Roman"/>
          <w:sz w:val="24"/>
          <w:szCs w:val="24"/>
        </w:rPr>
        <w:t xml:space="preserve">в отсутствие </w:t>
      </w:r>
      <w:r w:rsidR="00390C33">
        <w:rPr>
          <w:rFonts w:ascii="Times New Roman" w:hAnsi="Times New Roman" w:cs="Times New Roman"/>
          <w:sz w:val="24"/>
          <w:szCs w:val="24"/>
        </w:rPr>
        <w:t>истца</w:t>
      </w:r>
      <w:r w:rsidRPr="00FB01FF">
        <w:rPr>
          <w:rFonts w:ascii="Times New Roman" w:hAnsi="Times New Roman" w:cs="Times New Roman"/>
          <w:sz w:val="24"/>
          <w:szCs w:val="24"/>
        </w:rPr>
        <w:t xml:space="preserve"> </w:t>
      </w:r>
      <w:r w:rsidR="00F9536D">
        <w:rPr>
          <w:rFonts w:ascii="Times New Roman" w:hAnsi="Times New Roman" w:cs="Times New Roman"/>
          <w:sz w:val="24"/>
          <w:szCs w:val="24"/>
        </w:rPr>
        <w:t xml:space="preserve">по состоянию </w:t>
      </w:r>
      <w:r w:rsidR="00F9536D" w:rsidRPr="00390C33">
        <w:rPr>
          <w:rFonts w:ascii="Times New Roman" w:hAnsi="Times New Roman" w:cs="Times New Roman"/>
          <w:sz w:val="24"/>
          <w:szCs w:val="24"/>
        </w:rPr>
        <w:t xml:space="preserve">на 10-00 </w:t>
      </w:r>
      <w:r w:rsidR="00E20A29">
        <w:rPr>
          <w:rFonts w:ascii="Times New Roman" w:hAnsi="Times New Roman" w:cs="Times New Roman"/>
          <w:sz w:val="24"/>
          <w:szCs w:val="24"/>
        </w:rPr>
        <w:t>17</w:t>
      </w:r>
      <w:r w:rsidR="00F9536D" w:rsidRPr="00390C33">
        <w:rPr>
          <w:rFonts w:ascii="Times New Roman" w:hAnsi="Times New Roman" w:cs="Times New Roman"/>
          <w:sz w:val="24"/>
          <w:szCs w:val="24"/>
        </w:rPr>
        <w:t xml:space="preserve"> </w:t>
      </w:r>
      <w:r w:rsidR="00E20A29">
        <w:rPr>
          <w:rFonts w:ascii="Times New Roman" w:hAnsi="Times New Roman" w:cs="Times New Roman"/>
          <w:sz w:val="24"/>
          <w:szCs w:val="24"/>
        </w:rPr>
        <w:t>декабря</w:t>
      </w:r>
      <w:r w:rsidR="00F9536D" w:rsidRPr="00390C33">
        <w:rPr>
          <w:rFonts w:ascii="Times New Roman" w:hAnsi="Times New Roman" w:cs="Times New Roman"/>
          <w:sz w:val="24"/>
          <w:szCs w:val="24"/>
        </w:rPr>
        <w:t xml:space="preserve"> 2019 года</w:t>
      </w:r>
      <w:r w:rsidR="00F9536D">
        <w:rPr>
          <w:rFonts w:ascii="Times New Roman" w:hAnsi="Times New Roman" w:cs="Times New Roman"/>
          <w:sz w:val="24"/>
          <w:szCs w:val="24"/>
        </w:rPr>
        <w:t xml:space="preserve"> </w:t>
      </w:r>
      <w:r w:rsidRPr="00FB01FF">
        <w:rPr>
          <w:rFonts w:ascii="Times New Roman" w:hAnsi="Times New Roman" w:cs="Times New Roman"/>
          <w:sz w:val="24"/>
          <w:szCs w:val="24"/>
        </w:rPr>
        <w:t>не поступало.</w:t>
      </w:r>
    </w:p>
    <w:p w:rsidR="00C4301A" w:rsidRPr="00FB01FF" w:rsidRDefault="00C4301A" w:rsidP="00C4301A">
      <w:pPr>
        <w:ind w:left="284" w:right="565" w:firstLine="720"/>
        <w:jc w:val="both"/>
      </w:pPr>
      <w:r w:rsidRPr="00FB01FF">
        <w:t xml:space="preserve">Неблагоприятное последствие в связи с неявкой в судебное заседание истца предусмотрено подпунктом 6) статьи 76 </w:t>
      </w:r>
      <w:r w:rsidR="00390C33">
        <w:t>АПК ПМР.</w:t>
      </w:r>
    </w:p>
    <w:p w:rsidR="00C4301A" w:rsidRPr="00FB01FF" w:rsidRDefault="008865BC" w:rsidP="00C4301A">
      <w:pPr>
        <w:ind w:left="284" w:right="565" w:firstLine="720"/>
        <w:jc w:val="both"/>
      </w:pPr>
      <w:r w:rsidRPr="00FB01FF">
        <w:t xml:space="preserve">Согласно </w:t>
      </w:r>
      <w:r w:rsidR="00C4301A" w:rsidRPr="00FB01FF">
        <w:t>о</w:t>
      </w:r>
      <w:r w:rsidRPr="00FB01FF">
        <w:t>бозначенной выше процессуальной норме</w:t>
      </w:r>
      <w:r w:rsidR="00C4301A" w:rsidRPr="00FB01FF">
        <w:t xml:space="preserve"> Арбитражный суд оставляет исковое заявление без рассмотрения, если истец (заявитель) не явился в заседание арбитражного суда и не заявил о рассмотрении дела без его участия. </w:t>
      </w:r>
    </w:p>
    <w:p w:rsidR="00E1503B" w:rsidRDefault="00FB6B97" w:rsidP="00E1503B">
      <w:pPr>
        <w:ind w:left="284" w:right="565" w:firstLine="720"/>
        <w:jc w:val="both"/>
      </w:pPr>
      <w:r>
        <w:t xml:space="preserve">На основании изложенного </w:t>
      </w:r>
      <w:r w:rsidR="00C4301A">
        <w:t xml:space="preserve"> </w:t>
      </w:r>
      <w:r w:rsidR="008865BC">
        <w:t xml:space="preserve">Арбитражный </w:t>
      </w:r>
      <w:r w:rsidR="00C4301A">
        <w:t xml:space="preserve">суд </w:t>
      </w:r>
      <w:r w:rsidR="00CF2798">
        <w:t xml:space="preserve">пришел к выводу о наличии основания для оставления иска </w:t>
      </w:r>
      <w:r w:rsidR="00390C33">
        <w:t>МЮ ПМР</w:t>
      </w:r>
      <w:r w:rsidR="00CF2798">
        <w:t xml:space="preserve"> без рассмотрения.</w:t>
      </w:r>
    </w:p>
    <w:p w:rsidR="001E270F" w:rsidRDefault="001E270F" w:rsidP="00E97703">
      <w:pPr>
        <w:tabs>
          <w:tab w:val="left" w:pos="9355"/>
        </w:tabs>
        <w:ind w:left="284" w:right="565" w:firstLine="709"/>
        <w:jc w:val="both"/>
      </w:pPr>
      <w:r>
        <w:t xml:space="preserve">При таких обстоятельствах Арбитражный суд Приднестровской Молдавской Республики, руководствуясь </w:t>
      </w:r>
      <w:r w:rsidR="00B331BA">
        <w:t>под</w:t>
      </w:r>
      <w:r w:rsidR="00CF2798">
        <w:t xml:space="preserve">пунктом 6) статьи 76, </w:t>
      </w:r>
      <w:r w:rsidR="00390C33">
        <w:t>статьей</w:t>
      </w:r>
      <w:r>
        <w:t xml:space="preserve"> 128 Арбитражного процессуального кодекса Приднестровской Молдавской Республики, </w:t>
      </w:r>
    </w:p>
    <w:p w:rsidR="001E270F" w:rsidRDefault="001E270F" w:rsidP="001E270F">
      <w:pPr>
        <w:ind w:firstLine="720"/>
        <w:jc w:val="center"/>
        <w:rPr>
          <w:b/>
        </w:rPr>
      </w:pPr>
    </w:p>
    <w:p w:rsidR="001E270F" w:rsidRDefault="001E270F" w:rsidP="001E270F">
      <w:pPr>
        <w:ind w:firstLine="720"/>
        <w:jc w:val="center"/>
        <w:rPr>
          <w:b/>
        </w:rPr>
      </w:pPr>
      <w:r>
        <w:rPr>
          <w:b/>
        </w:rPr>
        <w:t xml:space="preserve">О </w:t>
      </w:r>
      <w:proofErr w:type="gramStart"/>
      <w:r>
        <w:rPr>
          <w:b/>
        </w:rPr>
        <w:t>П</w:t>
      </w:r>
      <w:proofErr w:type="gramEnd"/>
      <w:r>
        <w:rPr>
          <w:b/>
        </w:rPr>
        <w:t xml:space="preserve"> Р Е Д Е Л И Л:</w:t>
      </w:r>
    </w:p>
    <w:p w:rsidR="008763E8" w:rsidRDefault="008763E8" w:rsidP="001E270F">
      <w:pPr>
        <w:ind w:firstLine="720"/>
        <w:jc w:val="center"/>
        <w:rPr>
          <w:b/>
        </w:rPr>
      </w:pPr>
    </w:p>
    <w:p w:rsidR="001E270F" w:rsidRDefault="003A072D" w:rsidP="00E1503B">
      <w:pPr>
        <w:ind w:right="424" w:firstLine="426"/>
        <w:jc w:val="both"/>
      </w:pPr>
      <w:r>
        <w:t>И</w:t>
      </w:r>
      <w:r w:rsidR="001E270F">
        <w:t xml:space="preserve">сковое заявление </w:t>
      </w:r>
      <w:r w:rsidR="00390C33">
        <w:t xml:space="preserve">Министерства юстиции Приднестровской Молдавской Республики </w:t>
      </w:r>
      <w:r w:rsidR="00390C33">
        <w:rPr>
          <w:szCs w:val="28"/>
        </w:rPr>
        <w:t>о принудительной ликвидации  общества с ограниченной ответственностью «</w:t>
      </w:r>
      <w:r w:rsidR="00E20A29">
        <w:rPr>
          <w:szCs w:val="28"/>
        </w:rPr>
        <w:t>ЭкоЛайн</w:t>
      </w:r>
      <w:r w:rsidR="00390C33">
        <w:rPr>
          <w:szCs w:val="28"/>
        </w:rPr>
        <w:t>»</w:t>
      </w:r>
      <w:r w:rsidR="00390C33">
        <w:t xml:space="preserve"> </w:t>
      </w:r>
      <w:r>
        <w:t xml:space="preserve">оставить </w:t>
      </w:r>
      <w:r w:rsidR="00390C33">
        <w:t>без рассмотрения.</w:t>
      </w:r>
    </w:p>
    <w:p w:rsidR="00E74AFF" w:rsidRDefault="00E74AFF" w:rsidP="00E74AFF">
      <w:pPr>
        <w:ind w:left="284" w:right="424" w:firstLine="708"/>
        <w:jc w:val="both"/>
      </w:pPr>
    </w:p>
    <w:p w:rsidR="001E270F" w:rsidRDefault="001E270F" w:rsidP="005A7CB5">
      <w:pPr>
        <w:ind w:left="426" w:right="565" w:firstLine="567"/>
        <w:jc w:val="both"/>
      </w:pPr>
      <w:r>
        <w:t xml:space="preserve">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 </w:t>
      </w:r>
    </w:p>
    <w:p w:rsidR="009360A8" w:rsidRDefault="009360A8" w:rsidP="00270307">
      <w:pPr>
        <w:ind w:right="565"/>
        <w:jc w:val="both"/>
        <w:rPr>
          <w:b/>
        </w:rPr>
      </w:pPr>
    </w:p>
    <w:p w:rsidR="008763E8" w:rsidRDefault="001E270F" w:rsidP="000B7BCC">
      <w:pPr>
        <w:ind w:left="284" w:right="565" w:firstLine="142"/>
        <w:jc w:val="both"/>
        <w:rPr>
          <w:b/>
        </w:rPr>
      </w:pPr>
      <w:r>
        <w:rPr>
          <w:b/>
        </w:rPr>
        <w:t>Судья</w:t>
      </w:r>
    </w:p>
    <w:p w:rsidR="008763E8" w:rsidRDefault="008763E8" w:rsidP="000B7BCC">
      <w:pPr>
        <w:ind w:left="284" w:right="565" w:firstLine="142"/>
        <w:jc w:val="both"/>
        <w:rPr>
          <w:b/>
        </w:rPr>
      </w:pPr>
      <w:r>
        <w:rPr>
          <w:b/>
        </w:rPr>
        <w:t>Арбитражного суда</w:t>
      </w:r>
    </w:p>
    <w:p w:rsidR="004318E3" w:rsidRDefault="008763E8" w:rsidP="000B7BCC">
      <w:pPr>
        <w:ind w:left="284" w:right="565" w:firstLine="142"/>
        <w:jc w:val="both"/>
      </w:pPr>
      <w:r>
        <w:rPr>
          <w:b/>
        </w:rPr>
        <w:t>Приднестровской Молдавской Республики</w:t>
      </w:r>
      <w:r w:rsidR="00AE5054">
        <w:rPr>
          <w:b/>
        </w:rPr>
        <w:t xml:space="preserve">    </w:t>
      </w:r>
      <w:r w:rsidR="000B7BCC">
        <w:rPr>
          <w:b/>
        </w:rPr>
        <w:t xml:space="preserve">                   </w:t>
      </w:r>
      <w:r>
        <w:rPr>
          <w:b/>
        </w:rPr>
        <w:t xml:space="preserve">                             </w:t>
      </w:r>
      <w:r w:rsidR="00AE5054">
        <w:rPr>
          <w:b/>
        </w:rPr>
        <w:t>А</w:t>
      </w:r>
      <w:r w:rsidR="004318E3" w:rsidRPr="00D461AC">
        <w:rPr>
          <w:b/>
        </w:rPr>
        <w:t>.</w:t>
      </w:r>
      <w:r w:rsidR="004318E3" w:rsidRPr="004318E3">
        <w:rPr>
          <w:b/>
        </w:rPr>
        <w:t xml:space="preserve"> </w:t>
      </w:r>
      <w:r w:rsidR="004318E3" w:rsidRPr="00D461AC">
        <w:rPr>
          <w:b/>
        </w:rPr>
        <w:t xml:space="preserve">А. </w:t>
      </w:r>
      <w:r w:rsidR="00AE5054">
        <w:rPr>
          <w:b/>
        </w:rPr>
        <w:t>Шевченко</w:t>
      </w:r>
    </w:p>
    <w:sectPr w:rsidR="004318E3" w:rsidSect="004318E3">
      <w:footerReference w:type="default" r:id="rId8"/>
      <w:pgSz w:w="11906" w:h="16838"/>
      <w:pgMar w:top="720" w:right="284" w:bottom="357" w:left="992"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F4A" w:rsidRDefault="001C5F4A" w:rsidP="00747910">
      <w:r>
        <w:separator/>
      </w:r>
    </w:p>
  </w:endnote>
  <w:endnote w:type="continuationSeparator" w:id="1">
    <w:p w:rsidR="001C5F4A" w:rsidRDefault="001C5F4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864" w:rsidRPr="00081B5A" w:rsidRDefault="006D2864" w:rsidP="003E2558">
    <w:pPr>
      <w:pStyle w:val="a7"/>
      <w:rPr>
        <w:sz w:val="16"/>
        <w:szCs w:val="16"/>
      </w:rPr>
    </w:pPr>
    <w:r>
      <w:rPr>
        <w:sz w:val="16"/>
        <w:szCs w:val="16"/>
      </w:rPr>
      <w:t>Форма  № Ф-1</w:t>
    </w:r>
  </w:p>
  <w:p w:rsidR="006D2864" w:rsidRPr="00747910" w:rsidRDefault="006D2864" w:rsidP="003E255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6D2864" w:rsidRDefault="000D424B">
    <w:pPr>
      <w:pStyle w:val="a7"/>
      <w:jc w:val="right"/>
    </w:pPr>
    <w:fldSimple w:instr=" PAGE   \* MERGEFORMAT ">
      <w:r w:rsidR="00E20A29">
        <w:rPr>
          <w:noProof/>
        </w:rPr>
        <w:t>2</w:t>
      </w:r>
    </w:fldSimple>
  </w:p>
  <w:p w:rsidR="006D2864" w:rsidRDefault="006D286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F4A" w:rsidRDefault="001C5F4A" w:rsidP="00747910">
      <w:r>
        <w:separator/>
      </w:r>
    </w:p>
  </w:footnote>
  <w:footnote w:type="continuationSeparator" w:id="1">
    <w:p w:rsidR="001C5F4A" w:rsidRDefault="001C5F4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B77DFD"/>
    <w:multiLevelType w:val="hybridMultilevel"/>
    <w:tmpl w:val="895E52A0"/>
    <w:lvl w:ilvl="0" w:tplc="8A0EE1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AEA316F"/>
    <w:multiLevelType w:val="hybridMultilevel"/>
    <w:tmpl w:val="6B96EC72"/>
    <w:lvl w:ilvl="0" w:tplc="0C80D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mirrorMargins/>
  <w:proofState w:spelling="clean" w:grammar="clean"/>
  <w:stylePaneFormatFilter w:val="3F01"/>
  <w:defaultTabStop w:val="708"/>
  <w:noPunctuationKerning/>
  <w:characterSpacingControl w:val="doNotCompress"/>
  <w:hdrShapeDefaults>
    <o:shapedefaults v:ext="edit" spidmax="10241"/>
  </w:hdrShapeDefaults>
  <w:footnotePr>
    <w:footnote w:id="0"/>
    <w:footnote w:id="1"/>
  </w:footnotePr>
  <w:endnotePr>
    <w:endnote w:id="0"/>
    <w:endnote w:id="1"/>
  </w:endnotePr>
  <w:compat/>
  <w:rsids>
    <w:rsidRoot w:val="000C4195"/>
    <w:rsid w:val="000272B2"/>
    <w:rsid w:val="00034BB9"/>
    <w:rsid w:val="000400F3"/>
    <w:rsid w:val="00062F32"/>
    <w:rsid w:val="00081B5A"/>
    <w:rsid w:val="000B7BCC"/>
    <w:rsid w:val="000C4195"/>
    <w:rsid w:val="000C512D"/>
    <w:rsid w:val="000C64A5"/>
    <w:rsid w:val="000D424B"/>
    <w:rsid w:val="000E2672"/>
    <w:rsid w:val="000E5906"/>
    <w:rsid w:val="0012080B"/>
    <w:rsid w:val="001268DF"/>
    <w:rsid w:val="00164E4A"/>
    <w:rsid w:val="001823B7"/>
    <w:rsid w:val="001979FD"/>
    <w:rsid w:val="001A48C1"/>
    <w:rsid w:val="001C1B4F"/>
    <w:rsid w:val="001C5F4A"/>
    <w:rsid w:val="001D3D23"/>
    <w:rsid w:val="001E270F"/>
    <w:rsid w:val="001F2DD6"/>
    <w:rsid w:val="00212E13"/>
    <w:rsid w:val="00227823"/>
    <w:rsid w:val="002431E5"/>
    <w:rsid w:val="00244685"/>
    <w:rsid w:val="0026059C"/>
    <w:rsid w:val="00270307"/>
    <w:rsid w:val="002935E2"/>
    <w:rsid w:val="002C1761"/>
    <w:rsid w:val="002D2926"/>
    <w:rsid w:val="00303D72"/>
    <w:rsid w:val="003331A5"/>
    <w:rsid w:val="00345AD1"/>
    <w:rsid w:val="00356C7F"/>
    <w:rsid w:val="00365A17"/>
    <w:rsid w:val="00381CF3"/>
    <w:rsid w:val="00390C33"/>
    <w:rsid w:val="003915EB"/>
    <w:rsid w:val="00392719"/>
    <w:rsid w:val="003A072D"/>
    <w:rsid w:val="003A617A"/>
    <w:rsid w:val="003C5016"/>
    <w:rsid w:val="003E2558"/>
    <w:rsid w:val="00422D1F"/>
    <w:rsid w:val="00424065"/>
    <w:rsid w:val="004318E3"/>
    <w:rsid w:val="00435D1A"/>
    <w:rsid w:val="004433BC"/>
    <w:rsid w:val="00444EB1"/>
    <w:rsid w:val="00447A2B"/>
    <w:rsid w:val="00457B9B"/>
    <w:rsid w:val="00462721"/>
    <w:rsid w:val="00476BDE"/>
    <w:rsid w:val="004844C1"/>
    <w:rsid w:val="00485A7C"/>
    <w:rsid w:val="004A01C7"/>
    <w:rsid w:val="004B0F41"/>
    <w:rsid w:val="004C56EA"/>
    <w:rsid w:val="004C701C"/>
    <w:rsid w:val="004D290F"/>
    <w:rsid w:val="004F19FD"/>
    <w:rsid w:val="004F2FB1"/>
    <w:rsid w:val="004F7B6D"/>
    <w:rsid w:val="0051667D"/>
    <w:rsid w:val="005226CC"/>
    <w:rsid w:val="005250B4"/>
    <w:rsid w:val="0053305C"/>
    <w:rsid w:val="00533BE1"/>
    <w:rsid w:val="005437F1"/>
    <w:rsid w:val="0059016D"/>
    <w:rsid w:val="005A6736"/>
    <w:rsid w:val="005A7CB5"/>
    <w:rsid w:val="005D019D"/>
    <w:rsid w:val="005E7E28"/>
    <w:rsid w:val="0060083A"/>
    <w:rsid w:val="006021C3"/>
    <w:rsid w:val="00605EA7"/>
    <w:rsid w:val="006300DD"/>
    <w:rsid w:val="00635358"/>
    <w:rsid w:val="00636056"/>
    <w:rsid w:val="00654154"/>
    <w:rsid w:val="0065677E"/>
    <w:rsid w:val="006569F8"/>
    <w:rsid w:val="00694E57"/>
    <w:rsid w:val="006976EB"/>
    <w:rsid w:val="006C6D2B"/>
    <w:rsid w:val="006D2864"/>
    <w:rsid w:val="006E570D"/>
    <w:rsid w:val="006E76D6"/>
    <w:rsid w:val="00705AD9"/>
    <w:rsid w:val="00710036"/>
    <w:rsid w:val="00717526"/>
    <w:rsid w:val="00721D69"/>
    <w:rsid w:val="00747910"/>
    <w:rsid w:val="00750035"/>
    <w:rsid w:val="0075091C"/>
    <w:rsid w:val="0075311A"/>
    <w:rsid w:val="00761510"/>
    <w:rsid w:val="00796087"/>
    <w:rsid w:val="007A51C3"/>
    <w:rsid w:val="007E7C1C"/>
    <w:rsid w:val="007F6115"/>
    <w:rsid w:val="00813A13"/>
    <w:rsid w:val="008273B9"/>
    <w:rsid w:val="00827A59"/>
    <w:rsid w:val="00833454"/>
    <w:rsid w:val="008763E8"/>
    <w:rsid w:val="00877DBD"/>
    <w:rsid w:val="008865BC"/>
    <w:rsid w:val="00891361"/>
    <w:rsid w:val="008A0749"/>
    <w:rsid w:val="008A11D6"/>
    <w:rsid w:val="008F60C5"/>
    <w:rsid w:val="008F64F3"/>
    <w:rsid w:val="008F7821"/>
    <w:rsid w:val="00900716"/>
    <w:rsid w:val="00903238"/>
    <w:rsid w:val="00904994"/>
    <w:rsid w:val="00915F19"/>
    <w:rsid w:val="00917458"/>
    <w:rsid w:val="00926900"/>
    <w:rsid w:val="009360A8"/>
    <w:rsid w:val="0094364D"/>
    <w:rsid w:val="00991CBB"/>
    <w:rsid w:val="00993E4B"/>
    <w:rsid w:val="00996542"/>
    <w:rsid w:val="00997222"/>
    <w:rsid w:val="009977D8"/>
    <w:rsid w:val="009B379D"/>
    <w:rsid w:val="009B61B4"/>
    <w:rsid w:val="009C4E1A"/>
    <w:rsid w:val="009E00EE"/>
    <w:rsid w:val="009F3714"/>
    <w:rsid w:val="00A032B6"/>
    <w:rsid w:val="00A06B50"/>
    <w:rsid w:val="00A42F10"/>
    <w:rsid w:val="00A52D02"/>
    <w:rsid w:val="00A654E1"/>
    <w:rsid w:val="00A72C7D"/>
    <w:rsid w:val="00A80744"/>
    <w:rsid w:val="00AB326C"/>
    <w:rsid w:val="00AB7443"/>
    <w:rsid w:val="00AC6E73"/>
    <w:rsid w:val="00AE025B"/>
    <w:rsid w:val="00AE5054"/>
    <w:rsid w:val="00AE51C6"/>
    <w:rsid w:val="00AF591D"/>
    <w:rsid w:val="00B27895"/>
    <w:rsid w:val="00B331BA"/>
    <w:rsid w:val="00B36FAB"/>
    <w:rsid w:val="00B6169E"/>
    <w:rsid w:val="00B73F84"/>
    <w:rsid w:val="00BA76FE"/>
    <w:rsid w:val="00BE7BA6"/>
    <w:rsid w:val="00C00C04"/>
    <w:rsid w:val="00C1128A"/>
    <w:rsid w:val="00C34C27"/>
    <w:rsid w:val="00C3734A"/>
    <w:rsid w:val="00C4301A"/>
    <w:rsid w:val="00C43442"/>
    <w:rsid w:val="00C479D9"/>
    <w:rsid w:val="00C57892"/>
    <w:rsid w:val="00C749FB"/>
    <w:rsid w:val="00C77370"/>
    <w:rsid w:val="00C8626D"/>
    <w:rsid w:val="00C930A4"/>
    <w:rsid w:val="00C93189"/>
    <w:rsid w:val="00C9715E"/>
    <w:rsid w:val="00CA1791"/>
    <w:rsid w:val="00CA2767"/>
    <w:rsid w:val="00CC555F"/>
    <w:rsid w:val="00CD2901"/>
    <w:rsid w:val="00CD4BDD"/>
    <w:rsid w:val="00CE7B7E"/>
    <w:rsid w:val="00CF2798"/>
    <w:rsid w:val="00CF5B6B"/>
    <w:rsid w:val="00D01683"/>
    <w:rsid w:val="00D06EDE"/>
    <w:rsid w:val="00D8324A"/>
    <w:rsid w:val="00D90A20"/>
    <w:rsid w:val="00D96E34"/>
    <w:rsid w:val="00D96E46"/>
    <w:rsid w:val="00DD6B6E"/>
    <w:rsid w:val="00DE57B4"/>
    <w:rsid w:val="00E009FC"/>
    <w:rsid w:val="00E01427"/>
    <w:rsid w:val="00E1503B"/>
    <w:rsid w:val="00E20A29"/>
    <w:rsid w:val="00E265BC"/>
    <w:rsid w:val="00E26A6E"/>
    <w:rsid w:val="00E37C05"/>
    <w:rsid w:val="00E37FF1"/>
    <w:rsid w:val="00E40B73"/>
    <w:rsid w:val="00E47763"/>
    <w:rsid w:val="00E6678D"/>
    <w:rsid w:val="00E67E5E"/>
    <w:rsid w:val="00E715EC"/>
    <w:rsid w:val="00E74AFF"/>
    <w:rsid w:val="00E81550"/>
    <w:rsid w:val="00E84857"/>
    <w:rsid w:val="00E86466"/>
    <w:rsid w:val="00E90DB1"/>
    <w:rsid w:val="00E92C98"/>
    <w:rsid w:val="00E975E9"/>
    <w:rsid w:val="00E97703"/>
    <w:rsid w:val="00EA0A5F"/>
    <w:rsid w:val="00EC6E90"/>
    <w:rsid w:val="00ED67B4"/>
    <w:rsid w:val="00EF4C47"/>
    <w:rsid w:val="00F16008"/>
    <w:rsid w:val="00F24E54"/>
    <w:rsid w:val="00F253A2"/>
    <w:rsid w:val="00F316A2"/>
    <w:rsid w:val="00F35418"/>
    <w:rsid w:val="00F64381"/>
    <w:rsid w:val="00F72C4D"/>
    <w:rsid w:val="00F82E49"/>
    <w:rsid w:val="00F9536D"/>
    <w:rsid w:val="00FA6E55"/>
    <w:rsid w:val="00FB01FF"/>
    <w:rsid w:val="00FB6B97"/>
    <w:rsid w:val="00FF2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12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6D2864"/>
    <w:rPr>
      <w:rFonts w:ascii="Courier New" w:hAnsi="Courier New" w:cs="Courier New"/>
      <w:sz w:val="20"/>
      <w:szCs w:val="20"/>
    </w:rPr>
  </w:style>
  <w:style w:type="character" w:customStyle="1" w:styleId="ab">
    <w:name w:val="Текст Знак"/>
    <w:basedOn w:val="a0"/>
    <w:link w:val="aa"/>
    <w:rsid w:val="006D28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6D2864"/>
    <w:rPr>
      <w:rFonts w:ascii="Courier New" w:hAnsi="Courier New" w:cs="Courier New"/>
    </w:rPr>
  </w:style>
  <w:style w:type="paragraph" w:customStyle="1" w:styleId="ConsPlusNonformat">
    <w:name w:val="ConsPlusNonformat"/>
    <w:rsid w:val="00D06EDE"/>
    <w:pPr>
      <w:autoSpaceDE w:val="0"/>
      <w:autoSpaceDN w:val="0"/>
      <w:adjustRightInd w:val="0"/>
    </w:pPr>
    <w:rPr>
      <w:rFonts w:ascii="Courier New" w:hAnsi="Courier New" w:cs="Courier New"/>
    </w:rPr>
  </w:style>
  <w:style w:type="character" w:customStyle="1" w:styleId="FontStyle14">
    <w:name w:val="Font Style14"/>
    <w:rsid w:val="002C1761"/>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36775678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568</Words>
  <Characters>3875</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SAA</cp:lastModifiedBy>
  <cp:revision>10</cp:revision>
  <cp:lastPrinted>2019-08-13T11:40:00Z</cp:lastPrinted>
  <dcterms:created xsi:type="dcterms:W3CDTF">2019-06-07T12:20:00Z</dcterms:created>
  <dcterms:modified xsi:type="dcterms:W3CDTF">2019-12-19T14:04:00Z</dcterms:modified>
</cp:coreProperties>
</file>