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D16ACA" w:rsidRPr="006818B5" w:rsidTr="002607C5">
        <w:trPr>
          <w:trHeight w:val="259"/>
        </w:trPr>
        <w:tc>
          <w:tcPr>
            <w:tcW w:w="3969" w:type="dxa"/>
          </w:tcPr>
          <w:p w:rsidR="00D16ACA" w:rsidRPr="006818B5" w:rsidRDefault="00D16ACA" w:rsidP="00D16ACA">
            <w:pPr>
              <w:spacing w:after="0" w:line="240" w:lineRule="auto"/>
              <w:rPr>
                <w:rFonts w:ascii="Times New Roman" w:eastAsia="Calibri" w:hAnsi="Times New Roman" w:cs="Times New Roman"/>
                <w:color w:val="000000" w:themeColor="text1"/>
                <w:sz w:val="24"/>
                <w:szCs w:val="24"/>
              </w:rPr>
            </w:pPr>
            <w:r w:rsidRPr="006818B5">
              <w:rPr>
                <w:rFonts w:ascii="Times New Roman" w:eastAsia="Calibri" w:hAnsi="Times New Roman" w:cs="Times New Roman"/>
                <w:color w:val="000000" w:themeColor="text1"/>
                <w:sz w:val="24"/>
                <w:szCs w:val="24"/>
              </w:rPr>
              <w:t>исх. № ______________________</w:t>
            </w:r>
          </w:p>
        </w:tc>
      </w:tr>
      <w:tr w:rsidR="00D16ACA" w:rsidRPr="006818B5" w:rsidTr="002607C5">
        <w:tc>
          <w:tcPr>
            <w:tcW w:w="3969" w:type="dxa"/>
          </w:tcPr>
          <w:p w:rsidR="00D16ACA" w:rsidRPr="006818B5" w:rsidRDefault="00D16ACA" w:rsidP="00D16ACA">
            <w:pPr>
              <w:spacing w:after="0" w:line="240" w:lineRule="auto"/>
              <w:rPr>
                <w:rFonts w:ascii="Times New Roman" w:eastAsia="Calibri" w:hAnsi="Times New Roman" w:cs="Times New Roman"/>
                <w:bCs/>
                <w:color w:val="000000" w:themeColor="text1"/>
                <w:sz w:val="24"/>
                <w:szCs w:val="24"/>
              </w:rPr>
            </w:pPr>
          </w:p>
        </w:tc>
      </w:tr>
      <w:tr w:rsidR="00D16ACA" w:rsidRPr="006818B5" w:rsidTr="002607C5">
        <w:tc>
          <w:tcPr>
            <w:tcW w:w="3969" w:type="dxa"/>
          </w:tcPr>
          <w:p w:rsidR="00D16ACA" w:rsidRPr="006818B5" w:rsidRDefault="00D16ACA" w:rsidP="00D16ACA">
            <w:pPr>
              <w:spacing w:after="0" w:line="240" w:lineRule="auto"/>
              <w:rPr>
                <w:rFonts w:ascii="Times New Roman" w:eastAsia="Calibri" w:hAnsi="Times New Roman" w:cs="Times New Roman"/>
                <w:b/>
                <w:bCs/>
                <w:color w:val="000000" w:themeColor="text1"/>
                <w:sz w:val="24"/>
                <w:szCs w:val="24"/>
              </w:rPr>
            </w:pPr>
            <w:r w:rsidRPr="006818B5">
              <w:rPr>
                <w:rFonts w:ascii="Times New Roman" w:eastAsia="Calibri" w:hAnsi="Times New Roman" w:cs="Times New Roman"/>
                <w:bCs/>
                <w:color w:val="000000" w:themeColor="text1"/>
                <w:sz w:val="24"/>
                <w:szCs w:val="24"/>
              </w:rPr>
              <w:t xml:space="preserve">от </w:t>
            </w:r>
            <w:r w:rsidRPr="006818B5">
              <w:rPr>
                <w:rFonts w:ascii="Times New Roman" w:eastAsia="Calibri" w:hAnsi="Times New Roman" w:cs="Times New Roman"/>
                <w:color w:val="000000" w:themeColor="text1"/>
                <w:sz w:val="24"/>
                <w:szCs w:val="24"/>
              </w:rPr>
              <w:t>«</w:t>
            </w:r>
            <w:r w:rsidRPr="006818B5">
              <w:rPr>
                <w:rFonts w:ascii="Times New Roman" w:eastAsia="Calibri" w:hAnsi="Times New Roman" w:cs="Times New Roman"/>
                <w:color w:val="000000" w:themeColor="text1"/>
                <w:sz w:val="24"/>
                <w:szCs w:val="24"/>
                <w:lang w:val="en-US"/>
              </w:rPr>
              <w:t>___</w:t>
            </w:r>
            <w:r w:rsidRPr="006818B5">
              <w:rPr>
                <w:rFonts w:ascii="Times New Roman" w:eastAsia="Calibri" w:hAnsi="Times New Roman" w:cs="Times New Roman"/>
                <w:color w:val="000000" w:themeColor="text1"/>
                <w:sz w:val="24"/>
                <w:szCs w:val="24"/>
              </w:rPr>
              <w:t>»</w:t>
            </w:r>
            <w:r w:rsidRPr="006818B5">
              <w:rPr>
                <w:rFonts w:ascii="Times New Roman" w:eastAsia="Calibri" w:hAnsi="Times New Roman" w:cs="Times New Roman"/>
                <w:b/>
                <w:bCs/>
                <w:color w:val="000000" w:themeColor="text1"/>
                <w:sz w:val="24"/>
                <w:szCs w:val="24"/>
              </w:rPr>
              <w:t xml:space="preserve">_____________ </w:t>
            </w:r>
            <w:r w:rsidRPr="006818B5">
              <w:rPr>
                <w:rFonts w:ascii="Times New Roman" w:eastAsia="Calibri" w:hAnsi="Times New Roman" w:cs="Times New Roman"/>
                <w:bCs/>
                <w:color w:val="000000" w:themeColor="text1"/>
                <w:sz w:val="24"/>
                <w:szCs w:val="24"/>
              </w:rPr>
              <w:t>20____г.</w:t>
            </w:r>
          </w:p>
        </w:tc>
      </w:tr>
    </w:tbl>
    <w:p w:rsidR="00D16ACA" w:rsidRPr="006818B5" w:rsidRDefault="00D16ACA" w:rsidP="00D16ACA">
      <w:pPr>
        <w:tabs>
          <w:tab w:val="left" w:pos="750"/>
        </w:tabs>
        <w:spacing w:after="0" w:line="240" w:lineRule="auto"/>
        <w:rPr>
          <w:rFonts w:ascii="Times New Roman" w:hAnsi="Times New Roman" w:cs="Times New Roman"/>
          <w:vanish/>
          <w:color w:val="000000" w:themeColor="text1"/>
          <w:sz w:val="24"/>
          <w:szCs w:val="24"/>
          <w:lang w:val="en-US"/>
        </w:rPr>
      </w:pPr>
      <w:r w:rsidRPr="006818B5">
        <w:rPr>
          <w:rFonts w:ascii="Times New Roman" w:hAnsi="Times New Roman" w:cs="Times New Roman"/>
          <w:noProof/>
          <w:color w:val="000000" w:themeColor="text1"/>
          <w:sz w:val="24"/>
          <w:szCs w:val="24"/>
        </w:rPr>
        <w:drawing>
          <wp:anchor distT="0" distB="0" distL="114300" distR="114300" simplePos="0" relativeHeight="251662336" behindDoc="1" locked="0" layoutInCell="1" allowOverlap="1">
            <wp:simplePos x="0" y="0"/>
            <wp:positionH relativeFrom="column">
              <wp:posOffset>-252095</wp:posOffset>
            </wp:positionH>
            <wp:positionV relativeFrom="paragraph">
              <wp:posOffset>-147320</wp:posOffset>
            </wp:positionV>
            <wp:extent cx="739140" cy="757555"/>
            <wp:effectExtent l="19050" t="0" r="381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5"/>
                    <a:srcRect/>
                    <a:stretch>
                      <a:fillRect/>
                    </a:stretch>
                  </pic:blipFill>
                  <pic:spPr bwMode="auto">
                    <a:xfrm>
                      <a:off x="0" y="0"/>
                      <a:ext cx="739140" cy="757555"/>
                    </a:xfrm>
                    <a:prstGeom prst="rect">
                      <a:avLst/>
                    </a:prstGeom>
                    <a:noFill/>
                    <a:ln w="9525">
                      <a:noFill/>
                      <a:miter lim="800000"/>
                      <a:headEnd/>
                      <a:tailEnd/>
                    </a:ln>
                  </pic:spPr>
                </pic:pic>
              </a:graphicData>
            </a:graphic>
          </wp:anchor>
        </w:drawing>
      </w:r>
      <w:r w:rsidRPr="006818B5">
        <w:rPr>
          <w:rFonts w:ascii="Times New Roman" w:hAnsi="Times New Roman" w:cs="Times New Roman"/>
          <w:color w:val="000000" w:themeColor="text1"/>
          <w:sz w:val="24"/>
          <w:szCs w:val="24"/>
          <w:lang w:val="en-US"/>
        </w:rPr>
        <w:tab/>
        <w:t xml:space="preserve">                        </w:t>
      </w:r>
    </w:p>
    <w:tbl>
      <w:tblPr>
        <w:tblpPr w:leftFromText="180" w:rightFromText="180" w:vertAnchor="text" w:horzAnchor="margin" w:tblpXSpec="right" w:tblpY="-1024"/>
        <w:tblW w:w="0" w:type="auto"/>
        <w:tblLook w:val="01E0"/>
      </w:tblPr>
      <w:tblGrid>
        <w:gridCol w:w="3888"/>
      </w:tblGrid>
      <w:tr w:rsidR="00D16ACA" w:rsidRPr="006818B5" w:rsidTr="002607C5">
        <w:trPr>
          <w:trHeight w:val="342"/>
        </w:trPr>
        <w:tc>
          <w:tcPr>
            <w:tcW w:w="3888" w:type="dxa"/>
            <w:shd w:val="clear" w:color="auto" w:fill="auto"/>
          </w:tcPr>
          <w:p w:rsidR="00D16ACA" w:rsidRPr="006818B5" w:rsidRDefault="00D16ACA" w:rsidP="00D16ACA">
            <w:pPr>
              <w:spacing w:after="0" w:line="240" w:lineRule="auto"/>
              <w:jc w:val="right"/>
              <w:rPr>
                <w:rFonts w:ascii="Times New Roman" w:eastAsia="Calibri" w:hAnsi="Times New Roman" w:cs="Times New Roman"/>
                <w:color w:val="000000" w:themeColor="text1"/>
                <w:sz w:val="24"/>
                <w:szCs w:val="24"/>
              </w:rPr>
            </w:pPr>
          </w:p>
        </w:tc>
      </w:tr>
    </w:tbl>
    <w:p w:rsidR="00D16ACA" w:rsidRPr="006818B5" w:rsidRDefault="00D16ACA" w:rsidP="00D16ACA">
      <w:pPr>
        <w:tabs>
          <w:tab w:val="left" w:pos="720"/>
          <w:tab w:val="left" w:pos="1797"/>
        </w:tabs>
        <w:spacing w:after="0" w:line="240" w:lineRule="auto"/>
        <w:rPr>
          <w:rFonts w:ascii="Times New Roman" w:eastAsia="Calibri" w:hAnsi="Times New Roman" w:cs="Times New Roman"/>
          <w:color w:val="000000" w:themeColor="text1"/>
          <w:sz w:val="24"/>
          <w:szCs w:val="24"/>
          <w:lang w:val="en-US"/>
        </w:rPr>
      </w:pPr>
      <w:r w:rsidRPr="006818B5">
        <w:rPr>
          <w:rFonts w:ascii="Times New Roman" w:eastAsia="Calibri" w:hAnsi="Times New Roman" w:cs="Times New Roman"/>
          <w:color w:val="000000" w:themeColor="text1"/>
          <w:sz w:val="24"/>
          <w:szCs w:val="24"/>
          <w:lang w:val="en-US"/>
        </w:rPr>
        <w:tab/>
      </w:r>
      <w:r w:rsidRPr="006818B5">
        <w:rPr>
          <w:rFonts w:ascii="Times New Roman" w:eastAsia="Calibri" w:hAnsi="Times New Roman" w:cs="Times New Roman"/>
          <w:color w:val="000000" w:themeColor="text1"/>
          <w:sz w:val="24"/>
          <w:szCs w:val="24"/>
          <w:lang w:val="en-US"/>
        </w:rPr>
        <w:tab/>
      </w:r>
    </w:p>
    <w:p w:rsidR="00D16ACA" w:rsidRPr="006818B5" w:rsidRDefault="00D16ACA" w:rsidP="00D16ACA">
      <w:pPr>
        <w:spacing w:after="0" w:line="240" w:lineRule="auto"/>
        <w:rPr>
          <w:rFonts w:ascii="Times New Roman" w:hAnsi="Times New Roman" w:cs="Times New Roman"/>
          <w:b/>
          <w:color w:val="000000" w:themeColor="text1"/>
          <w:sz w:val="24"/>
          <w:szCs w:val="24"/>
          <w:lang w:val="en-US"/>
        </w:rPr>
      </w:pPr>
    </w:p>
    <w:p w:rsidR="00D16ACA" w:rsidRPr="006818B5" w:rsidRDefault="00D16ACA" w:rsidP="00D16ACA">
      <w:pPr>
        <w:spacing w:after="0" w:line="240" w:lineRule="auto"/>
        <w:jc w:val="center"/>
        <w:rPr>
          <w:rFonts w:ascii="Times New Roman" w:hAnsi="Times New Roman" w:cs="Times New Roman"/>
          <w:b/>
          <w:color w:val="000000" w:themeColor="text1"/>
          <w:sz w:val="24"/>
          <w:szCs w:val="24"/>
          <w:lang w:val="en-US"/>
        </w:rPr>
      </w:pPr>
    </w:p>
    <w:p w:rsidR="00D16ACA" w:rsidRPr="006818B5" w:rsidRDefault="00D16ACA" w:rsidP="007F43F3">
      <w:pPr>
        <w:tabs>
          <w:tab w:val="left" w:pos="465"/>
          <w:tab w:val="left" w:pos="675"/>
          <w:tab w:val="center" w:pos="5074"/>
        </w:tabs>
        <w:spacing w:after="0" w:line="240" w:lineRule="auto"/>
        <w:jc w:val="center"/>
        <w:rPr>
          <w:rFonts w:ascii="Times New Roman" w:hAnsi="Times New Roman" w:cs="Times New Roman"/>
          <w:b/>
          <w:color w:val="000000" w:themeColor="text1"/>
          <w:sz w:val="24"/>
          <w:szCs w:val="24"/>
        </w:rPr>
      </w:pPr>
      <w:r w:rsidRPr="006818B5">
        <w:rPr>
          <w:rFonts w:ascii="Times New Roman" w:hAnsi="Times New Roman" w:cs="Times New Roman"/>
          <w:b/>
          <w:color w:val="000000" w:themeColor="text1"/>
          <w:sz w:val="24"/>
          <w:szCs w:val="24"/>
        </w:rPr>
        <w:t>АРБИТРАЖНЫЙ СУД</w:t>
      </w:r>
    </w:p>
    <w:p w:rsidR="00D16ACA" w:rsidRPr="006818B5" w:rsidRDefault="00D16ACA" w:rsidP="00D16ACA">
      <w:pPr>
        <w:spacing w:after="0" w:line="240" w:lineRule="auto"/>
        <w:jc w:val="center"/>
        <w:rPr>
          <w:rFonts w:ascii="Times New Roman" w:hAnsi="Times New Roman" w:cs="Times New Roman"/>
          <w:b/>
          <w:color w:val="000000" w:themeColor="text1"/>
          <w:sz w:val="24"/>
          <w:szCs w:val="24"/>
        </w:rPr>
      </w:pPr>
      <w:r w:rsidRPr="006818B5">
        <w:rPr>
          <w:rFonts w:ascii="Times New Roman" w:hAnsi="Times New Roman" w:cs="Times New Roman"/>
          <w:b/>
          <w:color w:val="000000" w:themeColor="text1"/>
          <w:sz w:val="24"/>
          <w:szCs w:val="24"/>
        </w:rPr>
        <w:t>ПРИДНЕСТРОВСКОЙ МОЛДАВСКОЙ РЕСПУБЛИКИ</w:t>
      </w:r>
    </w:p>
    <w:p w:rsidR="00D16ACA" w:rsidRPr="006818B5" w:rsidRDefault="00D16ACA" w:rsidP="00D16ACA">
      <w:pPr>
        <w:spacing w:after="0" w:line="240" w:lineRule="auto"/>
        <w:ind w:left="-181"/>
        <w:jc w:val="center"/>
        <w:rPr>
          <w:rFonts w:ascii="Times New Roman" w:hAnsi="Times New Roman" w:cs="Times New Roman"/>
          <w:color w:val="000000" w:themeColor="text1"/>
          <w:sz w:val="24"/>
          <w:szCs w:val="24"/>
        </w:rPr>
      </w:pPr>
      <w:r w:rsidRPr="006818B5">
        <w:rPr>
          <w:rFonts w:ascii="Times New Roman" w:hAnsi="Times New Roman" w:cs="Times New Roman"/>
          <w:color w:val="000000" w:themeColor="text1"/>
          <w:sz w:val="24"/>
          <w:szCs w:val="24"/>
        </w:rPr>
        <w:t>3300, г. Тирасполь, ул. Ленина, 1/2. Тел. 7-70-47, 7-42-07</w:t>
      </w:r>
    </w:p>
    <w:p w:rsidR="00D16ACA" w:rsidRPr="006818B5" w:rsidRDefault="00D16ACA" w:rsidP="00D16ACA">
      <w:pPr>
        <w:spacing w:after="0" w:line="240" w:lineRule="auto"/>
        <w:ind w:left="-181"/>
        <w:jc w:val="center"/>
        <w:rPr>
          <w:rFonts w:ascii="Times New Roman" w:hAnsi="Times New Roman" w:cs="Times New Roman"/>
          <w:color w:val="000000" w:themeColor="text1"/>
          <w:sz w:val="24"/>
          <w:szCs w:val="24"/>
        </w:rPr>
      </w:pPr>
      <w:r w:rsidRPr="006818B5">
        <w:rPr>
          <w:rFonts w:ascii="Times New Roman" w:hAnsi="Times New Roman" w:cs="Times New Roman"/>
          <w:color w:val="000000" w:themeColor="text1"/>
          <w:sz w:val="24"/>
          <w:szCs w:val="24"/>
        </w:rPr>
        <w:t xml:space="preserve">Официальный сайт: </w:t>
      </w:r>
      <w:proofErr w:type="spellStart"/>
      <w:r w:rsidRPr="006818B5">
        <w:rPr>
          <w:rFonts w:ascii="Times New Roman" w:hAnsi="Times New Roman" w:cs="Times New Roman"/>
          <w:color w:val="000000" w:themeColor="text1"/>
          <w:sz w:val="24"/>
          <w:szCs w:val="24"/>
        </w:rPr>
        <w:t>www</w:t>
      </w:r>
      <w:proofErr w:type="spellEnd"/>
      <w:r w:rsidRPr="006818B5">
        <w:rPr>
          <w:rFonts w:ascii="Times New Roman" w:hAnsi="Times New Roman" w:cs="Times New Roman"/>
          <w:color w:val="000000" w:themeColor="text1"/>
          <w:sz w:val="24"/>
          <w:szCs w:val="24"/>
        </w:rPr>
        <w:t>.</w:t>
      </w:r>
      <w:proofErr w:type="spellStart"/>
      <w:r w:rsidRPr="006818B5">
        <w:rPr>
          <w:rFonts w:ascii="Times New Roman" w:hAnsi="Times New Roman" w:cs="Times New Roman"/>
          <w:color w:val="000000" w:themeColor="text1"/>
          <w:sz w:val="24"/>
          <w:szCs w:val="24"/>
          <w:lang w:val="en-US"/>
        </w:rPr>
        <w:t>arbitr</w:t>
      </w:r>
      <w:proofErr w:type="spellEnd"/>
      <w:r w:rsidRPr="006818B5">
        <w:rPr>
          <w:rFonts w:ascii="Times New Roman" w:hAnsi="Times New Roman" w:cs="Times New Roman"/>
          <w:color w:val="000000" w:themeColor="text1"/>
          <w:sz w:val="24"/>
          <w:szCs w:val="24"/>
        </w:rPr>
        <w:t>.</w:t>
      </w:r>
      <w:proofErr w:type="spellStart"/>
      <w:r w:rsidRPr="006818B5">
        <w:rPr>
          <w:rFonts w:ascii="Times New Roman" w:hAnsi="Times New Roman" w:cs="Times New Roman"/>
          <w:color w:val="000000" w:themeColor="text1"/>
          <w:sz w:val="24"/>
          <w:szCs w:val="24"/>
        </w:rPr>
        <w:t>gospmr</w:t>
      </w:r>
      <w:proofErr w:type="spellEnd"/>
      <w:r w:rsidRPr="006818B5">
        <w:rPr>
          <w:rFonts w:ascii="Times New Roman" w:hAnsi="Times New Roman" w:cs="Times New Roman"/>
          <w:color w:val="000000" w:themeColor="text1"/>
          <w:sz w:val="24"/>
          <w:szCs w:val="24"/>
        </w:rPr>
        <w:t>.</w:t>
      </w:r>
      <w:r w:rsidRPr="006818B5">
        <w:rPr>
          <w:rFonts w:ascii="Times New Roman" w:hAnsi="Times New Roman" w:cs="Times New Roman"/>
          <w:color w:val="000000" w:themeColor="text1"/>
          <w:sz w:val="24"/>
          <w:szCs w:val="24"/>
          <w:lang w:val="en-US"/>
        </w:rPr>
        <w:t>org</w:t>
      </w:r>
    </w:p>
    <w:p w:rsidR="00D16ACA" w:rsidRPr="006818B5" w:rsidRDefault="00CA5057" w:rsidP="00D16ACA">
      <w:pPr>
        <w:spacing w:after="0" w:line="240" w:lineRule="auto"/>
        <w:ind w:left="-181"/>
        <w:jc w:val="center"/>
        <w:rPr>
          <w:rFonts w:ascii="Times New Roman" w:hAnsi="Times New Roman" w:cs="Times New Roman"/>
          <w:b/>
          <w:color w:val="000000" w:themeColor="text1"/>
          <w:sz w:val="24"/>
          <w:szCs w:val="24"/>
          <w:u w:val="single"/>
        </w:rPr>
      </w:pPr>
      <w:r>
        <w:rPr>
          <w:rFonts w:ascii="Times New Roman" w:hAnsi="Times New Roman" w:cs="Times New Roman"/>
          <w:b/>
          <w:noProof/>
          <w:color w:val="000000" w:themeColor="text1"/>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Pr>
          <w:rFonts w:ascii="Times New Roman" w:hAnsi="Times New Roman" w:cs="Times New Roman"/>
          <w:b/>
          <w:noProof/>
          <w:color w:val="000000" w:themeColor="text1"/>
          <w:sz w:val="24"/>
          <w:szCs w:val="24"/>
          <w:u w:val="single"/>
        </w:rPr>
        <w:pict>
          <v:shape id="_x0000_s1027" type="#_x0000_t32" style="position:absolute;left:0;text-align:left;margin-left:11.55pt;margin-top:4.5pt;width:480.45pt;height:0;z-index:251661312" o:connectortype="straight" strokeweight=".5pt"/>
        </w:pict>
      </w:r>
    </w:p>
    <w:p w:rsidR="00D16ACA" w:rsidRPr="006818B5" w:rsidRDefault="00D16ACA" w:rsidP="00D16ACA">
      <w:pPr>
        <w:spacing w:after="0" w:line="240" w:lineRule="auto"/>
        <w:ind w:left="-181"/>
        <w:jc w:val="center"/>
        <w:rPr>
          <w:rFonts w:ascii="Times New Roman" w:hAnsi="Times New Roman" w:cs="Times New Roman"/>
          <w:b/>
          <w:color w:val="000000" w:themeColor="text1"/>
          <w:sz w:val="24"/>
          <w:szCs w:val="24"/>
        </w:rPr>
      </w:pPr>
      <w:r w:rsidRPr="006818B5">
        <w:rPr>
          <w:rFonts w:ascii="Times New Roman" w:hAnsi="Times New Roman" w:cs="Times New Roman"/>
          <w:b/>
          <w:color w:val="000000" w:themeColor="text1"/>
          <w:sz w:val="24"/>
          <w:szCs w:val="24"/>
        </w:rPr>
        <w:t xml:space="preserve">О </w:t>
      </w:r>
      <w:proofErr w:type="gramStart"/>
      <w:r w:rsidRPr="006818B5">
        <w:rPr>
          <w:rFonts w:ascii="Times New Roman" w:hAnsi="Times New Roman" w:cs="Times New Roman"/>
          <w:b/>
          <w:color w:val="000000" w:themeColor="text1"/>
          <w:sz w:val="24"/>
          <w:szCs w:val="24"/>
        </w:rPr>
        <w:t>П</w:t>
      </w:r>
      <w:proofErr w:type="gramEnd"/>
      <w:r w:rsidRPr="006818B5">
        <w:rPr>
          <w:rFonts w:ascii="Times New Roman" w:hAnsi="Times New Roman" w:cs="Times New Roman"/>
          <w:b/>
          <w:color w:val="000000" w:themeColor="text1"/>
          <w:sz w:val="24"/>
          <w:szCs w:val="24"/>
        </w:rPr>
        <w:t xml:space="preserve"> Р Е Д Е Л Е Н И Е</w:t>
      </w:r>
    </w:p>
    <w:p w:rsidR="00D16ACA" w:rsidRPr="006818B5" w:rsidRDefault="00D16ACA" w:rsidP="00D16ACA">
      <w:pPr>
        <w:spacing w:after="0" w:line="240" w:lineRule="auto"/>
        <w:ind w:left="-181"/>
        <w:jc w:val="center"/>
        <w:rPr>
          <w:rFonts w:ascii="Times New Roman" w:hAnsi="Times New Roman" w:cs="Times New Roman"/>
          <w:b/>
          <w:color w:val="000000" w:themeColor="text1"/>
          <w:sz w:val="24"/>
          <w:szCs w:val="24"/>
        </w:rPr>
      </w:pPr>
      <w:r w:rsidRPr="006818B5">
        <w:rPr>
          <w:rFonts w:ascii="Times New Roman" w:hAnsi="Times New Roman" w:cs="Times New Roman"/>
          <w:b/>
          <w:color w:val="000000" w:themeColor="text1"/>
          <w:sz w:val="24"/>
          <w:szCs w:val="24"/>
        </w:rPr>
        <w:t xml:space="preserve">о приостановлении производства по делу </w:t>
      </w:r>
    </w:p>
    <w:p w:rsidR="00D16ACA" w:rsidRPr="006818B5" w:rsidRDefault="00D16ACA" w:rsidP="00D16ACA">
      <w:pPr>
        <w:spacing w:after="0" w:line="240" w:lineRule="auto"/>
        <w:ind w:left="-181"/>
        <w:jc w:val="center"/>
        <w:rPr>
          <w:rFonts w:ascii="Times New Roman" w:hAnsi="Times New Roman" w:cs="Times New Roman"/>
          <w:b/>
          <w:color w:val="000000" w:themeColor="text1"/>
          <w:sz w:val="24"/>
          <w:szCs w:val="24"/>
        </w:rPr>
      </w:pPr>
    </w:p>
    <w:p w:rsidR="00D16ACA" w:rsidRPr="006818B5" w:rsidRDefault="00D16ACA" w:rsidP="00D16ACA">
      <w:pPr>
        <w:spacing w:after="0" w:line="240" w:lineRule="auto"/>
        <w:ind w:left="-181"/>
        <w:jc w:val="center"/>
        <w:rPr>
          <w:rFonts w:ascii="Times New Roman" w:hAnsi="Times New Roman" w:cs="Times New Roman"/>
          <w:b/>
          <w:color w:val="000000" w:themeColor="text1"/>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D16ACA" w:rsidRPr="006818B5" w:rsidTr="002607C5">
        <w:trPr>
          <w:trHeight w:val="259"/>
        </w:trPr>
        <w:tc>
          <w:tcPr>
            <w:tcW w:w="4952" w:type="dxa"/>
            <w:gridSpan w:val="7"/>
          </w:tcPr>
          <w:p w:rsidR="00D16ACA" w:rsidRPr="006818B5" w:rsidRDefault="00D16ACA" w:rsidP="00D16ACA">
            <w:pPr>
              <w:spacing w:after="0" w:line="240" w:lineRule="auto"/>
              <w:rPr>
                <w:rFonts w:ascii="Times New Roman" w:eastAsia="Calibri" w:hAnsi="Times New Roman" w:cs="Times New Roman"/>
                <w:b/>
                <w:bCs/>
                <w:color w:val="000000" w:themeColor="text1"/>
                <w:sz w:val="24"/>
                <w:szCs w:val="24"/>
                <w:u w:val="single"/>
              </w:rPr>
            </w:pPr>
            <w:r w:rsidRPr="006818B5">
              <w:rPr>
                <w:rFonts w:ascii="Times New Roman" w:eastAsia="Calibri" w:hAnsi="Times New Roman" w:cs="Times New Roman"/>
                <w:b/>
                <w:color w:val="000000" w:themeColor="text1"/>
                <w:sz w:val="24"/>
                <w:szCs w:val="24"/>
                <w:u w:val="single"/>
              </w:rPr>
              <w:t>«</w:t>
            </w:r>
            <w:r w:rsidR="00AB3CE5" w:rsidRPr="006818B5">
              <w:rPr>
                <w:rFonts w:ascii="Times New Roman" w:eastAsia="Calibri" w:hAnsi="Times New Roman" w:cs="Times New Roman"/>
                <w:b/>
                <w:color w:val="000000" w:themeColor="text1"/>
                <w:sz w:val="24"/>
                <w:szCs w:val="24"/>
                <w:u w:val="single"/>
              </w:rPr>
              <w:t xml:space="preserve"> </w:t>
            </w:r>
            <w:r w:rsidR="00E5259B" w:rsidRPr="006818B5">
              <w:rPr>
                <w:rFonts w:ascii="Times New Roman" w:eastAsia="Calibri" w:hAnsi="Times New Roman" w:cs="Times New Roman"/>
                <w:b/>
                <w:color w:val="000000" w:themeColor="text1"/>
                <w:sz w:val="24"/>
                <w:szCs w:val="24"/>
                <w:u w:val="single"/>
                <w:lang w:val="en-US"/>
              </w:rPr>
              <w:t>19</w:t>
            </w:r>
            <w:r w:rsidRPr="006818B5">
              <w:rPr>
                <w:rFonts w:ascii="Times New Roman" w:eastAsia="Calibri" w:hAnsi="Times New Roman" w:cs="Times New Roman"/>
                <w:b/>
                <w:color w:val="000000" w:themeColor="text1"/>
                <w:sz w:val="24"/>
                <w:szCs w:val="24"/>
                <w:u w:val="single"/>
              </w:rPr>
              <w:t xml:space="preserve"> » </w:t>
            </w:r>
            <w:r w:rsidR="006818B5">
              <w:rPr>
                <w:rFonts w:ascii="Times New Roman" w:eastAsia="Calibri" w:hAnsi="Times New Roman" w:cs="Times New Roman"/>
                <w:b/>
                <w:bCs/>
                <w:color w:val="000000" w:themeColor="text1"/>
                <w:sz w:val="24"/>
                <w:szCs w:val="24"/>
                <w:u w:val="single"/>
              </w:rPr>
              <w:t>ноября</w:t>
            </w:r>
            <w:r w:rsidRPr="006818B5">
              <w:rPr>
                <w:rFonts w:ascii="Times New Roman" w:eastAsia="Calibri" w:hAnsi="Times New Roman" w:cs="Times New Roman"/>
                <w:b/>
                <w:bCs/>
                <w:color w:val="000000" w:themeColor="text1"/>
                <w:sz w:val="24"/>
                <w:szCs w:val="24"/>
                <w:u w:val="single"/>
              </w:rPr>
              <w:t xml:space="preserve">  2019 года                           </w:t>
            </w:r>
          </w:p>
        </w:tc>
        <w:tc>
          <w:tcPr>
            <w:tcW w:w="4971" w:type="dxa"/>
            <w:gridSpan w:val="3"/>
          </w:tcPr>
          <w:p w:rsidR="00D16ACA" w:rsidRPr="006818B5" w:rsidRDefault="00D16ACA" w:rsidP="00D16ACA">
            <w:pPr>
              <w:spacing w:after="0" w:line="240" w:lineRule="auto"/>
              <w:jc w:val="center"/>
              <w:rPr>
                <w:rFonts w:ascii="Times New Roman" w:eastAsia="Calibri" w:hAnsi="Times New Roman" w:cs="Times New Roman"/>
                <w:b/>
                <w:bCs/>
                <w:color w:val="000000" w:themeColor="text1"/>
                <w:sz w:val="24"/>
                <w:szCs w:val="24"/>
                <w:u w:val="single"/>
              </w:rPr>
            </w:pPr>
            <w:r w:rsidRPr="006818B5">
              <w:rPr>
                <w:rFonts w:ascii="Times New Roman" w:eastAsia="Calibri" w:hAnsi="Times New Roman" w:cs="Times New Roman"/>
                <w:b/>
                <w:bCs/>
                <w:color w:val="000000" w:themeColor="text1"/>
                <w:sz w:val="24"/>
                <w:szCs w:val="24"/>
              </w:rPr>
              <w:t xml:space="preserve">                     </w:t>
            </w:r>
            <w:r w:rsidRPr="006818B5">
              <w:rPr>
                <w:rFonts w:ascii="Times New Roman" w:eastAsia="Calibri" w:hAnsi="Times New Roman" w:cs="Times New Roman"/>
                <w:b/>
                <w:bCs/>
                <w:color w:val="000000" w:themeColor="text1"/>
                <w:sz w:val="24"/>
                <w:szCs w:val="24"/>
                <w:u w:val="single"/>
              </w:rPr>
              <w:t xml:space="preserve">Дело </w:t>
            </w:r>
            <w:r w:rsidR="00E5259B" w:rsidRPr="006818B5">
              <w:rPr>
                <w:rFonts w:ascii="Times New Roman" w:eastAsia="Calibri" w:hAnsi="Times New Roman" w:cs="Times New Roman"/>
                <w:b/>
                <w:color w:val="000000" w:themeColor="text1"/>
                <w:sz w:val="24"/>
                <w:szCs w:val="24"/>
                <w:u w:val="single"/>
              </w:rPr>
              <w:t xml:space="preserve">№ </w:t>
            </w:r>
            <w:r w:rsidR="00E5259B" w:rsidRPr="006818B5">
              <w:rPr>
                <w:rFonts w:ascii="Times New Roman" w:eastAsia="Calibri" w:hAnsi="Times New Roman" w:cs="Times New Roman"/>
                <w:b/>
                <w:color w:val="000000" w:themeColor="text1"/>
                <w:sz w:val="24"/>
                <w:szCs w:val="24"/>
                <w:u w:val="single"/>
                <w:lang w:val="en-US"/>
              </w:rPr>
              <w:t>766</w:t>
            </w:r>
            <w:r w:rsidRPr="006818B5">
              <w:rPr>
                <w:rFonts w:ascii="Times New Roman" w:eastAsia="Calibri" w:hAnsi="Times New Roman" w:cs="Times New Roman"/>
                <w:b/>
                <w:color w:val="000000" w:themeColor="text1"/>
                <w:sz w:val="24"/>
                <w:szCs w:val="24"/>
                <w:u w:val="single"/>
              </w:rPr>
              <w:t xml:space="preserve">/19-12                </w:t>
            </w:r>
          </w:p>
        </w:tc>
      </w:tr>
      <w:tr w:rsidR="00D16ACA" w:rsidRPr="006818B5" w:rsidTr="002607C5">
        <w:tc>
          <w:tcPr>
            <w:tcW w:w="1199" w:type="dxa"/>
          </w:tcPr>
          <w:p w:rsidR="00D16ACA" w:rsidRPr="006818B5" w:rsidRDefault="00D16ACA" w:rsidP="00D16ACA">
            <w:pPr>
              <w:spacing w:after="0" w:line="240" w:lineRule="auto"/>
              <w:rPr>
                <w:rFonts w:ascii="Times New Roman" w:eastAsia="Calibri" w:hAnsi="Times New Roman" w:cs="Times New Roman"/>
                <w:b/>
                <w:bCs/>
                <w:color w:val="000000" w:themeColor="text1"/>
                <w:sz w:val="24"/>
                <w:szCs w:val="24"/>
              </w:rPr>
            </w:pPr>
          </w:p>
        </w:tc>
        <w:tc>
          <w:tcPr>
            <w:tcW w:w="1418" w:type="dxa"/>
            <w:gridSpan w:val="4"/>
          </w:tcPr>
          <w:p w:rsidR="00D16ACA" w:rsidRPr="006818B5" w:rsidRDefault="00D16ACA" w:rsidP="00D16ACA">
            <w:pPr>
              <w:spacing w:after="0" w:line="240" w:lineRule="auto"/>
              <w:rPr>
                <w:rFonts w:ascii="Times New Roman" w:eastAsia="Calibri" w:hAnsi="Times New Roman" w:cs="Times New Roman"/>
                <w:b/>
                <w:bCs/>
                <w:color w:val="000000" w:themeColor="text1"/>
                <w:sz w:val="24"/>
                <w:szCs w:val="24"/>
              </w:rPr>
            </w:pPr>
          </w:p>
        </w:tc>
        <w:tc>
          <w:tcPr>
            <w:tcW w:w="838" w:type="dxa"/>
          </w:tcPr>
          <w:p w:rsidR="00D16ACA" w:rsidRPr="006818B5" w:rsidRDefault="00D16ACA" w:rsidP="00D16ACA">
            <w:pPr>
              <w:spacing w:after="0" w:line="240" w:lineRule="auto"/>
              <w:rPr>
                <w:rFonts w:ascii="Times New Roman" w:eastAsia="Calibri" w:hAnsi="Times New Roman" w:cs="Times New Roman"/>
                <w:b/>
                <w:bCs/>
                <w:color w:val="000000" w:themeColor="text1"/>
                <w:sz w:val="24"/>
                <w:szCs w:val="24"/>
              </w:rPr>
            </w:pPr>
          </w:p>
        </w:tc>
        <w:tc>
          <w:tcPr>
            <w:tcW w:w="3577" w:type="dxa"/>
            <w:gridSpan w:val="2"/>
          </w:tcPr>
          <w:p w:rsidR="00D16ACA" w:rsidRPr="006818B5" w:rsidRDefault="00D16ACA" w:rsidP="00D16ACA">
            <w:pPr>
              <w:tabs>
                <w:tab w:val="center" w:pos="1805"/>
              </w:tabs>
              <w:spacing w:after="0" w:line="240" w:lineRule="auto"/>
              <w:jc w:val="center"/>
              <w:rPr>
                <w:rFonts w:ascii="Times New Roman" w:eastAsia="Calibri" w:hAnsi="Times New Roman" w:cs="Times New Roman"/>
                <w:bCs/>
                <w:color w:val="000000" w:themeColor="text1"/>
                <w:sz w:val="24"/>
                <w:szCs w:val="24"/>
              </w:rPr>
            </w:pPr>
            <w:r w:rsidRPr="006818B5">
              <w:rPr>
                <w:rFonts w:ascii="Times New Roman" w:eastAsia="Calibri" w:hAnsi="Times New Roman" w:cs="Times New Roman"/>
                <w:bCs/>
                <w:color w:val="000000" w:themeColor="text1"/>
                <w:sz w:val="24"/>
                <w:szCs w:val="24"/>
              </w:rPr>
              <w:t xml:space="preserve"> </w:t>
            </w:r>
          </w:p>
        </w:tc>
        <w:tc>
          <w:tcPr>
            <w:tcW w:w="2891" w:type="dxa"/>
            <w:gridSpan w:val="2"/>
          </w:tcPr>
          <w:p w:rsidR="00D16ACA" w:rsidRPr="006818B5" w:rsidRDefault="00D16ACA" w:rsidP="00D16ACA">
            <w:pPr>
              <w:spacing w:after="0" w:line="240" w:lineRule="auto"/>
              <w:rPr>
                <w:rFonts w:ascii="Times New Roman" w:eastAsia="Calibri" w:hAnsi="Times New Roman" w:cs="Times New Roman"/>
                <w:b/>
                <w:bCs/>
                <w:color w:val="000000" w:themeColor="text1"/>
                <w:sz w:val="24"/>
                <w:szCs w:val="24"/>
              </w:rPr>
            </w:pPr>
          </w:p>
        </w:tc>
      </w:tr>
      <w:tr w:rsidR="00D16ACA" w:rsidRPr="006818B5" w:rsidTr="002607C5">
        <w:tc>
          <w:tcPr>
            <w:tcW w:w="1985" w:type="dxa"/>
            <w:gridSpan w:val="2"/>
          </w:tcPr>
          <w:p w:rsidR="00D16ACA" w:rsidRPr="006818B5" w:rsidRDefault="00D16ACA" w:rsidP="00D16ACA">
            <w:pPr>
              <w:spacing w:after="0" w:line="240" w:lineRule="auto"/>
              <w:rPr>
                <w:rFonts w:ascii="Times New Roman" w:eastAsia="Calibri" w:hAnsi="Times New Roman" w:cs="Times New Roman"/>
                <w:b/>
                <w:bCs/>
                <w:color w:val="000000" w:themeColor="text1"/>
                <w:sz w:val="24"/>
                <w:szCs w:val="24"/>
              </w:rPr>
            </w:pPr>
            <w:r w:rsidRPr="006818B5">
              <w:rPr>
                <w:rFonts w:ascii="Times New Roman" w:eastAsia="Calibri" w:hAnsi="Times New Roman" w:cs="Times New Roman"/>
                <w:bCs/>
                <w:color w:val="000000" w:themeColor="text1"/>
                <w:sz w:val="24"/>
                <w:szCs w:val="24"/>
              </w:rPr>
              <w:t>г. Тирасполь</w:t>
            </w:r>
          </w:p>
        </w:tc>
        <w:tc>
          <w:tcPr>
            <w:tcW w:w="283" w:type="dxa"/>
          </w:tcPr>
          <w:p w:rsidR="00D16ACA" w:rsidRPr="006818B5" w:rsidRDefault="00D16ACA" w:rsidP="00D16ACA">
            <w:pPr>
              <w:spacing w:after="0" w:line="240" w:lineRule="auto"/>
              <w:rPr>
                <w:rFonts w:ascii="Times New Roman" w:eastAsia="Calibri" w:hAnsi="Times New Roman" w:cs="Times New Roman"/>
                <w:b/>
                <w:bCs/>
                <w:color w:val="000000" w:themeColor="text1"/>
                <w:sz w:val="24"/>
                <w:szCs w:val="24"/>
              </w:rPr>
            </w:pPr>
          </w:p>
        </w:tc>
        <w:tc>
          <w:tcPr>
            <w:tcW w:w="284" w:type="dxa"/>
          </w:tcPr>
          <w:p w:rsidR="00D16ACA" w:rsidRPr="006818B5" w:rsidRDefault="00D16ACA" w:rsidP="00D16ACA">
            <w:pPr>
              <w:spacing w:after="0" w:line="240" w:lineRule="auto"/>
              <w:jc w:val="center"/>
              <w:rPr>
                <w:rFonts w:ascii="Times New Roman" w:eastAsia="Calibri" w:hAnsi="Times New Roman" w:cs="Times New Roman"/>
                <w:b/>
                <w:bCs/>
                <w:color w:val="000000" w:themeColor="text1"/>
                <w:sz w:val="24"/>
                <w:szCs w:val="24"/>
              </w:rPr>
            </w:pPr>
          </w:p>
        </w:tc>
        <w:tc>
          <w:tcPr>
            <w:tcW w:w="4587" w:type="dxa"/>
            <w:gridSpan w:val="5"/>
          </w:tcPr>
          <w:p w:rsidR="00D16ACA" w:rsidRPr="006818B5" w:rsidRDefault="00D16ACA" w:rsidP="00D16ACA">
            <w:pPr>
              <w:spacing w:after="0" w:line="240" w:lineRule="auto"/>
              <w:jc w:val="center"/>
              <w:rPr>
                <w:rFonts w:ascii="Times New Roman" w:eastAsia="Calibri" w:hAnsi="Times New Roman" w:cs="Times New Roman"/>
                <w:b/>
                <w:bCs/>
                <w:color w:val="000000" w:themeColor="text1"/>
                <w:sz w:val="24"/>
                <w:szCs w:val="24"/>
              </w:rPr>
            </w:pPr>
          </w:p>
        </w:tc>
        <w:tc>
          <w:tcPr>
            <w:tcW w:w="2784" w:type="dxa"/>
          </w:tcPr>
          <w:p w:rsidR="00D16ACA" w:rsidRPr="006818B5" w:rsidRDefault="00D16ACA" w:rsidP="00D16ACA">
            <w:pPr>
              <w:spacing w:after="0" w:line="240" w:lineRule="auto"/>
              <w:rPr>
                <w:rFonts w:ascii="Times New Roman" w:eastAsia="Calibri" w:hAnsi="Times New Roman" w:cs="Times New Roman"/>
                <w:b/>
                <w:bCs/>
                <w:color w:val="000000" w:themeColor="text1"/>
                <w:sz w:val="24"/>
                <w:szCs w:val="24"/>
              </w:rPr>
            </w:pPr>
          </w:p>
        </w:tc>
      </w:tr>
      <w:tr w:rsidR="00D16ACA" w:rsidRPr="006818B5" w:rsidTr="002607C5">
        <w:tc>
          <w:tcPr>
            <w:tcW w:w="1199" w:type="dxa"/>
          </w:tcPr>
          <w:p w:rsidR="00D16ACA" w:rsidRPr="006818B5" w:rsidRDefault="00D16ACA" w:rsidP="00D16ACA">
            <w:pPr>
              <w:spacing w:after="0" w:line="240" w:lineRule="auto"/>
              <w:rPr>
                <w:rFonts w:ascii="Times New Roman" w:eastAsia="Calibri" w:hAnsi="Times New Roman" w:cs="Times New Roman"/>
                <w:b/>
                <w:bCs/>
                <w:color w:val="000000" w:themeColor="text1"/>
                <w:sz w:val="24"/>
                <w:szCs w:val="24"/>
              </w:rPr>
            </w:pPr>
          </w:p>
        </w:tc>
        <w:tc>
          <w:tcPr>
            <w:tcW w:w="1418" w:type="dxa"/>
            <w:gridSpan w:val="4"/>
          </w:tcPr>
          <w:p w:rsidR="00D16ACA" w:rsidRPr="006818B5" w:rsidRDefault="00D16ACA" w:rsidP="00D16ACA">
            <w:pPr>
              <w:spacing w:after="0" w:line="240" w:lineRule="auto"/>
              <w:rPr>
                <w:rFonts w:ascii="Times New Roman" w:eastAsia="Calibri" w:hAnsi="Times New Roman" w:cs="Times New Roman"/>
                <w:b/>
                <w:bCs/>
                <w:color w:val="000000" w:themeColor="text1"/>
                <w:sz w:val="24"/>
                <w:szCs w:val="24"/>
              </w:rPr>
            </w:pPr>
          </w:p>
        </w:tc>
        <w:tc>
          <w:tcPr>
            <w:tcW w:w="838" w:type="dxa"/>
          </w:tcPr>
          <w:p w:rsidR="00D16ACA" w:rsidRPr="006818B5" w:rsidRDefault="00D16ACA" w:rsidP="00D16ACA">
            <w:pPr>
              <w:spacing w:after="0" w:line="240" w:lineRule="auto"/>
              <w:rPr>
                <w:rFonts w:ascii="Times New Roman" w:eastAsia="Calibri" w:hAnsi="Times New Roman" w:cs="Times New Roman"/>
                <w:b/>
                <w:bCs/>
                <w:color w:val="000000" w:themeColor="text1"/>
                <w:sz w:val="24"/>
                <w:szCs w:val="24"/>
              </w:rPr>
            </w:pPr>
          </w:p>
        </w:tc>
        <w:tc>
          <w:tcPr>
            <w:tcW w:w="3577" w:type="dxa"/>
            <w:gridSpan w:val="2"/>
          </w:tcPr>
          <w:p w:rsidR="00D16ACA" w:rsidRPr="006818B5" w:rsidRDefault="00D16ACA" w:rsidP="00D16ACA">
            <w:pPr>
              <w:spacing w:after="0" w:line="240" w:lineRule="auto"/>
              <w:rPr>
                <w:rFonts w:ascii="Times New Roman" w:eastAsia="Calibri" w:hAnsi="Times New Roman" w:cs="Times New Roman"/>
                <w:b/>
                <w:bCs/>
                <w:color w:val="000000" w:themeColor="text1"/>
                <w:sz w:val="24"/>
                <w:szCs w:val="24"/>
              </w:rPr>
            </w:pPr>
          </w:p>
        </w:tc>
        <w:tc>
          <w:tcPr>
            <w:tcW w:w="2891" w:type="dxa"/>
            <w:gridSpan w:val="2"/>
          </w:tcPr>
          <w:p w:rsidR="00D16ACA" w:rsidRPr="006818B5" w:rsidRDefault="00D16ACA" w:rsidP="00D16ACA">
            <w:pPr>
              <w:spacing w:after="0" w:line="240" w:lineRule="auto"/>
              <w:rPr>
                <w:rFonts w:ascii="Times New Roman" w:eastAsia="Calibri" w:hAnsi="Times New Roman" w:cs="Times New Roman"/>
                <w:b/>
                <w:bCs/>
                <w:color w:val="000000" w:themeColor="text1"/>
                <w:sz w:val="24"/>
                <w:szCs w:val="24"/>
              </w:rPr>
            </w:pPr>
          </w:p>
        </w:tc>
      </w:tr>
      <w:tr w:rsidR="00D16ACA" w:rsidRPr="006818B5" w:rsidTr="002607C5">
        <w:tc>
          <w:tcPr>
            <w:tcW w:w="1199" w:type="dxa"/>
          </w:tcPr>
          <w:p w:rsidR="00D16ACA" w:rsidRPr="006818B5" w:rsidRDefault="00D16ACA" w:rsidP="00D16ACA">
            <w:pPr>
              <w:spacing w:after="0" w:line="240" w:lineRule="auto"/>
              <w:rPr>
                <w:rFonts w:ascii="Times New Roman" w:eastAsia="Calibri" w:hAnsi="Times New Roman" w:cs="Times New Roman"/>
                <w:b/>
                <w:bCs/>
                <w:color w:val="000000" w:themeColor="text1"/>
                <w:sz w:val="24"/>
                <w:szCs w:val="24"/>
              </w:rPr>
            </w:pPr>
          </w:p>
        </w:tc>
        <w:tc>
          <w:tcPr>
            <w:tcW w:w="1418" w:type="dxa"/>
            <w:gridSpan w:val="4"/>
          </w:tcPr>
          <w:p w:rsidR="00D16ACA" w:rsidRPr="006818B5" w:rsidRDefault="00D16ACA" w:rsidP="00D16ACA">
            <w:pPr>
              <w:spacing w:after="0" w:line="240" w:lineRule="auto"/>
              <w:rPr>
                <w:rFonts w:ascii="Times New Roman" w:eastAsia="Calibri" w:hAnsi="Times New Roman" w:cs="Times New Roman"/>
                <w:b/>
                <w:bCs/>
                <w:color w:val="000000" w:themeColor="text1"/>
                <w:sz w:val="24"/>
                <w:szCs w:val="24"/>
              </w:rPr>
            </w:pPr>
          </w:p>
        </w:tc>
        <w:tc>
          <w:tcPr>
            <w:tcW w:w="838" w:type="dxa"/>
          </w:tcPr>
          <w:p w:rsidR="00D16ACA" w:rsidRPr="006818B5" w:rsidRDefault="00D16ACA" w:rsidP="00D16ACA">
            <w:pPr>
              <w:spacing w:after="0" w:line="240" w:lineRule="auto"/>
              <w:rPr>
                <w:rFonts w:ascii="Times New Roman" w:eastAsia="Calibri" w:hAnsi="Times New Roman" w:cs="Times New Roman"/>
                <w:b/>
                <w:bCs/>
                <w:color w:val="000000" w:themeColor="text1"/>
                <w:sz w:val="24"/>
                <w:szCs w:val="24"/>
              </w:rPr>
            </w:pPr>
          </w:p>
        </w:tc>
        <w:tc>
          <w:tcPr>
            <w:tcW w:w="3577" w:type="dxa"/>
            <w:gridSpan w:val="2"/>
          </w:tcPr>
          <w:p w:rsidR="00D16ACA" w:rsidRPr="006818B5" w:rsidRDefault="00D16ACA" w:rsidP="00D16ACA">
            <w:pPr>
              <w:spacing w:after="0" w:line="240" w:lineRule="auto"/>
              <w:rPr>
                <w:rFonts w:ascii="Times New Roman" w:eastAsia="Calibri" w:hAnsi="Times New Roman" w:cs="Times New Roman"/>
                <w:b/>
                <w:bCs/>
                <w:color w:val="000000" w:themeColor="text1"/>
                <w:sz w:val="24"/>
                <w:szCs w:val="24"/>
              </w:rPr>
            </w:pPr>
          </w:p>
        </w:tc>
        <w:tc>
          <w:tcPr>
            <w:tcW w:w="2891" w:type="dxa"/>
            <w:gridSpan w:val="2"/>
          </w:tcPr>
          <w:p w:rsidR="00D16ACA" w:rsidRPr="006818B5" w:rsidRDefault="00D16ACA" w:rsidP="00D16ACA">
            <w:pPr>
              <w:spacing w:after="0" w:line="240" w:lineRule="auto"/>
              <w:rPr>
                <w:rFonts w:ascii="Times New Roman" w:eastAsia="Calibri" w:hAnsi="Times New Roman" w:cs="Times New Roman"/>
                <w:b/>
                <w:bCs/>
                <w:color w:val="000000" w:themeColor="text1"/>
                <w:sz w:val="24"/>
                <w:szCs w:val="24"/>
              </w:rPr>
            </w:pPr>
          </w:p>
        </w:tc>
      </w:tr>
    </w:tbl>
    <w:p w:rsidR="00D16ACA" w:rsidRPr="006818B5" w:rsidRDefault="00D16ACA" w:rsidP="00D16ACA">
      <w:pPr>
        <w:pStyle w:val="Style4"/>
        <w:widowControl/>
        <w:spacing w:line="240" w:lineRule="auto"/>
        <w:ind w:left="-284" w:right="-30" w:firstLine="710"/>
        <w:rPr>
          <w:rStyle w:val="FontStyle14"/>
          <w:color w:val="000000" w:themeColor="text1"/>
          <w:sz w:val="24"/>
          <w:szCs w:val="24"/>
        </w:rPr>
      </w:pPr>
      <w:r w:rsidRPr="006818B5">
        <w:rPr>
          <w:rStyle w:val="FontStyle14"/>
          <w:color w:val="000000" w:themeColor="text1"/>
          <w:sz w:val="24"/>
          <w:szCs w:val="24"/>
        </w:rPr>
        <w:t xml:space="preserve">Арбитражный суд </w:t>
      </w:r>
      <w:r w:rsidRPr="006818B5">
        <w:rPr>
          <w:color w:val="000000" w:themeColor="text1"/>
        </w:rPr>
        <w:t>Приднестровской Молдавской Республики</w:t>
      </w:r>
      <w:r w:rsidRPr="006818B5">
        <w:rPr>
          <w:rStyle w:val="FontStyle14"/>
          <w:color w:val="000000" w:themeColor="text1"/>
          <w:sz w:val="24"/>
          <w:szCs w:val="24"/>
        </w:rPr>
        <w:t xml:space="preserve"> в составе судьи </w:t>
      </w:r>
      <w:proofErr w:type="spellStart"/>
      <w:r w:rsidRPr="006818B5">
        <w:rPr>
          <w:rStyle w:val="FontStyle14"/>
          <w:color w:val="000000" w:themeColor="text1"/>
          <w:sz w:val="24"/>
          <w:szCs w:val="24"/>
        </w:rPr>
        <w:t>Григорашенко</w:t>
      </w:r>
      <w:proofErr w:type="spellEnd"/>
      <w:r w:rsidRPr="006818B5">
        <w:rPr>
          <w:rStyle w:val="FontStyle14"/>
          <w:color w:val="000000" w:themeColor="text1"/>
          <w:sz w:val="24"/>
          <w:szCs w:val="24"/>
        </w:rPr>
        <w:t xml:space="preserve"> И. П., рассматривая в открытом судебном заседании </w:t>
      </w:r>
      <w:r w:rsidRPr="006818B5">
        <w:rPr>
          <w:color w:val="000000" w:themeColor="text1"/>
        </w:rPr>
        <w:t xml:space="preserve">заявление </w:t>
      </w:r>
      <w:r w:rsidRPr="006818B5">
        <w:rPr>
          <w:rStyle w:val="FontStyle14"/>
          <w:color w:val="000000" w:themeColor="text1"/>
          <w:sz w:val="24"/>
          <w:szCs w:val="24"/>
        </w:rPr>
        <w:t>общества с огра</w:t>
      </w:r>
      <w:r w:rsidR="00E5259B" w:rsidRPr="006818B5">
        <w:rPr>
          <w:rStyle w:val="FontStyle14"/>
          <w:color w:val="000000" w:themeColor="text1"/>
          <w:sz w:val="24"/>
          <w:szCs w:val="24"/>
        </w:rPr>
        <w:t>ниченной ответственностью «</w:t>
      </w:r>
      <w:proofErr w:type="spellStart"/>
      <w:r w:rsidR="00E5259B" w:rsidRPr="006818B5">
        <w:rPr>
          <w:rStyle w:val="FontStyle14"/>
          <w:color w:val="000000" w:themeColor="text1"/>
          <w:sz w:val="24"/>
          <w:szCs w:val="24"/>
        </w:rPr>
        <w:t>Артекс</w:t>
      </w:r>
      <w:proofErr w:type="spellEnd"/>
      <w:r w:rsidR="00E5259B" w:rsidRPr="006818B5">
        <w:rPr>
          <w:rStyle w:val="FontStyle14"/>
          <w:color w:val="000000" w:themeColor="text1"/>
          <w:sz w:val="24"/>
          <w:szCs w:val="24"/>
        </w:rPr>
        <w:t xml:space="preserve"> Групп» (г</w:t>
      </w:r>
      <w:proofErr w:type="gramStart"/>
      <w:r w:rsidR="00E5259B" w:rsidRPr="006818B5">
        <w:rPr>
          <w:rStyle w:val="FontStyle14"/>
          <w:color w:val="000000" w:themeColor="text1"/>
          <w:sz w:val="24"/>
          <w:szCs w:val="24"/>
        </w:rPr>
        <w:t>.Т</w:t>
      </w:r>
      <w:proofErr w:type="gramEnd"/>
      <w:r w:rsidR="00E5259B" w:rsidRPr="006818B5">
        <w:rPr>
          <w:rStyle w:val="FontStyle14"/>
          <w:color w:val="000000" w:themeColor="text1"/>
          <w:sz w:val="24"/>
          <w:szCs w:val="24"/>
        </w:rPr>
        <w:t>ирасполь</w:t>
      </w:r>
      <w:r w:rsidRPr="006818B5">
        <w:rPr>
          <w:rStyle w:val="FontStyle14"/>
          <w:color w:val="000000" w:themeColor="text1"/>
          <w:sz w:val="24"/>
          <w:szCs w:val="24"/>
        </w:rPr>
        <w:t>,</w:t>
      </w:r>
      <w:r w:rsidR="00E5259B" w:rsidRPr="006818B5">
        <w:rPr>
          <w:rStyle w:val="FontStyle14"/>
          <w:color w:val="000000" w:themeColor="text1"/>
          <w:sz w:val="24"/>
          <w:szCs w:val="24"/>
        </w:rPr>
        <w:t xml:space="preserve"> ул. Профсоюзов, д.53</w:t>
      </w:r>
      <w:r w:rsidR="007F43F3">
        <w:rPr>
          <w:rStyle w:val="FontStyle14"/>
          <w:color w:val="000000" w:themeColor="text1"/>
          <w:sz w:val="24"/>
          <w:szCs w:val="24"/>
        </w:rPr>
        <w:t>, адрес для направления почтовой корреспонденции: г. Тирасполь, ул.  1 мая, д. 42, к.68)</w:t>
      </w:r>
      <w:r w:rsidRPr="006818B5">
        <w:rPr>
          <w:rStyle w:val="FontStyle14"/>
          <w:color w:val="000000" w:themeColor="text1"/>
          <w:sz w:val="24"/>
          <w:szCs w:val="24"/>
        </w:rPr>
        <w:t xml:space="preserve"> к Н</w:t>
      </w:r>
      <w:r w:rsidR="00E5259B" w:rsidRPr="006818B5">
        <w:rPr>
          <w:rStyle w:val="FontStyle14"/>
          <w:color w:val="000000" w:themeColor="text1"/>
          <w:sz w:val="24"/>
          <w:szCs w:val="24"/>
        </w:rPr>
        <w:t xml:space="preserve">алоговой инспекции по г. Тирасполь (г. Тирасполь, ул. 25 Октября 101) </w:t>
      </w:r>
      <w:r w:rsidRPr="006818B5">
        <w:rPr>
          <w:rStyle w:val="FontStyle14"/>
          <w:color w:val="000000" w:themeColor="text1"/>
          <w:sz w:val="24"/>
          <w:szCs w:val="24"/>
        </w:rPr>
        <w:t>о признании незаконным решения Н</w:t>
      </w:r>
      <w:r w:rsidR="00E5259B" w:rsidRPr="006818B5">
        <w:rPr>
          <w:rStyle w:val="FontStyle14"/>
          <w:color w:val="000000" w:themeColor="text1"/>
          <w:sz w:val="24"/>
          <w:szCs w:val="24"/>
        </w:rPr>
        <w:t xml:space="preserve">алоговой инспекции по </w:t>
      </w:r>
      <w:proofErr w:type="gramStart"/>
      <w:r w:rsidR="00E5259B" w:rsidRPr="006818B5">
        <w:rPr>
          <w:rStyle w:val="FontStyle14"/>
          <w:color w:val="000000" w:themeColor="text1"/>
          <w:sz w:val="24"/>
          <w:szCs w:val="24"/>
        </w:rPr>
        <w:t>г</w:t>
      </w:r>
      <w:proofErr w:type="gramEnd"/>
      <w:r w:rsidR="00E5259B" w:rsidRPr="006818B5">
        <w:rPr>
          <w:rStyle w:val="FontStyle14"/>
          <w:color w:val="000000" w:themeColor="text1"/>
          <w:sz w:val="24"/>
          <w:szCs w:val="24"/>
        </w:rPr>
        <w:t xml:space="preserve">. Тирасполь  о признании </w:t>
      </w:r>
      <w:r w:rsidR="006818B5">
        <w:rPr>
          <w:color w:val="000000" w:themeColor="text1"/>
        </w:rPr>
        <w:t>Решения Н</w:t>
      </w:r>
      <w:r w:rsidR="00E5259B" w:rsidRPr="006818B5">
        <w:rPr>
          <w:color w:val="000000" w:themeColor="text1"/>
        </w:rPr>
        <w:t>алоговой инспекции по г. Тирасполь  №</w:t>
      </w:r>
      <w:r w:rsidR="007F43F3">
        <w:rPr>
          <w:color w:val="000000" w:themeColor="text1"/>
        </w:rPr>
        <w:t xml:space="preserve"> </w:t>
      </w:r>
      <w:r w:rsidR="00E5259B" w:rsidRPr="006818B5">
        <w:rPr>
          <w:color w:val="000000" w:themeColor="text1"/>
        </w:rPr>
        <w:t>224-0970-19 от 18 октября 2019 года по акту мероприятия по контролю №02-0970-19 от 30 сентября 2019 года в отношении ООО «</w:t>
      </w:r>
      <w:proofErr w:type="spellStart"/>
      <w:r w:rsidR="00E5259B" w:rsidRPr="006818B5">
        <w:rPr>
          <w:color w:val="000000" w:themeColor="text1"/>
        </w:rPr>
        <w:t>Артекс</w:t>
      </w:r>
      <w:proofErr w:type="spellEnd"/>
      <w:r w:rsidR="00E5259B" w:rsidRPr="006818B5">
        <w:rPr>
          <w:color w:val="000000" w:themeColor="text1"/>
        </w:rPr>
        <w:t xml:space="preserve"> Групп» незаконным</w:t>
      </w:r>
      <w:r w:rsidRPr="006818B5">
        <w:rPr>
          <w:rStyle w:val="FontStyle14"/>
          <w:color w:val="000000" w:themeColor="text1"/>
          <w:sz w:val="24"/>
          <w:szCs w:val="24"/>
        </w:rPr>
        <w:t>, при участии представителей:</w:t>
      </w:r>
    </w:p>
    <w:p w:rsidR="00D16ACA" w:rsidRPr="006818B5" w:rsidRDefault="00E5259B" w:rsidP="00D16ACA">
      <w:pPr>
        <w:pStyle w:val="Style4"/>
        <w:widowControl/>
        <w:spacing w:line="240" w:lineRule="auto"/>
        <w:ind w:left="-284" w:right="-30" w:firstLine="710"/>
        <w:rPr>
          <w:rStyle w:val="FontStyle14"/>
          <w:color w:val="000000" w:themeColor="text1"/>
          <w:sz w:val="24"/>
          <w:szCs w:val="24"/>
        </w:rPr>
      </w:pPr>
      <w:r w:rsidRPr="006818B5">
        <w:rPr>
          <w:rStyle w:val="FontStyle14"/>
          <w:color w:val="000000" w:themeColor="text1"/>
          <w:sz w:val="24"/>
          <w:szCs w:val="24"/>
        </w:rPr>
        <w:t>ООО «</w:t>
      </w:r>
      <w:proofErr w:type="spellStart"/>
      <w:r w:rsidRPr="006818B5">
        <w:rPr>
          <w:rStyle w:val="FontStyle14"/>
          <w:color w:val="000000" w:themeColor="text1"/>
          <w:sz w:val="24"/>
          <w:szCs w:val="24"/>
        </w:rPr>
        <w:t>Артекс</w:t>
      </w:r>
      <w:proofErr w:type="spellEnd"/>
      <w:r w:rsidRPr="006818B5">
        <w:rPr>
          <w:rStyle w:val="FontStyle14"/>
          <w:color w:val="000000" w:themeColor="text1"/>
          <w:sz w:val="24"/>
          <w:szCs w:val="24"/>
        </w:rPr>
        <w:t xml:space="preserve"> Групп</w:t>
      </w:r>
      <w:r w:rsidR="00BB697B" w:rsidRPr="006818B5">
        <w:rPr>
          <w:rStyle w:val="FontStyle14"/>
          <w:color w:val="000000" w:themeColor="text1"/>
          <w:sz w:val="24"/>
          <w:szCs w:val="24"/>
        </w:rPr>
        <w:t>» – Кириченко О.</w:t>
      </w:r>
      <w:r w:rsidR="007F43F3">
        <w:rPr>
          <w:rStyle w:val="FontStyle14"/>
          <w:color w:val="000000" w:themeColor="text1"/>
          <w:sz w:val="24"/>
          <w:szCs w:val="24"/>
        </w:rPr>
        <w:t xml:space="preserve"> </w:t>
      </w:r>
      <w:r w:rsidR="00BB697B" w:rsidRPr="006818B5">
        <w:rPr>
          <w:rStyle w:val="FontStyle14"/>
          <w:color w:val="000000" w:themeColor="text1"/>
          <w:sz w:val="24"/>
          <w:szCs w:val="24"/>
        </w:rPr>
        <w:t xml:space="preserve">В. </w:t>
      </w:r>
      <w:r w:rsidR="00D16ACA" w:rsidRPr="006818B5">
        <w:rPr>
          <w:rStyle w:val="FontStyle14"/>
          <w:color w:val="000000" w:themeColor="text1"/>
          <w:sz w:val="24"/>
          <w:szCs w:val="24"/>
        </w:rPr>
        <w:t>по довереннос</w:t>
      </w:r>
      <w:r w:rsidR="00BB697B" w:rsidRPr="006818B5">
        <w:rPr>
          <w:rStyle w:val="FontStyle14"/>
          <w:color w:val="000000" w:themeColor="text1"/>
          <w:sz w:val="24"/>
          <w:szCs w:val="24"/>
        </w:rPr>
        <w:t>ти № 3 от 30 октября</w:t>
      </w:r>
      <w:r w:rsidR="00D16ACA" w:rsidRPr="006818B5">
        <w:rPr>
          <w:rStyle w:val="FontStyle14"/>
          <w:color w:val="000000" w:themeColor="text1"/>
          <w:sz w:val="24"/>
          <w:szCs w:val="24"/>
        </w:rPr>
        <w:t xml:space="preserve"> </w:t>
      </w:r>
      <w:r w:rsidR="00BB697B" w:rsidRPr="006818B5">
        <w:rPr>
          <w:rStyle w:val="FontStyle14"/>
          <w:color w:val="000000" w:themeColor="text1"/>
          <w:sz w:val="24"/>
          <w:szCs w:val="24"/>
        </w:rPr>
        <w:t>2019 года</w:t>
      </w:r>
      <w:r w:rsidR="00D16ACA" w:rsidRPr="006818B5">
        <w:rPr>
          <w:rStyle w:val="FontStyle14"/>
          <w:color w:val="000000" w:themeColor="text1"/>
          <w:sz w:val="24"/>
          <w:szCs w:val="24"/>
        </w:rPr>
        <w:t>,</w:t>
      </w:r>
    </w:p>
    <w:p w:rsidR="00D16ACA" w:rsidRPr="006818B5" w:rsidRDefault="00D16ACA" w:rsidP="00D16ACA">
      <w:pPr>
        <w:pStyle w:val="Style4"/>
        <w:widowControl/>
        <w:spacing w:line="240" w:lineRule="auto"/>
        <w:ind w:left="-284" w:right="-30" w:firstLine="710"/>
        <w:rPr>
          <w:rStyle w:val="FontStyle14"/>
          <w:color w:val="000000" w:themeColor="text1"/>
          <w:sz w:val="24"/>
          <w:szCs w:val="24"/>
        </w:rPr>
      </w:pPr>
      <w:r w:rsidRPr="006818B5">
        <w:rPr>
          <w:rStyle w:val="FontStyle14"/>
          <w:color w:val="000000" w:themeColor="text1"/>
          <w:sz w:val="24"/>
          <w:szCs w:val="24"/>
        </w:rPr>
        <w:t>Н</w:t>
      </w:r>
      <w:r w:rsidR="006818B5">
        <w:rPr>
          <w:rStyle w:val="FontStyle14"/>
          <w:color w:val="000000" w:themeColor="text1"/>
          <w:sz w:val="24"/>
          <w:szCs w:val="24"/>
        </w:rPr>
        <w:t xml:space="preserve">алоговой инспекции по </w:t>
      </w:r>
      <w:proofErr w:type="gramStart"/>
      <w:r w:rsidR="006818B5">
        <w:rPr>
          <w:rStyle w:val="FontStyle14"/>
          <w:color w:val="000000" w:themeColor="text1"/>
          <w:sz w:val="24"/>
          <w:szCs w:val="24"/>
        </w:rPr>
        <w:t>г</w:t>
      </w:r>
      <w:proofErr w:type="gramEnd"/>
      <w:r w:rsidR="006818B5">
        <w:rPr>
          <w:rStyle w:val="FontStyle14"/>
          <w:color w:val="000000" w:themeColor="text1"/>
          <w:sz w:val="24"/>
          <w:szCs w:val="24"/>
        </w:rPr>
        <w:t>.</w:t>
      </w:r>
      <w:r w:rsidR="007F43F3">
        <w:rPr>
          <w:rStyle w:val="FontStyle14"/>
          <w:color w:val="000000" w:themeColor="text1"/>
          <w:sz w:val="24"/>
          <w:szCs w:val="24"/>
        </w:rPr>
        <w:t xml:space="preserve"> </w:t>
      </w:r>
      <w:r w:rsidR="00BB697B" w:rsidRPr="006818B5">
        <w:rPr>
          <w:rStyle w:val="FontStyle14"/>
          <w:color w:val="000000" w:themeColor="text1"/>
          <w:sz w:val="24"/>
          <w:szCs w:val="24"/>
        </w:rPr>
        <w:t>Тирасполь</w:t>
      </w:r>
      <w:r w:rsidRPr="006818B5">
        <w:rPr>
          <w:rStyle w:val="FontStyle14"/>
          <w:color w:val="000000" w:themeColor="text1"/>
          <w:sz w:val="24"/>
          <w:szCs w:val="24"/>
        </w:rPr>
        <w:t xml:space="preserve"> – </w:t>
      </w:r>
      <w:proofErr w:type="spellStart"/>
      <w:r w:rsidR="006818B5">
        <w:rPr>
          <w:rStyle w:val="FontStyle14"/>
          <w:color w:val="000000" w:themeColor="text1"/>
          <w:sz w:val="24"/>
          <w:szCs w:val="24"/>
        </w:rPr>
        <w:t>Дарадур</w:t>
      </w:r>
      <w:proofErr w:type="spellEnd"/>
      <w:r w:rsidR="006818B5">
        <w:rPr>
          <w:rStyle w:val="FontStyle14"/>
          <w:color w:val="000000" w:themeColor="text1"/>
          <w:sz w:val="24"/>
          <w:szCs w:val="24"/>
        </w:rPr>
        <w:t xml:space="preserve"> С.</w:t>
      </w:r>
      <w:r w:rsidR="007F43F3">
        <w:rPr>
          <w:rStyle w:val="FontStyle14"/>
          <w:color w:val="000000" w:themeColor="text1"/>
          <w:sz w:val="24"/>
          <w:szCs w:val="24"/>
        </w:rPr>
        <w:t xml:space="preserve"> </w:t>
      </w:r>
      <w:r w:rsidR="00BB697B" w:rsidRPr="006818B5">
        <w:rPr>
          <w:rStyle w:val="FontStyle14"/>
          <w:color w:val="000000" w:themeColor="text1"/>
          <w:sz w:val="24"/>
          <w:szCs w:val="24"/>
        </w:rPr>
        <w:t xml:space="preserve">А. по доверенности от 5 ноября 2019 года № 08-14128, </w:t>
      </w:r>
      <w:proofErr w:type="spellStart"/>
      <w:r w:rsidR="00BB697B" w:rsidRPr="006818B5">
        <w:rPr>
          <w:rStyle w:val="FontStyle14"/>
          <w:color w:val="000000" w:themeColor="text1"/>
          <w:sz w:val="24"/>
          <w:szCs w:val="24"/>
        </w:rPr>
        <w:t>Комин</w:t>
      </w:r>
      <w:r w:rsidR="00CB2844">
        <w:rPr>
          <w:rStyle w:val="FontStyle14"/>
          <w:color w:val="000000" w:themeColor="text1"/>
          <w:sz w:val="24"/>
          <w:szCs w:val="24"/>
        </w:rPr>
        <w:t>ярской</w:t>
      </w:r>
      <w:proofErr w:type="spellEnd"/>
      <w:r w:rsidR="00CB2844">
        <w:rPr>
          <w:rStyle w:val="FontStyle14"/>
          <w:color w:val="000000" w:themeColor="text1"/>
          <w:sz w:val="24"/>
          <w:szCs w:val="24"/>
        </w:rPr>
        <w:t xml:space="preserve"> А.</w:t>
      </w:r>
      <w:r w:rsidR="007F43F3">
        <w:rPr>
          <w:rStyle w:val="FontStyle14"/>
          <w:color w:val="000000" w:themeColor="text1"/>
          <w:sz w:val="24"/>
          <w:szCs w:val="24"/>
        </w:rPr>
        <w:t xml:space="preserve"> </w:t>
      </w:r>
      <w:r w:rsidR="00CB2844">
        <w:rPr>
          <w:rStyle w:val="FontStyle14"/>
          <w:color w:val="000000" w:themeColor="text1"/>
          <w:sz w:val="24"/>
          <w:szCs w:val="24"/>
        </w:rPr>
        <w:t>Е. по доверенности от 3</w:t>
      </w:r>
      <w:r w:rsidR="00BB697B" w:rsidRPr="006818B5">
        <w:rPr>
          <w:rStyle w:val="FontStyle14"/>
          <w:color w:val="000000" w:themeColor="text1"/>
          <w:sz w:val="24"/>
          <w:szCs w:val="24"/>
        </w:rPr>
        <w:t>0 октября 2019 года № 04-12373</w:t>
      </w:r>
      <w:r w:rsidRPr="006818B5">
        <w:rPr>
          <w:rStyle w:val="FontStyle14"/>
          <w:color w:val="000000" w:themeColor="text1"/>
          <w:sz w:val="24"/>
          <w:szCs w:val="24"/>
        </w:rPr>
        <w:t>,</w:t>
      </w:r>
    </w:p>
    <w:p w:rsidR="00D16ACA" w:rsidRPr="006818B5" w:rsidRDefault="00D16ACA" w:rsidP="00D16ACA">
      <w:pPr>
        <w:pStyle w:val="Style4"/>
        <w:widowControl/>
        <w:spacing w:line="240" w:lineRule="auto"/>
        <w:ind w:left="-284" w:right="-30" w:firstLine="710"/>
        <w:rPr>
          <w:rStyle w:val="FontStyle14"/>
          <w:color w:val="000000" w:themeColor="text1"/>
          <w:sz w:val="24"/>
          <w:szCs w:val="24"/>
        </w:rPr>
      </w:pPr>
      <w:r w:rsidRPr="006818B5">
        <w:rPr>
          <w:rStyle w:val="FontStyle14"/>
          <w:color w:val="000000" w:themeColor="text1"/>
          <w:sz w:val="24"/>
          <w:szCs w:val="24"/>
        </w:rPr>
        <w:t>при разъяснении процессуальных прав и обязанностей, предусмотренных статьей 25 А</w:t>
      </w:r>
      <w:r w:rsidR="007F43F3">
        <w:rPr>
          <w:rStyle w:val="FontStyle14"/>
          <w:color w:val="000000" w:themeColor="text1"/>
          <w:sz w:val="24"/>
          <w:szCs w:val="24"/>
        </w:rPr>
        <w:t xml:space="preserve">рбитражного  процессуального кодекса </w:t>
      </w:r>
      <w:r w:rsidRPr="006818B5">
        <w:rPr>
          <w:rStyle w:val="FontStyle14"/>
          <w:color w:val="000000" w:themeColor="text1"/>
          <w:sz w:val="24"/>
          <w:szCs w:val="24"/>
        </w:rPr>
        <w:t>П</w:t>
      </w:r>
      <w:r w:rsidR="007F43F3">
        <w:rPr>
          <w:rStyle w:val="FontStyle14"/>
          <w:color w:val="000000" w:themeColor="text1"/>
          <w:sz w:val="24"/>
          <w:szCs w:val="24"/>
        </w:rPr>
        <w:t xml:space="preserve">риднестровской </w:t>
      </w:r>
      <w:r w:rsidRPr="006818B5">
        <w:rPr>
          <w:rStyle w:val="FontStyle14"/>
          <w:color w:val="000000" w:themeColor="text1"/>
          <w:sz w:val="24"/>
          <w:szCs w:val="24"/>
        </w:rPr>
        <w:t>М</w:t>
      </w:r>
      <w:r w:rsidR="007F43F3">
        <w:rPr>
          <w:rStyle w:val="FontStyle14"/>
          <w:color w:val="000000" w:themeColor="text1"/>
          <w:sz w:val="24"/>
          <w:szCs w:val="24"/>
        </w:rPr>
        <w:t xml:space="preserve">олдавской </w:t>
      </w:r>
      <w:r w:rsidRPr="006818B5">
        <w:rPr>
          <w:rStyle w:val="FontStyle14"/>
          <w:color w:val="000000" w:themeColor="text1"/>
          <w:sz w:val="24"/>
          <w:szCs w:val="24"/>
        </w:rPr>
        <w:t>Р</w:t>
      </w:r>
      <w:r w:rsidR="007F43F3">
        <w:rPr>
          <w:rStyle w:val="FontStyle14"/>
          <w:color w:val="000000" w:themeColor="text1"/>
          <w:sz w:val="24"/>
          <w:szCs w:val="24"/>
        </w:rPr>
        <w:t>еспублики</w:t>
      </w:r>
      <w:r w:rsidRPr="006818B5">
        <w:rPr>
          <w:rStyle w:val="FontStyle14"/>
          <w:color w:val="000000" w:themeColor="text1"/>
          <w:sz w:val="24"/>
          <w:szCs w:val="24"/>
        </w:rPr>
        <w:t>, и при отсутствии отводов составу суда</w:t>
      </w:r>
    </w:p>
    <w:p w:rsidR="00D16ACA" w:rsidRPr="006818B5" w:rsidRDefault="00D16ACA" w:rsidP="00D16ACA">
      <w:pPr>
        <w:spacing w:after="0" w:line="240" w:lineRule="auto"/>
        <w:ind w:left="-284" w:right="-30" w:firstLine="710"/>
        <w:jc w:val="center"/>
        <w:rPr>
          <w:rFonts w:ascii="Times New Roman" w:hAnsi="Times New Roman" w:cs="Times New Roman"/>
          <w:b/>
          <w:color w:val="000000" w:themeColor="text1"/>
          <w:sz w:val="24"/>
          <w:szCs w:val="24"/>
        </w:rPr>
      </w:pPr>
    </w:p>
    <w:p w:rsidR="00D16ACA" w:rsidRPr="006818B5" w:rsidRDefault="00D16ACA" w:rsidP="00D16ACA">
      <w:pPr>
        <w:spacing w:after="0" w:line="240" w:lineRule="auto"/>
        <w:ind w:left="-284" w:right="-30" w:firstLine="710"/>
        <w:jc w:val="center"/>
        <w:rPr>
          <w:rFonts w:ascii="Times New Roman" w:hAnsi="Times New Roman" w:cs="Times New Roman"/>
          <w:b/>
          <w:color w:val="000000" w:themeColor="text1"/>
          <w:sz w:val="24"/>
          <w:szCs w:val="24"/>
        </w:rPr>
      </w:pPr>
      <w:r w:rsidRPr="006818B5">
        <w:rPr>
          <w:rFonts w:ascii="Times New Roman" w:hAnsi="Times New Roman" w:cs="Times New Roman"/>
          <w:b/>
          <w:color w:val="000000" w:themeColor="text1"/>
          <w:sz w:val="24"/>
          <w:szCs w:val="24"/>
        </w:rPr>
        <w:t>У С Т А Н О В И Л:</w:t>
      </w:r>
    </w:p>
    <w:p w:rsidR="00D16ACA" w:rsidRPr="006818B5" w:rsidRDefault="00D16ACA" w:rsidP="00D16ACA">
      <w:pPr>
        <w:spacing w:after="0" w:line="240" w:lineRule="auto"/>
        <w:ind w:left="-284" w:right="-30" w:firstLine="710"/>
        <w:jc w:val="center"/>
        <w:rPr>
          <w:rFonts w:ascii="Times New Roman" w:hAnsi="Times New Roman" w:cs="Times New Roman"/>
          <w:b/>
          <w:color w:val="000000" w:themeColor="text1"/>
          <w:sz w:val="24"/>
          <w:szCs w:val="24"/>
        </w:rPr>
      </w:pPr>
    </w:p>
    <w:p w:rsidR="00BB697B" w:rsidRPr="00CB2844" w:rsidRDefault="00BB697B" w:rsidP="00CB2844">
      <w:pPr>
        <w:spacing w:after="0" w:line="240" w:lineRule="auto"/>
        <w:ind w:left="-426" w:firstLine="710"/>
        <w:jc w:val="both"/>
        <w:rPr>
          <w:rStyle w:val="FontStyle14"/>
          <w:b/>
          <w:color w:val="000000" w:themeColor="text1"/>
          <w:sz w:val="24"/>
          <w:szCs w:val="24"/>
        </w:rPr>
      </w:pPr>
      <w:proofErr w:type="gramStart"/>
      <w:r w:rsidRPr="006818B5">
        <w:rPr>
          <w:rFonts w:ascii="Times New Roman" w:hAnsi="Times New Roman" w:cs="Times New Roman"/>
          <w:color w:val="000000" w:themeColor="text1"/>
          <w:sz w:val="24"/>
          <w:szCs w:val="24"/>
        </w:rPr>
        <w:t xml:space="preserve">определением от 1 ноября </w:t>
      </w:r>
      <w:r w:rsidR="00D16ACA" w:rsidRPr="006818B5">
        <w:rPr>
          <w:rFonts w:ascii="Times New Roman" w:hAnsi="Times New Roman" w:cs="Times New Roman"/>
          <w:color w:val="000000" w:themeColor="text1"/>
          <w:sz w:val="24"/>
          <w:szCs w:val="24"/>
        </w:rPr>
        <w:t xml:space="preserve">2019 года к производству Арбитражного суда принято заявление </w:t>
      </w:r>
      <w:r w:rsidR="00D16ACA" w:rsidRPr="006818B5">
        <w:rPr>
          <w:rStyle w:val="FontStyle14"/>
          <w:color w:val="000000" w:themeColor="text1"/>
          <w:sz w:val="24"/>
          <w:szCs w:val="24"/>
        </w:rPr>
        <w:t>общества с огра</w:t>
      </w:r>
      <w:r w:rsidRPr="006818B5">
        <w:rPr>
          <w:rStyle w:val="FontStyle14"/>
          <w:color w:val="000000" w:themeColor="text1"/>
          <w:sz w:val="24"/>
          <w:szCs w:val="24"/>
        </w:rPr>
        <w:t>ниченной ответственностью «</w:t>
      </w:r>
      <w:proofErr w:type="spellStart"/>
      <w:r w:rsidRPr="006818B5">
        <w:rPr>
          <w:rStyle w:val="FontStyle14"/>
          <w:color w:val="000000" w:themeColor="text1"/>
          <w:sz w:val="24"/>
          <w:szCs w:val="24"/>
        </w:rPr>
        <w:t>Артекс</w:t>
      </w:r>
      <w:proofErr w:type="spellEnd"/>
      <w:r w:rsidRPr="006818B5">
        <w:rPr>
          <w:rStyle w:val="FontStyle14"/>
          <w:color w:val="000000" w:themeColor="text1"/>
          <w:sz w:val="24"/>
          <w:szCs w:val="24"/>
        </w:rPr>
        <w:t xml:space="preserve"> Групп» (дал</w:t>
      </w:r>
      <w:r w:rsidR="00CB2844">
        <w:rPr>
          <w:rStyle w:val="FontStyle14"/>
          <w:color w:val="000000" w:themeColor="text1"/>
          <w:sz w:val="24"/>
          <w:szCs w:val="24"/>
        </w:rPr>
        <w:t>ее -</w:t>
      </w:r>
      <w:r w:rsidRPr="006818B5">
        <w:rPr>
          <w:rStyle w:val="FontStyle14"/>
          <w:color w:val="000000" w:themeColor="text1"/>
          <w:sz w:val="24"/>
          <w:szCs w:val="24"/>
        </w:rPr>
        <w:t xml:space="preserve"> заявитель, ООО «</w:t>
      </w:r>
      <w:proofErr w:type="spellStart"/>
      <w:r w:rsidRPr="006818B5">
        <w:rPr>
          <w:rStyle w:val="FontStyle14"/>
          <w:color w:val="000000" w:themeColor="text1"/>
          <w:sz w:val="24"/>
          <w:szCs w:val="24"/>
        </w:rPr>
        <w:t>Артекс</w:t>
      </w:r>
      <w:proofErr w:type="spellEnd"/>
      <w:r w:rsidRPr="006818B5">
        <w:rPr>
          <w:rStyle w:val="FontStyle14"/>
          <w:color w:val="000000" w:themeColor="text1"/>
          <w:sz w:val="24"/>
          <w:szCs w:val="24"/>
        </w:rPr>
        <w:t xml:space="preserve"> Групп</w:t>
      </w:r>
      <w:r w:rsidR="00D16ACA" w:rsidRPr="006818B5">
        <w:rPr>
          <w:rStyle w:val="FontStyle14"/>
          <w:color w:val="000000" w:themeColor="text1"/>
          <w:sz w:val="24"/>
          <w:szCs w:val="24"/>
        </w:rPr>
        <w:t>») о признании незаконным решения Налоговой инспекц</w:t>
      </w:r>
      <w:r w:rsidRPr="006818B5">
        <w:rPr>
          <w:rStyle w:val="FontStyle14"/>
          <w:color w:val="000000" w:themeColor="text1"/>
          <w:sz w:val="24"/>
          <w:szCs w:val="24"/>
        </w:rPr>
        <w:t>ии по г. Тирасполь</w:t>
      </w:r>
      <w:r w:rsidR="00CB2844">
        <w:rPr>
          <w:rStyle w:val="FontStyle14"/>
          <w:color w:val="000000" w:themeColor="text1"/>
          <w:sz w:val="24"/>
          <w:szCs w:val="24"/>
        </w:rPr>
        <w:t xml:space="preserve"> (далее -</w:t>
      </w:r>
      <w:r w:rsidR="00D16ACA" w:rsidRPr="006818B5">
        <w:rPr>
          <w:rStyle w:val="FontStyle14"/>
          <w:color w:val="000000" w:themeColor="text1"/>
          <w:sz w:val="24"/>
          <w:szCs w:val="24"/>
        </w:rPr>
        <w:t xml:space="preserve"> </w:t>
      </w:r>
      <w:r w:rsidR="00CB2844">
        <w:rPr>
          <w:rStyle w:val="FontStyle14"/>
          <w:color w:val="000000" w:themeColor="text1"/>
          <w:sz w:val="24"/>
          <w:szCs w:val="24"/>
        </w:rPr>
        <w:t xml:space="preserve">ответчик, </w:t>
      </w:r>
      <w:r w:rsidR="007F43F3">
        <w:rPr>
          <w:rStyle w:val="FontStyle14"/>
          <w:color w:val="000000" w:themeColor="text1"/>
          <w:sz w:val="24"/>
          <w:szCs w:val="24"/>
        </w:rPr>
        <w:t>налоговая инспекция</w:t>
      </w:r>
      <w:r w:rsidR="00D16ACA" w:rsidRPr="006818B5">
        <w:rPr>
          <w:rStyle w:val="FontStyle14"/>
          <w:color w:val="000000" w:themeColor="text1"/>
          <w:sz w:val="24"/>
          <w:szCs w:val="24"/>
        </w:rPr>
        <w:t xml:space="preserve">) </w:t>
      </w:r>
      <w:r w:rsidRPr="006818B5">
        <w:rPr>
          <w:rFonts w:ascii="Times New Roman" w:hAnsi="Times New Roman" w:cs="Times New Roman"/>
          <w:color w:val="000000" w:themeColor="text1"/>
          <w:sz w:val="24"/>
          <w:szCs w:val="24"/>
        </w:rPr>
        <w:t>№</w:t>
      </w:r>
      <w:r w:rsidR="00CB2844">
        <w:rPr>
          <w:rFonts w:ascii="Times New Roman" w:hAnsi="Times New Roman" w:cs="Times New Roman"/>
          <w:color w:val="000000" w:themeColor="text1"/>
          <w:sz w:val="24"/>
          <w:szCs w:val="24"/>
        </w:rPr>
        <w:t xml:space="preserve"> </w:t>
      </w:r>
      <w:r w:rsidRPr="006818B5">
        <w:rPr>
          <w:rFonts w:ascii="Times New Roman" w:hAnsi="Times New Roman" w:cs="Times New Roman"/>
          <w:color w:val="000000" w:themeColor="text1"/>
          <w:sz w:val="24"/>
          <w:szCs w:val="24"/>
        </w:rPr>
        <w:t xml:space="preserve">224-0970-19 от 18 октября 2019 года по акту мероприятия по контролю №02-0970-19 от 30 сентября 2019 года, </w:t>
      </w:r>
      <w:r w:rsidR="00CB2844" w:rsidRPr="006818B5">
        <w:rPr>
          <w:rFonts w:ascii="Times New Roman" w:hAnsi="Times New Roman" w:cs="Times New Roman"/>
          <w:color w:val="000000" w:themeColor="text1"/>
          <w:sz w:val="24"/>
          <w:szCs w:val="24"/>
        </w:rPr>
        <w:t>слушание</w:t>
      </w:r>
      <w:r w:rsidRPr="006818B5">
        <w:rPr>
          <w:rFonts w:ascii="Times New Roman" w:hAnsi="Times New Roman" w:cs="Times New Roman"/>
          <w:color w:val="000000" w:themeColor="text1"/>
          <w:sz w:val="24"/>
          <w:szCs w:val="24"/>
        </w:rPr>
        <w:t xml:space="preserve"> дела назначено на</w:t>
      </w:r>
      <w:r w:rsidR="00CB2844">
        <w:rPr>
          <w:rFonts w:ascii="Times New Roman" w:hAnsi="Times New Roman" w:cs="Times New Roman"/>
          <w:color w:val="000000" w:themeColor="text1"/>
          <w:sz w:val="24"/>
          <w:szCs w:val="24"/>
        </w:rPr>
        <w:t xml:space="preserve"> </w:t>
      </w:r>
      <w:r w:rsidRPr="006818B5">
        <w:rPr>
          <w:rFonts w:ascii="Times New Roman" w:hAnsi="Times New Roman" w:cs="Times New Roman"/>
          <w:color w:val="000000" w:themeColor="text1"/>
          <w:sz w:val="24"/>
          <w:szCs w:val="24"/>
        </w:rPr>
        <w:t>19 ноября 2019</w:t>
      </w:r>
      <w:proofErr w:type="gramEnd"/>
      <w:r w:rsidRPr="006818B5">
        <w:rPr>
          <w:rFonts w:ascii="Times New Roman" w:hAnsi="Times New Roman" w:cs="Times New Roman"/>
          <w:color w:val="000000" w:themeColor="text1"/>
          <w:sz w:val="24"/>
          <w:szCs w:val="24"/>
        </w:rPr>
        <w:t xml:space="preserve"> года.</w:t>
      </w:r>
    </w:p>
    <w:p w:rsidR="0068531E" w:rsidRPr="006818B5" w:rsidRDefault="00D16ACA" w:rsidP="00D16ACA">
      <w:pPr>
        <w:spacing w:after="0" w:line="240" w:lineRule="auto"/>
        <w:ind w:left="-426" w:firstLine="710"/>
        <w:jc w:val="both"/>
        <w:rPr>
          <w:rFonts w:ascii="Times New Roman" w:hAnsi="Times New Roman" w:cs="Times New Roman"/>
          <w:color w:val="000000" w:themeColor="text1"/>
          <w:sz w:val="24"/>
          <w:szCs w:val="24"/>
        </w:rPr>
      </w:pPr>
      <w:r w:rsidRPr="006818B5">
        <w:rPr>
          <w:rFonts w:ascii="Times New Roman" w:hAnsi="Times New Roman" w:cs="Times New Roman"/>
          <w:color w:val="000000" w:themeColor="text1"/>
          <w:sz w:val="24"/>
          <w:szCs w:val="24"/>
        </w:rPr>
        <w:t xml:space="preserve">В состоявшемся судебном заседании  </w:t>
      </w:r>
      <w:r w:rsidR="00BB697B" w:rsidRPr="006818B5">
        <w:rPr>
          <w:rFonts w:ascii="Times New Roman" w:hAnsi="Times New Roman" w:cs="Times New Roman"/>
          <w:color w:val="000000" w:themeColor="text1"/>
          <w:sz w:val="24"/>
          <w:szCs w:val="24"/>
        </w:rPr>
        <w:t>представителем ООО «</w:t>
      </w:r>
      <w:proofErr w:type="spellStart"/>
      <w:r w:rsidR="00BB697B" w:rsidRPr="006818B5">
        <w:rPr>
          <w:rFonts w:ascii="Times New Roman" w:hAnsi="Times New Roman" w:cs="Times New Roman"/>
          <w:color w:val="000000" w:themeColor="text1"/>
          <w:sz w:val="24"/>
          <w:szCs w:val="24"/>
        </w:rPr>
        <w:t>Артекс</w:t>
      </w:r>
      <w:proofErr w:type="spellEnd"/>
      <w:r w:rsidR="00BB697B" w:rsidRPr="006818B5">
        <w:rPr>
          <w:rFonts w:ascii="Times New Roman" w:hAnsi="Times New Roman" w:cs="Times New Roman"/>
          <w:color w:val="000000" w:themeColor="text1"/>
          <w:sz w:val="24"/>
          <w:szCs w:val="24"/>
        </w:rPr>
        <w:t xml:space="preserve"> Групп</w:t>
      </w:r>
      <w:r w:rsidRPr="006818B5">
        <w:rPr>
          <w:rFonts w:ascii="Times New Roman" w:hAnsi="Times New Roman" w:cs="Times New Roman"/>
          <w:color w:val="000000" w:themeColor="text1"/>
          <w:sz w:val="24"/>
          <w:szCs w:val="24"/>
        </w:rPr>
        <w:t>» заявлено ходатайство</w:t>
      </w:r>
      <w:r w:rsidR="00AB3CE5" w:rsidRPr="006818B5">
        <w:rPr>
          <w:rFonts w:ascii="Times New Roman" w:hAnsi="Times New Roman" w:cs="Times New Roman"/>
          <w:color w:val="000000" w:themeColor="text1"/>
          <w:sz w:val="24"/>
          <w:szCs w:val="24"/>
        </w:rPr>
        <w:t xml:space="preserve"> о приостановлении производства по делу, оформленное в письменном виде</w:t>
      </w:r>
      <w:r w:rsidRPr="006818B5">
        <w:rPr>
          <w:rFonts w:ascii="Times New Roman" w:hAnsi="Times New Roman" w:cs="Times New Roman"/>
          <w:color w:val="000000" w:themeColor="text1"/>
          <w:sz w:val="24"/>
          <w:szCs w:val="24"/>
        </w:rPr>
        <w:t>. Данное ходатайство мотивировано невозможностью рассмотрения данного дела до вступления в законную сил</w:t>
      </w:r>
      <w:r w:rsidR="00191BEF" w:rsidRPr="006818B5">
        <w:rPr>
          <w:rFonts w:ascii="Times New Roman" w:hAnsi="Times New Roman" w:cs="Times New Roman"/>
          <w:color w:val="000000" w:themeColor="text1"/>
          <w:sz w:val="24"/>
          <w:szCs w:val="24"/>
        </w:rPr>
        <w:t>у судебного решения по делу №</w:t>
      </w:r>
      <w:r w:rsidR="00FE2CD4">
        <w:rPr>
          <w:rFonts w:ascii="Times New Roman" w:hAnsi="Times New Roman" w:cs="Times New Roman"/>
          <w:color w:val="000000" w:themeColor="text1"/>
          <w:sz w:val="24"/>
          <w:szCs w:val="24"/>
        </w:rPr>
        <w:t xml:space="preserve"> </w:t>
      </w:r>
      <w:r w:rsidR="00191BEF" w:rsidRPr="006818B5">
        <w:rPr>
          <w:rFonts w:ascii="Times New Roman" w:hAnsi="Times New Roman" w:cs="Times New Roman"/>
          <w:color w:val="000000" w:themeColor="text1"/>
          <w:sz w:val="24"/>
          <w:szCs w:val="24"/>
        </w:rPr>
        <w:t>706/19-06</w:t>
      </w:r>
      <w:r w:rsidRPr="006818B5">
        <w:rPr>
          <w:rFonts w:ascii="Times New Roman" w:hAnsi="Times New Roman" w:cs="Times New Roman"/>
          <w:color w:val="000000" w:themeColor="text1"/>
          <w:sz w:val="24"/>
          <w:szCs w:val="24"/>
        </w:rPr>
        <w:t xml:space="preserve">. </w:t>
      </w:r>
    </w:p>
    <w:p w:rsidR="00FE2CD4" w:rsidRDefault="00D16ACA" w:rsidP="00FE2CD4">
      <w:pPr>
        <w:spacing w:after="0" w:line="228" w:lineRule="auto"/>
        <w:ind w:left="-426" w:right="-2" w:firstLine="709"/>
        <w:jc w:val="both"/>
        <w:rPr>
          <w:rFonts w:ascii="Times New Roman" w:eastAsia="Times New Roman" w:hAnsi="Times New Roman" w:cs="Times New Roman"/>
          <w:color w:val="000000" w:themeColor="text1"/>
          <w:sz w:val="24"/>
          <w:szCs w:val="24"/>
        </w:rPr>
      </w:pPr>
      <w:r w:rsidRPr="006818B5">
        <w:rPr>
          <w:rFonts w:ascii="Times New Roman" w:eastAsia="Times New Roman" w:hAnsi="Times New Roman" w:cs="Times New Roman"/>
          <w:color w:val="000000" w:themeColor="text1"/>
          <w:sz w:val="24"/>
          <w:szCs w:val="24"/>
        </w:rPr>
        <w:t>Арбитражный суд рассм</w:t>
      </w:r>
      <w:r w:rsidR="00FE2CD4">
        <w:rPr>
          <w:rFonts w:ascii="Times New Roman" w:eastAsia="Times New Roman" w:hAnsi="Times New Roman" w:cs="Times New Roman"/>
          <w:color w:val="000000" w:themeColor="text1"/>
          <w:sz w:val="24"/>
          <w:szCs w:val="24"/>
        </w:rPr>
        <w:t>о</w:t>
      </w:r>
      <w:r w:rsidRPr="006818B5">
        <w:rPr>
          <w:rFonts w:ascii="Times New Roman" w:eastAsia="Times New Roman" w:hAnsi="Times New Roman" w:cs="Times New Roman"/>
          <w:color w:val="000000" w:themeColor="text1"/>
          <w:sz w:val="24"/>
          <w:szCs w:val="24"/>
        </w:rPr>
        <w:t>т</w:t>
      </w:r>
      <w:r w:rsidR="007F43F3">
        <w:rPr>
          <w:rFonts w:ascii="Times New Roman" w:eastAsia="Times New Roman" w:hAnsi="Times New Roman" w:cs="Times New Roman"/>
          <w:color w:val="000000" w:themeColor="text1"/>
          <w:sz w:val="24"/>
          <w:szCs w:val="24"/>
        </w:rPr>
        <w:t>рел</w:t>
      </w:r>
      <w:r w:rsidRPr="006818B5">
        <w:rPr>
          <w:rFonts w:ascii="Times New Roman" w:eastAsia="Times New Roman" w:hAnsi="Times New Roman" w:cs="Times New Roman"/>
          <w:color w:val="000000" w:themeColor="text1"/>
          <w:sz w:val="24"/>
          <w:szCs w:val="24"/>
        </w:rPr>
        <w:t xml:space="preserve"> ходатайств</w:t>
      </w:r>
      <w:proofErr w:type="gramStart"/>
      <w:r w:rsidRPr="006818B5">
        <w:rPr>
          <w:rFonts w:ascii="Times New Roman" w:eastAsia="Times New Roman" w:hAnsi="Times New Roman" w:cs="Times New Roman"/>
          <w:color w:val="000000" w:themeColor="text1"/>
          <w:sz w:val="24"/>
          <w:szCs w:val="24"/>
        </w:rPr>
        <w:t>о</w:t>
      </w:r>
      <w:r w:rsidR="00191BEF" w:rsidRPr="006818B5">
        <w:rPr>
          <w:rFonts w:ascii="Times New Roman" w:eastAsia="Times New Roman" w:hAnsi="Times New Roman" w:cs="Times New Roman"/>
          <w:color w:val="000000" w:themeColor="text1"/>
          <w:sz w:val="24"/>
          <w:szCs w:val="24"/>
        </w:rPr>
        <w:t xml:space="preserve"> ООО</w:t>
      </w:r>
      <w:proofErr w:type="gramEnd"/>
      <w:r w:rsidR="00191BEF" w:rsidRPr="006818B5">
        <w:rPr>
          <w:rFonts w:ascii="Times New Roman" w:eastAsia="Times New Roman" w:hAnsi="Times New Roman" w:cs="Times New Roman"/>
          <w:color w:val="000000" w:themeColor="text1"/>
          <w:sz w:val="24"/>
          <w:szCs w:val="24"/>
        </w:rPr>
        <w:t xml:space="preserve"> «</w:t>
      </w:r>
      <w:proofErr w:type="spellStart"/>
      <w:r w:rsidR="00191BEF" w:rsidRPr="006818B5">
        <w:rPr>
          <w:rFonts w:ascii="Times New Roman" w:eastAsia="Times New Roman" w:hAnsi="Times New Roman" w:cs="Times New Roman"/>
          <w:color w:val="000000" w:themeColor="text1"/>
          <w:sz w:val="24"/>
          <w:szCs w:val="24"/>
        </w:rPr>
        <w:t>Артекс</w:t>
      </w:r>
      <w:proofErr w:type="spellEnd"/>
      <w:r w:rsidR="00191BEF" w:rsidRPr="006818B5">
        <w:rPr>
          <w:rFonts w:ascii="Times New Roman" w:eastAsia="Times New Roman" w:hAnsi="Times New Roman" w:cs="Times New Roman"/>
          <w:color w:val="000000" w:themeColor="text1"/>
          <w:sz w:val="24"/>
          <w:szCs w:val="24"/>
        </w:rPr>
        <w:t xml:space="preserve"> Групп</w:t>
      </w:r>
      <w:r w:rsidR="00AB3CE5" w:rsidRPr="006818B5">
        <w:rPr>
          <w:rFonts w:ascii="Times New Roman" w:eastAsia="Times New Roman" w:hAnsi="Times New Roman" w:cs="Times New Roman"/>
          <w:color w:val="000000" w:themeColor="text1"/>
          <w:sz w:val="24"/>
          <w:szCs w:val="24"/>
        </w:rPr>
        <w:t>»</w:t>
      </w:r>
      <w:r w:rsidRPr="006818B5">
        <w:rPr>
          <w:rFonts w:ascii="Times New Roman" w:eastAsia="Times New Roman" w:hAnsi="Times New Roman" w:cs="Times New Roman"/>
          <w:color w:val="000000" w:themeColor="text1"/>
          <w:sz w:val="24"/>
          <w:szCs w:val="24"/>
        </w:rPr>
        <w:t xml:space="preserve"> с у</w:t>
      </w:r>
      <w:r w:rsidR="00191BEF" w:rsidRPr="006818B5">
        <w:rPr>
          <w:rFonts w:ascii="Times New Roman" w:eastAsia="Times New Roman" w:hAnsi="Times New Roman" w:cs="Times New Roman"/>
          <w:color w:val="000000" w:themeColor="text1"/>
          <w:sz w:val="24"/>
          <w:szCs w:val="24"/>
        </w:rPr>
        <w:t xml:space="preserve">четом мнения </w:t>
      </w:r>
      <w:r w:rsidR="007F43F3">
        <w:rPr>
          <w:rFonts w:ascii="Times New Roman" w:eastAsia="Times New Roman" w:hAnsi="Times New Roman" w:cs="Times New Roman"/>
          <w:color w:val="000000" w:themeColor="text1"/>
          <w:sz w:val="24"/>
          <w:szCs w:val="24"/>
        </w:rPr>
        <w:t xml:space="preserve">налоговой инспекции </w:t>
      </w:r>
      <w:r w:rsidRPr="006818B5">
        <w:rPr>
          <w:rFonts w:ascii="Times New Roman" w:eastAsia="Times New Roman" w:hAnsi="Times New Roman" w:cs="Times New Roman"/>
          <w:color w:val="000000" w:themeColor="text1"/>
          <w:sz w:val="24"/>
          <w:szCs w:val="24"/>
        </w:rPr>
        <w:t>в соответствии с пунктом 1 статьи 107 АПК ПМР и пришел к выводу о возможности его удовлетворения и приостано</w:t>
      </w:r>
      <w:r w:rsidR="00191BEF" w:rsidRPr="006818B5">
        <w:rPr>
          <w:rFonts w:ascii="Times New Roman" w:eastAsia="Times New Roman" w:hAnsi="Times New Roman" w:cs="Times New Roman"/>
          <w:color w:val="000000" w:themeColor="text1"/>
          <w:sz w:val="24"/>
          <w:szCs w:val="24"/>
        </w:rPr>
        <w:t>вления производства по делу № 766</w:t>
      </w:r>
      <w:r w:rsidRPr="006818B5">
        <w:rPr>
          <w:rFonts w:ascii="Times New Roman" w:eastAsia="Times New Roman" w:hAnsi="Times New Roman" w:cs="Times New Roman"/>
          <w:color w:val="000000" w:themeColor="text1"/>
          <w:sz w:val="24"/>
          <w:szCs w:val="24"/>
        </w:rPr>
        <w:t>/19-12, исходя из следующего.</w:t>
      </w:r>
    </w:p>
    <w:p w:rsidR="00D16ACA" w:rsidRPr="007F43F3" w:rsidRDefault="00D16ACA" w:rsidP="00FE2CD4">
      <w:pPr>
        <w:spacing w:after="0" w:line="228" w:lineRule="auto"/>
        <w:ind w:right="-2" w:firstLine="567"/>
        <w:jc w:val="both"/>
        <w:rPr>
          <w:rStyle w:val="FontStyle14"/>
          <w:rFonts w:eastAsia="Times New Roman"/>
          <w:color w:val="000000" w:themeColor="text1"/>
          <w:sz w:val="24"/>
          <w:szCs w:val="24"/>
        </w:rPr>
      </w:pPr>
      <w:r w:rsidRPr="006818B5">
        <w:rPr>
          <w:rStyle w:val="FontStyle14"/>
          <w:color w:val="000000" w:themeColor="text1"/>
          <w:sz w:val="24"/>
          <w:szCs w:val="24"/>
        </w:rPr>
        <w:t>В рамках рассматриваемого д</w:t>
      </w:r>
      <w:r w:rsidR="00191BEF" w:rsidRPr="006818B5">
        <w:rPr>
          <w:rStyle w:val="FontStyle14"/>
          <w:color w:val="000000" w:themeColor="text1"/>
          <w:sz w:val="24"/>
          <w:szCs w:val="24"/>
        </w:rPr>
        <w:t>ела ООО «</w:t>
      </w:r>
      <w:proofErr w:type="spellStart"/>
      <w:r w:rsidR="00191BEF" w:rsidRPr="006818B5">
        <w:rPr>
          <w:rStyle w:val="FontStyle14"/>
          <w:color w:val="000000" w:themeColor="text1"/>
          <w:sz w:val="24"/>
          <w:szCs w:val="24"/>
        </w:rPr>
        <w:t>Артекс</w:t>
      </w:r>
      <w:proofErr w:type="spellEnd"/>
      <w:r w:rsidR="00191BEF" w:rsidRPr="006818B5">
        <w:rPr>
          <w:rStyle w:val="FontStyle14"/>
          <w:color w:val="000000" w:themeColor="text1"/>
          <w:sz w:val="24"/>
          <w:szCs w:val="24"/>
        </w:rPr>
        <w:t xml:space="preserve"> Групп</w:t>
      </w:r>
      <w:r w:rsidRPr="006818B5">
        <w:rPr>
          <w:rStyle w:val="FontStyle14"/>
          <w:color w:val="000000" w:themeColor="text1"/>
          <w:sz w:val="24"/>
          <w:szCs w:val="24"/>
        </w:rPr>
        <w:t>» оспаривает законность решения Н</w:t>
      </w:r>
      <w:r w:rsidR="00191BEF" w:rsidRPr="006818B5">
        <w:rPr>
          <w:rStyle w:val="FontStyle14"/>
          <w:color w:val="000000" w:themeColor="text1"/>
          <w:sz w:val="24"/>
          <w:szCs w:val="24"/>
        </w:rPr>
        <w:t xml:space="preserve">алоговой инспекции по </w:t>
      </w:r>
      <w:proofErr w:type="gramStart"/>
      <w:r w:rsidR="00191BEF" w:rsidRPr="006818B5">
        <w:rPr>
          <w:rStyle w:val="FontStyle14"/>
          <w:color w:val="000000" w:themeColor="text1"/>
          <w:sz w:val="24"/>
          <w:szCs w:val="24"/>
        </w:rPr>
        <w:t>г</w:t>
      </w:r>
      <w:proofErr w:type="gramEnd"/>
      <w:r w:rsidR="00191BEF" w:rsidRPr="006818B5">
        <w:rPr>
          <w:rStyle w:val="FontStyle14"/>
          <w:color w:val="000000" w:themeColor="text1"/>
          <w:sz w:val="24"/>
          <w:szCs w:val="24"/>
        </w:rPr>
        <w:t>. Тирасполь</w:t>
      </w:r>
      <w:r w:rsidRPr="006818B5">
        <w:rPr>
          <w:rStyle w:val="FontStyle14"/>
          <w:color w:val="000000" w:themeColor="text1"/>
          <w:sz w:val="24"/>
          <w:szCs w:val="24"/>
        </w:rPr>
        <w:t xml:space="preserve"> </w:t>
      </w:r>
      <w:r w:rsidR="00191BEF" w:rsidRPr="006818B5">
        <w:rPr>
          <w:rFonts w:ascii="Times New Roman" w:hAnsi="Times New Roman" w:cs="Times New Roman"/>
          <w:color w:val="000000" w:themeColor="text1"/>
          <w:sz w:val="24"/>
          <w:szCs w:val="24"/>
        </w:rPr>
        <w:t>№</w:t>
      </w:r>
      <w:r w:rsidR="007F43F3">
        <w:rPr>
          <w:rFonts w:ascii="Times New Roman" w:hAnsi="Times New Roman" w:cs="Times New Roman"/>
          <w:color w:val="000000" w:themeColor="text1"/>
          <w:sz w:val="24"/>
          <w:szCs w:val="24"/>
        </w:rPr>
        <w:t xml:space="preserve"> </w:t>
      </w:r>
      <w:r w:rsidR="00191BEF" w:rsidRPr="006818B5">
        <w:rPr>
          <w:rFonts w:ascii="Times New Roman" w:hAnsi="Times New Roman" w:cs="Times New Roman"/>
          <w:color w:val="000000" w:themeColor="text1"/>
          <w:sz w:val="24"/>
          <w:szCs w:val="24"/>
        </w:rPr>
        <w:t>224-0970-19 от 18 октября 2019 года</w:t>
      </w:r>
      <w:r w:rsidRPr="006818B5">
        <w:rPr>
          <w:rStyle w:val="FontStyle14"/>
          <w:color w:val="000000" w:themeColor="text1"/>
          <w:sz w:val="24"/>
          <w:szCs w:val="24"/>
        </w:rPr>
        <w:t>. Данное решение вынесено по результатам мероприятия по</w:t>
      </w:r>
      <w:r w:rsidR="00191BEF" w:rsidRPr="006818B5">
        <w:rPr>
          <w:rStyle w:val="FontStyle14"/>
          <w:color w:val="000000" w:themeColor="text1"/>
          <w:sz w:val="24"/>
          <w:szCs w:val="24"/>
        </w:rPr>
        <w:t xml:space="preserve"> контролю в отношен</w:t>
      </w:r>
      <w:proofErr w:type="gramStart"/>
      <w:r w:rsidR="00191BEF" w:rsidRPr="006818B5">
        <w:rPr>
          <w:rStyle w:val="FontStyle14"/>
          <w:color w:val="000000" w:themeColor="text1"/>
          <w:sz w:val="24"/>
          <w:szCs w:val="24"/>
        </w:rPr>
        <w:t>ии ООО</w:t>
      </w:r>
      <w:proofErr w:type="gramEnd"/>
      <w:r w:rsidR="00191BEF" w:rsidRPr="006818B5">
        <w:rPr>
          <w:rStyle w:val="FontStyle14"/>
          <w:color w:val="000000" w:themeColor="text1"/>
          <w:sz w:val="24"/>
          <w:szCs w:val="24"/>
        </w:rPr>
        <w:t xml:space="preserve"> </w:t>
      </w:r>
      <w:r w:rsidR="00191BEF" w:rsidRPr="006818B5">
        <w:rPr>
          <w:rStyle w:val="FontStyle14"/>
          <w:color w:val="000000" w:themeColor="text1"/>
          <w:sz w:val="24"/>
          <w:szCs w:val="24"/>
        </w:rPr>
        <w:lastRenderedPageBreak/>
        <w:t>«</w:t>
      </w:r>
      <w:proofErr w:type="spellStart"/>
      <w:r w:rsidR="00191BEF" w:rsidRPr="006818B5">
        <w:rPr>
          <w:rStyle w:val="FontStyle14"/>
          <w:color w:val="000000" w:themeColor="text1"/>
          <w:sz w:val="24"/>
          <w:szCs w:val="24"/>
        </w:rPr>
        <w:t>Артекс</w:t>
      </w:r>
      <w:proofErr w:type="spellEnd"/>
      <w:r w:rsidR="00191BEF" w:rsidRPr="006818B5">
        <w:rPr>
          <w:rStyle w:val="FontStyle14"/>
          <w:color w:val="000000" w:themeColor="text1"/>
          <w:sz w:val="24"/>
          <w:szCs w:val="24"/>
        </w:rPr>
        <w:t xml:space="preserve"> Групп</w:t>
      </w:r>
      <w:r w:rsidRPr="006818B5">
        <w:rPr>
          <w:rStyle w:val="FontStyle14"/>
          <w:color w:val="000000" w:themeColor="text1"/>
          <w:sz w:val="24"/>
          <w:szCs w:val="24"/>
        </w:rPr>
        <w:t xml:space="preserve">», результаты которого оформлены актом  мероприятия по контролю </w:t>
      </w:r>
      <w:r w:rsidR="00FE2CD4">
        <w:rPr>
          <w:rStyle w:val="FontStyle14"/>
          <w:color w:val="000000" w:themeColor="text1"/>
          <w:sz w:val="24"/>
          <w:szCs w:val="24"/>
        </w:rPr>
        <w:t xml:space="preserve">                     </w:t>
      </w:r>
      <w:r w:rsidR="00191BEF" w:rsidRPr="006818B5">
        <w:rPr>
          <w:rFonts w:ascii="Times New Roman" w:hAnsi="Times New Roman" w:cs="Times New Roman"/>
          <w:color w:val="000000" w:themeColor="text1"/>
          <w:sz w:val="24"/>
          <w:szCs w:val="24"/>
        </w:rPr>
        <w:t>№</w:t>
      </w:r>
      <w:r w:rsidR="007F43F3">
        <w:rPr>
          <w:rFonts w:ascii="Times New Roman" w:hAnsi="Times New Roman" w:cs="Times New Roman"/>
          <w:color w:val="000000" w:themeColor="text1"/>
          <w:sz w:val="24"/>
          <w:szCs w:val="24"/>
        </w:rPr>
        <w:t xml:space="preserve"> </w:t>
      </w:r>
      <w:r w:rsidR="00191BEF" w:rsidRPr="006818B5">
        <w:rPr>
          <w:rFonts w:ascii="Times New Roman" w:hAnsi="Times New Roman" w:cs="Times New Roman"/>
          <w:color w:val="000000" w:themeColor="text1"/>
          <w:sz w:val="24"/>
          <w:szCs w:val="24"/>
        </w:rPr>
        <w:t>02-0970-19 от 30 сентября 2019 года</w:t>
      </w:r>
      <w:r w:rsidRPr="006818B5">
        <w:rPr>
          <w:rStyle w:val="FontStyle14"/>
          <w:color w:val="000000" w:themeColor="text1"/>
          <w:sz w:val="24"/>
          <w:szCs w:val="24"/>
        </w:rPr>
        <w:t>.</w:t>
      </w:r>
    </w:p>
    <w:p w:rsidR="00191BEF" w:rsidRPr="006818B5" w:rsidRDefault="00191BEF" w:rsidP="00FE2CD4">
      <w:pPr>
        <w:pStyle w:val="a4"/>
        <w:ind w:firstLine="567"/>
        <w:jc w:val="both"/>
        <w:rPr>
          <w:rFonts w:ascii="Times New Roman" w:eastAsia="Times New Roman" w:hAnsi="Times New Roman" w:cs="Times New Roman"/>
          <w:color w:val="000000"/>
          <w:sz w:val="24"/>
          <w:szCs w:val="24"/>
        </w:rPr>
      </w:pPr>
      <w:r w:rsidRPr="006818B5">
        <w:rPr>
          <w:rStyle w:val="FontStyle14"/>
          <w:color w:val="000000" w:themeColor="text1"/>
          <w:sz w:val="24"/>
          <w:szCs w:val="24"/>
        </w:rPr>
        <w:t xml:space="preserve">Одновременно с этим в </w:t>
      </w:r>
      <w:r w:rsidR="00FE2CD4">
        <w:rPr>
          <w:rStyle w:val="FontStyle14"/>
          <w:color w:val="000000" w:themeColor="text1"/>
          <w:sz w:val="24"/>
          <w:szCs w:val="24"/>
        </w:rPr>
        <w:t>А</w:t>
      </w:r>
      <w:r w:rsidR="00D16ACA" w:rsidRPr="006818B5">
        <w:rPr>
          <w:rStyle w:val="FontStyle14"/>
          <w:color w:val="000000" w:themeColor="text1"/>
          <w:sz w:val="24"/>
          <w:szCs w:val="24"/>
        </w:rPr>
        <w:t>рбитражном</w:t>
      </w:r>
      <w:r w:rsidRPr="006818B5">
        <w:rPr>
          <w:rStyle w:val="FontStyle14"/>
          <w:color w:val="000000" w:themeColor="text1"/>
          <w:sz w:val="24"/>
          <w:szCs w:val="24"/>
        </w:rPr>
        <w:t xml:space="preserve"> суде в </w:t>
      </w:r>
      <w:r w:rsidR="00D16ACA" w:rsidRPr="006818B5">
        <w:rPr>
          <w:rStyle w:val="FontStyle14"/>
          <w:color w:val="000000" w:themeColor="text1"/>
          <w:sz w:val="24"/>
          <w:szCs w:val="24"/>
        </w:rPr>
        <w:t xml:space="preserve">деле </w:t>
      </w:r>
      <w:r w:rsidR="00CB2844">
        <w:rPr>
          <w:rStyle w:val="FontStyle14"/>
          <w:color w:val="000000" w:themeColor="text1"/>
          <w:sz w:val="24"/>
          <w:szCs w:val="24"/>
        </w:rPr>
        <w:t>№</w:t>
      </w:r>
      <w:r w:rsidR="007F43F3">
        <w:rPr>
          <w:rStyle w:val="FontStyle14"/>
          <w:color w:val="000000" w:themeColor="text1"/>
          <w:sz w:val="24"/>
          <w:szCs w:val="24"/>
        </w:rPr>
        <w:t xml:space="preserve"> </w:t>
      </w:r>
      <w:r w:rsidRPr="006818B5">
        <w:rPr>
          <w:rStyle w:val="FontStyle14"/>
          <w:color w:val="000000" w:themeColor="text1"/>
          <w:sz w:val="24"/>
          <w:szCs w:val="24"/>
        </w:rPr>
        <w:t>706</w:t>
      </w:r>
      <w:r w:rsidR="00D16ACA" w:rsidRPr="006818B5">
        <w:rPr>
          <w:rStyle w:val="FontStyle14"/>
          <w:color w:val="000000" w:themeColor="text1"/>
          <w:sz w:val="24"/>
          <w:szCs w:val="24"/>
        </w:rPr>
        <w:t>/19-</w:t>
      </w:r>
      <w:r w:rsidRPr="006818B5">
        <w:rPr>
          <w:rStyle w:val="FontStyle14"/>
          <w:color w:val="000000" w:themeColor="text1"/>
          <w:sz w:val="24"/>
          <w:szCs w:val="24"/>
        </w:rPr>
        <w:t>06</w:t>
      </w:r>
      <w:r w:rsidR="00D16ACA" w:rsidRPr="006818B5">
        <w:rPr>
          <w:rStyle w:val="FontStyle14"/>
          <w:color w:val="000000" w:themeColor="text1"/>
          <w:sz w:val="24"/>
          <w:szCs w:val="24"/>
        </w:rPr>
        <w:t xml:space="preserve"> оспаривается </w:t>
      </w:r>
      <w:r w:rsidRPr="006818B5">
        <w:rPr>
          <w:rFonts w:ascii="Times New Roman" w:hAnsi="Times New Roman" w:cs="Times New Roman"/>
          <w:color w:val="000000" w:themeColor="text1"/>
          <w:sz w:val="24"/>
          <w:szCs w:val="24"/>
        </w:rPr>
        <w:t xml:space="preserve"> </w:t>
      </w:r>
      <w:r w:rsidR="00CB2844">
        <w:rPr>
          <w:rFonts w:ascii="Times New Roman" w:hAnsi="Times New Roman" w:cs="Times New Roman"/>
          <w:color w:val="000000" w:themeColor="text1"/>
          <w:sz w:val="24"/>
          <w:szCs w:val="24"/>
        </w:rPr>
        <w:t xml:space="preserve">предписание </w:t>
      </w:r>
      <w:r w:rsidR="007F43F3">
        <w:rPr>
          <w:rFonts w:ascii="Times New Roman" w:hAnsi="Times New Roman" w:cs="Times New Roman"/>
          <w:color w:val="000000" w:themeColor="text1"/>
          <w:sz w:val="24"/>
          <w:szCs w:val="24"/>
        </w:rPr>
        <w:t xml:space="preserve">налоговой инспекции </w:t>
      </w:r>
      <w:r w:rsidRPr="006818B5">
        <w:rPr>
          <w:rFonts w:ascii="Times New Roman" w:hAnsi="Times New Roman" w:cs="Times New Roman"/>
          <w:color w:val="000000" w:themeColor="text1"/>
          <w:sz w:val="24"/>
          <w:szCs w:val="24"/>
        </w:rPr>
        <w:t xml:space="preserve"> № 124-0970-19 от 18 октября 2019 года по акту мероприятия по контролю №</w:t>
      </w:r>
      <w:r w:rsidR="007F43F3">
        <w:rPr>
          <w:rFonts w:ascii="Times New Roman" w:hAnsi="Times New Roman" w:cs="Times New Roman"/>
          <w:color w:val="000000" w:themeColor="text1"/>
          <w:sz w:val="24"/>
          <w:szCs w:val="24"/>
        </w:rPr>
        <w:t xml:space="preserve"> </w:t>
      </w:r>
      <w:r w:rsidR="00CB2844">
        <w:rPr>
          <w:rFonts w:ascii="Times New Roman" w:hAnsi="Times New Roman" w:cs="Times New Roman"/>
          <w:color w:val="000000" w:themeColor="text1"/>
          <w:sz w:val="24"/>
          <w:szCs w:val="24"/>
        </w:rPr>
        <w:t>02-0970-19 от 30</w:t>
      </w:r>
      <w:r w:rsidR="007F43F3">
        <w:rPr>
          <w:rFonts w:ascii="Times New Roman" w:hAnsi="Times New Roman" w:cs="Times New Roman"/>
          <w:color w:val="000000" w:themeColor="text1"/>
          <w:sz w:val="24"/>
          <w:szCs w:val="24"/>
        </w:rPr>
        <w:t xml:space="preserve"> сентября </w:t>
      </w:r>
      <w:r w:rsidR="00CB2844">
        <w:rPr>
          <w:rFonts w:ascii="Times New Roman" w:hAnsi="Times New Roman" w:cs="Times New Roman"/>
          <w:color w:val="000000" w:themeColor="text1"/>
          <w:sz w:val="24"/>
          <w:szCs w:val="24"/>
        </w:rPr>
        <w:t>2019 года</w:t>
      </w:r>
      <w:r w:rsidRPr="006818B5">
        <w:rPr>
          <w:rFonts w:ascii="Times New Roman" w:hAnsi="Times New Roman" w:cs="Times New Roman"/>
          <w:color w:val="000000" w:themeColor="text1"/>
          <w:sz w:val="24"/>
          <w:szCs w:val="24"/>
        </w:rPr>
        <w:t>.</w:t>
      </w:r>
    </w:p>
    <w:p w:rsidR="00D16ACA" w:rsidRPr="006818B5" w:rsidRDefault="00191BEF" w:rsidP="007F43F3">
      <w:pPr>
        <w:spacing w:after="0" w:line="228" w:lineRule="auto"/>
        <w:ind w:right="-2" w:firstLine="426"/>
        <w:jc w:val="both"/>
        <w:rPr>
          <w:rFonts w:ascii="Times New Roman" w:hAnsi="Times New Roman" w:cs="Times New Roman"/>
          <w:color w:val="000000" w:themeColor="text1"/>
          <w:sz w:val="24"/>
          <w:szCs w:val="24"/>
        </w:rPr>
      </w:pPr>
      <w:r w:rsidRPr="006818B5">
        <w:rPr>
          <w:rFonts w:ascii="Times New Roman" w:hAnsi="Times New Roman" w:cs="Times New Roman"/>
          <w:color w:val="000000" w:themeColor="text1"/>
          <w:sz w:val="24"/>
          <w:szCs w:val="24"/>
        </w:rPr>
        <w:t>Заявле</w:t>
      </w:r>
      <w:r w:rsidR="00CB2844">
        <w:rPr>
          <w:rFonts w:ascii="Times New Roman" w:hAnsi="Times New Roman" w:cs="Times New Roman"/>
          <w:color w:val="000000" w:themeColor="text1"/>
          <w:sz w:val="24"/>
          <w:szCs w:val="24"/>
        </w:rPr>
        <w:t>ние по делу №</w:t>
      </w:r>
      <w:r w:rsidR="007F43F3">
        <w:rPr>
          <w:rFonts w:ascii="Times New Roman" w:hAnsi="Times New Roman" w:cs="Times New Roman"/>
          <w:color w:val="000000" w:themeColor="text1"/>
          <w:sz w:val="24"/>
          <w:szCs w:val="24"/>
        </w:rPr>
        <w:t xml:space="preserve"> </w:t>
      </w:r>
      <w:r w:rsidRPr="006818B5">
        <w:rPr>
          <w:rFonts w:ascii="Times New Roman" w:hAnsi="Times New Roman" w:cs="Times New Roman"/>
          <w:color w:val="000000" w:themeColor="text1"/>
          <w:sz w:val="24"/>
          <w:szCs w:val="24"/>
        </w:rPr>
        <w:t>706/19-06</w:t>
      </w:r>
      <w:r w:rsidR="00D16ACA" w:rsidRPr="006818B5">
        <w:rPr>
          <w:rFonts w:ascii="Times New Roman" w:hAnsi="Times New Roman" w:cs="Times New Roman"/>
          <w:color w:val="000000" w:themeColor="text1"/>
          <w:sz w:val="24"/>
          <w:szCs w:val="24"/>
        </w:rPr>
        <w:t xml:space="preserve"> принято к производству Арбитражного суда опреде</w:t>
      </w:r>
      <w:r w:rsidRPr="006818B5">
        <w:rPr>
          <w:rFonts w:ascii="Times New Roman" w:hAnsi="Times New Roman" w:cs="Times New Roman"/>
          <w:color w:val="000000" w:themeColor="text1"/>
          <w:sz w:val="24"/>
          <w:szCs w:val="24"/>
        </w:rPr>
        <w:t>лением от 22</w:t>
      </w:r>
      <w:r w:rsidR="006818B5" w:rsidRPr="006818B5">
        <w:rPr>
          <w:rFonts w:ascii="Times New Roman" w:hAnsi="Times New Roman" w:cs="Times New Roman"/>
          <w:color w:val="000000" w:themeColor="text1"/>
          <w:sz w:val="24"/>
          <w:szCs w:val="24"/>
        </w:rPr>
        <w:t xml:space="preserve"> октября 2019 года</w:t>
      </w:r>
      <w:r w:rsidR="00D16ACA" w:rsidRPr="006818B5">
        <w:rPr>
          <w:rFonts w:ascii="Times New Roman" w:hAnsi="Times New Roman" w:cs="Times New Roman"/>
          <w:color w:val="000000" w:themeColor="text1"/>
          <w:sz w:val="24"/>
          <w:szCs w:val="24"/>
        </w:rPr>
        <w:t xml:space="preserve">, его рассмотрение не завершено. </w:t>
      </w:r>
    </w:p>
    <w:p w:rsidR="00D16ACA" w:rsidRPr="006818B5" w:rsidRDefault="00D16ACA" w:rsidP="007F43F3">
      <w:pPr>
        <w:spacing w:after="0" w:line="228" w:lineRule="auto"/>
        <w:ind w:right="-2" w:firstLine="426"/>
        <w:jc w:val="both"/>
        <w:rPr>
          <w:rFonts w:ascii="Times New Roman" w:hAnsi="Times New Roman" w:cs="Times New Roman"/>
          <w:color w:val="000000" w:themeColor="text1"/>
          <w:sz w:val="24"/>
          <w:szCs w:val="24"/>
        </w:rPr>
      </w:pPr>
      <w:r w:rsidRPr="006818B5">
        <w:rPr>
          <w:rStyle w:val="FontStyle14"/>
          <w:color w:val="000000" w:themeColor="text1"/>
          <w:sz w:val="24"/>
          <w:szCs w:val="24"/>
        </w:rPr>
        <w:t xml:space="preserve">На основании изложенного </w:t>
      </w:r>
      <w:r w:rsidR="006818B5" w:rsidRPr="006818B5">
        <w:rPr>
          <w:rStyle w:val="FontStyle14"/>
          <w:color w:val="000000" w:themeColor="text1"/>
          <w:sz w:val="24"/>
          <w:szCs w:val="24"/>
        </w:rPr>
        <w:t xml:space="preserve">Арбитражный </w:t>
      </w:r>
      <w:r w:rsidRPr="006818B5">
        <w:rPr>
          <w:rFonts w:ascii="Times New Roman" w:hAnsi="Times New Roman" w:cs="Times New Roman"/>
          <w:color w:val="000000" w:themeColor="text1"/>
          <w:sz w:val="24"/>
          <w:szCs w:val="24"/>
        </w:rPr>
        <w:t>суд пришел к выводу о том, что рассмотрение настоящего дела невозможно до вступления в зак</w:t>
      </w:r>
      <w:r w:rsidR="006818B5" w:rsidRPr="006818B5">
        <w:rPr>
          <w:rFonts w:ascii="Times New Roman" w:hAnsi="Times New Roman" w:cs="Times New Roman"/>
          <w:color w:val="000000" w:themeColor="text1"/>
          <w:sz w:val="24"/>
          <w:szCs w:val="24"/>
        </w:rPr>
        <w:t>онную силу решения по делу № 706/19-06</w:t>
      </w:r>
      <w:r w:rsidRPr="006818B5">
        <w:rPr>
          <w:rFonts w:ascii="Times New Roman" w:hAnsi="Times New Roman" w:cs="Times New Roman"/>
          <w:color w:val="000000" w:themeColor="text1"/>
          <w:sz w:val="24"/>
          <w:szCs w:val="24"/>
        </w:rPr>
        <w:t>, следовательно, в силу подпункта 1) пункта 1 статьи 70 АПК ПМР пр</w:t>
      </w:r>
      <w:r w:rsidR="00FE2CD4">
        <w:rPr>
          <w:rFonts w:ascii="Times New Roman" w:hAnsi="Times New Roman" w:cs="Times New Roman"/>
          <w:color w:val="000000" w:themeColor="text1"/>
          <w:sz w:val="24"/>
          <w:szCs w:val="24"/>
        </w:rPr>
        <w:t>оизводство по делу</w:t>
      </w:r>
      <w:r w:rsidR="006818B5" w:rsidRPr="006818B5">
        <w:rPr>
          <w:rFonts w:ascii="Times New Roman" w:hAnsi="Times New Roman" w:cs="Times New Roman"/>
          <w:color w:val="000000" w:themeColor="text1"/>
          <w:sz w:val="24"/>
          <w:szCs w:val="24"/>
        </w:rPr>
        <w:t xml:space="preserve">  № 766</w:t>
      </w:r>
      <w:r w:rsidRPr="006818B5">
        <w:rPr>
          <w:rFonts w:ascii="Times New Roman" w:hAnsi="Times New Roman" w:cs="Times New Roman"/>
          <w:color w:val="000000" w:themeColor="text1"/>
          <w:sz w:val="24"/>
          <w:szCs w:val="24"/>
        </w:rPr>
        <w:t xml:space="preserve">/19-12 подлежит приостановлению. </w:t>
      </w:r>
    </w:p>
    <w:p w:rsidR="00D16ACA" w:rsidRPr="006818B5" w:rsidRDefault="00D16ACA" w:rsidP="007F43F3">
      <w:pPr>
        <w:spacing w:after="0" w:line="228" w:lineRule="auto"/>
        <w:ind w:right="-2" w:firstLine="426"/>
        <w:jc w:val="both"/>
        <w:rPr>
          <w:rFonts w:ascii="Times New Roman" w:hAnsi="Times New Roman" w:cs="Times New Roman"/>
          <w:color w:val="000000" w:themeColor="text1"/>
          <w:sz w:val="24"/>
          <w:szCs w:val="24"/>
        </w:rPr>
      </w:pPr>
      <w:r w:rsidRPr="006818B5">
        <w:rPr>
          <w:rFonts w:ascii="Times New Roman" w:hAnsi="Times New Roman" w:cs="Times New Roman"/>
          <w:color w:val="000000" w:themeColor="text1"/>
          <w:sz w:val="24"/>
          <w:szCs w:val="24"/>
        </w:rPr>
        <w:t>Соотве</w:t>
      </w:r>
      <w:r w:rsidR="006818B5" w:rsidRPr="006818B5">
        <w:rPr>
          <w:rFonts w:ascii="Times New Roman" w:hAnsi="Times New Roman" w:cs="Times New Roman"/>
          <w:color w:val="000000" w:themeColor="text1"/>
          <w:sz w:val="24"/>
          <w:szCs w:val="24"/>
        </w:rPr>
        <w:t>тственно, ходатайс</w:t>
      </w:r>
      <w:r w:rsidR="00CB2844">
        <w:rPr>
          <w:rFonts w:ascii="Times New Roman" w:hAnsi="Times New Roman" w:cs="Times New Roman"/>
          <w:color w:val="000000" w:themeColor="text1"/>
          <w:sz w:val="24"/>
          <w:szCs w:val="24"/>
        </w:rPr>
        <w:t>тв</w:t>
      </w:r>
      <w:proofErr w:type="gramStart"/>
      <w:r w:rsidR="00CB2844">
        <w:rPr>
          <w:rFonts w:ascii="Times New Roman" w:hAnsi="Times New Roman" w:cs="Times New Roman"/>
          <w:color w:val="000000" w:themeColor="text1"/>
          <w:sz w:val="24"/>
          <w:szCs w:val="24"/>
        </w:rPr>
        <w:t>о ООО</w:t>
      </w:r>
      <w:proofErr w:type="gramEnd"/>
      <w:r w:rsidR="004E01F9">
        <w:rPr>
          <w:rFonts w:ascii="Times New Roman" w:hAnsi="Times New Roman" w:cs="Times New Roman"/>
          <w:color w:val="000000" w:themeColor="text1"/>
          <w:sz w:val="24"/>
          <w:szCs w:val="24"/>
        </w:rPr>
        <w:t xml:space="preserve"> </w:t>
      </w:r>
      <w:r w:rsidR="006818B5" w:rsidRPr="006818B5">
        <w:rPr>
          <w:rFonts w:ascii="Times New Roman" w:hAnsi="Times New Roman" w:cs="Times New Roman"/>
          <w:color w:val="000000" w:themeColor="text1"/>
          <w:sz w:val="24"/>
          <w:szCs w:val="24"/>
        </w:rPr>
        <w:t>«</w:t>
      </w:r>
      <w:proofErr w:type="spellStart"/>
      <w:r w:rsidR="006818B5" w:rsidRPr="006818B5">
        <w:rPr>
          <w:rFonts w:ascii="Times New Roman" w:hAnsi="Times New Roman" w:cs="Times New Roman"/>
          <w:color w:val="000000" w:themeColor="text1"/>
          <w:sz w:val="24"/>
          <w:szCs w:val="24"/>
        </w:rPr>
        <w:t>Артекс</w:t>
      </w:r>
      <w:proofErr w:type="spellEnd"/>
      <w:r w:rsidR="006818B5" w:rsidRPr="006818B5">
        <w:rPr>
          <w:rFonts w:ascii="Times New Roman" w:hAnsi="Times New Roman" w:cs="Times New Roman"/>
          <w:color w:val="000000" w:themeColor="text1"/>
          <w:sz w:val="24"/>
          <w:szCs w:val="24"/>
        </w:rPr>
        <w:t xml:space="preserve"> Групп</w:t>
      </w:r>
      <w:r w:rsidRPr="006818B5">
        <w:rPr>
          <w:rFonts w:ascii="Times New Roman" w:hAnsi="Times New Roman" w:cs="Times New Roman"/>
          <w:color w:val="000000" w:themeColor="text1"/>
          <w:sz w:val="24"/>
          <w:szCs w:val="24"/>
        </w:rPr>
        <w:t>» подлежит удовлетворен</w:t>
      </w:r>
      <w:r w:rsidR="006818B5" w:rsidRPr="006818B5">
        <w:rPr>
          <w:rFonts w:ascii="Times New Roman" w:hAnsi="Times New Roman" w:cs="Times New Roman"/>
          <w:color w:val="000000" w:themeColor="text1"/>
          <w:sz w:val="24"/>
          <w:szCs w:val="24"/>
        </w:rPr>
        <w:t>ию, а производство по делу № 766</w:t>
      </w:r>
      <w:r w:rsidRPr="006818B5">
        <w:rPr>
          <w:rFonts w:ascii="Times New Roman" w:hAnsi="Times New Roman" w:cs="Times New Roman"/>
          <w:color w:val="000000" w:themeColor="text1"/>
          <w:sz w:val="24"/>
          <w:szCs w:val="24"/>
        </w:rPr>
        <w:t>/19-12 – приостан</w:t>
      </w:r>
      <w:r w:rsidR="006818B5" w:rsidRPr="006818B5">
        <w:rPr>
          <w:rFonts w:ascii="Times New Roman" w:hAnsi="Times New Roman" w:cs="Times New Roman"/>
          <w:color w:val="000000" w:themeColor="text1"/>
          <w:sz w:val="24"/>
          <w:szCs w:val="24"/>
        </w:rPr>
        <w:t>овлению до разрешения дела № 706/19-06</w:t>
      </w:r>
      <w:r w:rsidRPr="006818B5">
        <w:rPr>
          <w:rFonts w:ascii="Times New Roman" w:hAnsi="Times New Roman" w:cs="Times New Roman"/>
          <w:color w:val="000000" w:themeColor="text1"/>
          <w:sz w:val="24"/>
          <w:szCs w:val="24"/>
        </w:rPr>
        <w:t xml:space="preserve">. </w:t>
      </w:r>
    </w:p>
    <w:p w:rsidR="00D16ACA" w:rsidRPr="006818B5" w:rsidRDefault="00D16ACA" w:rsidP="00A31918">
      <w:pPr>
        <w:spacing w:after="0" w:line="228" w:lineRule="auto"/>
        <w:ind w:left="-142" w:right="-2" w:firstLine="426"/>
        <w:jc w:val="both"/>
        <w:rPr>
          <w:rFonts w:ascii="Times New Roman" w:hAnsi="Times New Roman" w:cs="Times New Roman"/>
          <w:color w:val="000000" w:themeColor="text1"/>
          <w:sz w:val="24"/>
          <w:szCs w:val="24"/>
        </w:rPr>
      </w:pPr>
    </w:p>
    <w:p w:rsidR="00D16ACA" w:rsidRPr="006818B5" w:rsidRDefault="00D16ACA" w:rsidP="00A31918">
      <w:pPr>
        <w:spacing w:after="0" w:line="228" w:lineRule="auto"/>
        <w:ind w:left="-142" w:right="-2" w:firstLine="426"/>
        <w:jc w:val="both"/>
        <w:rPr>
          <w:rFonts w:ascii="Times New Roman" w:hAnsi="Times New Roman" w:cs="Times New Roman"/>
          <w:color w:val="000000" w:themeColor="text1"/>
          <w:sz w:val="24"/>
          <w:szCs w:val="24"/>
        </w:rPr>
      </w:pPr>
      <w:r w:rsidRPr="006818B5">
        <w:rPr>
          <w:rFonts w:ascii="Times New Roman" w:hAnsi="Times New Roman" w:cs="Times New Roman"/>
          <w:color w:val="000000" w:themeColor="text1"/>
          <w:sz w:val="24"/>
          <w:szCs w:val="24"/>
        </w:rPr>
        <w:t xml:space="preserve">При таких обстоятельствах, руководствуясь статьями </w:t>
      </w:r>
      <w:r w:rsidR="006818B5" w:rsidRPr="006818B5">
        <w:rPr>
          <w:rFonts w:ascii="Times New Roman" w:hAnsi="Times New Roman" w:cs="Times New Roman"/>
          <w:color w:val="000000" w:themeColor="text1"/>
          <w:sz w:val="24"/>
          <w:szCs w:val="24"/>
        </w:rPr>
        <w:t>107,</w:t>
      </w:r>
      <w:r w:rsidRPr="006818B5">
        <w:rPr>
          <w:rFonts w:ascii="Times New Roman" w:hAnsi="Times New Roman" w:cs="Times New Roman"/>
          <w:color w:val="000000" w:themeColor="text1"/>
          <w:sz w:val="24"/>
          <w:szCs w:val="24"/>
        </w:rPr>
        <w:t xml:space="preserve"> 70, 73, Арбитражного процессуального кодекса Приднестровской Молдавской Республики, Арбитражный суд Приднестровской Молдавской Республики</w:t>
      </w:r>
    </w:p>
    <w:p w:rsidR="00D16ACA" w:rsidRPr="006818B5" w:rsidRDefault="00D16ACA" w:rsidP="00A31918">
      <w:pPr>
        <w:spacing w:after="0" w:line="228" w:lineRule="auto"/>
        <w:ind w:left="-142" w:firstLine="426"/>
        <w:jc w:val="both"/>
        <w:rPr>
          <w:rFonts w:ascii="Times New Roman" w:hAnsi="Times New Roman" w:cs="Times New Roman"/>
          <w:color w:val="000000" w:themeColor="text1"/>
          <w:sz w:val="24"/>
          <w:szCs w:val="24"/>
        </w:rPr>
      </w:pPr>
    </w:p>
    <w:p w:rsidR="00D16ACA" w:rsidRPr="006818B5" w:rsidRDefault="00D16ACA" w:rsidP="00A31918">
      <w:pPr>
        <w:spacing w:after="0" w:line="228" w:lineRule="auto"/>
        <w:ind w:left="-142" w:firstLine="426"/>
        <w:jc w:val="center"/>
        <w:rPr>
          <w:rFonts w:ascii="Times New Roman" w:hAnsi="Times New Roman" w:cs="Times New Roman"/>
          <w:color w:val="000000" w:themeColor="text1"/>
          <w:sz w:val="24"/>
          <w:szCs w:val="24"/>
        </w:rPr>
      </w:pPr>
      <w:r w:rsidRPr="006818B5">
        <w:rPr>
          <w:rFonts w:ascii="Times New Roman" w:hAnsi="Times New Roman" w:cs="Times New Roman"/>
          <w:b/>
          <w:color w:val="000000" w:themeColor="text1"/>
          <w:sz w:val="24"/>
          <w:szCs w:val="24"/>
        </w:rPr>
        <w:t xml:space="preserve">О </w:t>
      </w:r>
      <w:proofErr w:type="gramStart"/>
      <w:r w:rsidRPr="006818B5">
        <w:rPr>
          <w:rFonts w:ascii="Times New Roman" w:hAnsi="Times New Roman" w:cs="Times New Roman"/>
          <w:b/>
          <w:color w:val="000000" w:themeColor="text1"/>
          <w:sz w:val="24"/>
          <w:szCs w:val="24"/>
        </w:rPr>
        <w:t>П</w:t>
      </w:r>
      <w:proofErr w:type="gramEnd"/>
      <w:r w:rsidRPr="006818B5">
        <w:rPr>
          <w:rFonts w:ascii="Times New Roman" w:hAnsi="Times New Roman" w:cs="Times New Roman"/>
          <w:b/>
          <w:color w:val="000000" w:themeColor="text1"/>
          <w:sz w:val="24"/>
          <w:szCs w:val="24"/>
        </w:rPr>
        <w:t xml:space="preserve"> Р Е Д Е Л И Л:</w:t>
      </w:r>
    </w:p>
    <w:p w:rsidR="00D16ACA" w:rsidRPr="006818B5" w:rsidRDefault="00D16ACA" w:rsidP="00A31918">
      <w:pPr>
        <w:spacing w:after="0" w:line="228" w:lineRule="auto"/>
        <w:ind w:left="-142" w:firstLine="426"/>
        <w:jc w:val="both"/>
        <w:rPr>
          <w:rFonts w:ascii="Times New Roman" w:hAnsi="Times New Roman" w:cs="Times New Roman"/>
          <w:color w:val="000000" w:themeColor="text1"/>
          <w:sz w:val="24"/>
          <w:szCs w:val="24"/>
        </w:rPr>
      </w:pPr>
    </w:p>
    <w:p w:rsidR="00D16ACA" w:rsidRPr="006818B5" w:rsidRDefault="00D16ACA" w:rsidP="00A31918">
      <w:pPr>
        <w:pStyle w:val="a3"/>
        <w:numPr>
          <w:ilvl w:val="0"/>
          <w:numId w:val="1"/>
        </w:numPr>
        <w:spacing w:after="0" w:line="228" w:lineRule="auto"/>
        <w:ind w:left="-142" w:firstLine="426"/>
        <w:jc w:val="both"/>
        <w:rPr>
          <w:rFonts w:ascii="Times New Roman" w:hAnsi="Times New Roman" w:cs="Times New Roman"/>
          <w:color w:val="000000" w:themeColor="text1"/>
          <w:sz w:val="24"/>
          <w:szCs w:val="24"/>
        </w:rPr>
      </w:pPr>
      <w:r w:rsidRPr="006818B5">
        <w:rPr>
          <w:rFonts w:ascii="Times New Roman" w:hAnsi="Times New Roman" w:cs="Times New Roman"/>
          <w:color w:val="000000" w:themeColor="text1"/>
          <w:sz w:val="24"/>
          <w:szCs w:val="24"/>
        </w:rPr>
        <w:t>Ходатайств</w:t>
      </w:r>
      <w:proofErr w:type="gramStart"/>
      <w:r w:rsidRPr="006818B5">
        <w:rPr>
          <w:rFonts w:ascii="Times New Roman" w:hAnsi="Times New Roman" w:cs="Times New Roman"/>
          <w:color w:val="000000" w:themeColor="text1"/>
          <w:sz w:val="24"/>
          <w:szCs w:val="24"/>
        </w:rPr>
        <w:t>о ООО</w:t>
      </w:r>
      <w:proofErr w:type="gramEnd"/>
      <w:r w:rsidRPr="006818B5">
        <w:rPr>
          <w:rFonts w:ascii="Times New Roman" w:hAnsi="Times New Roman" w:cs="Times New Roman"/>
          <w:color w:val="000000" w:themeColor="text1"/>
          <w:sz w:val="24"/>
          <w:szCs w:val="24"/>
        </w:rPr>
        <w:t xml:space="preserve"> «</w:t>
      </w:r>
      <w:proofErr w:type="spellStart"/>
      <w:r w:rsidR="006818B5" w:rsidRPr="006818B5">
        <w:rPr>
          <w:rStyle w:val="FontStyle14"/>
          <w:color w:val="000000" w:themeColor="text1"/>
          <w:sz w:val="24"/>
          <w:szCs w:val="24"/>
        </w:rPr>
        <w:t>Артекс</w:t>
      </w:r>
      <w:proofErr w:type="spellEnd"/>
      <w:r w:rsidR="006818B5" w:rsidRPr="006818B5">
        <w:rPr>
          <w:rStyle w:val="FontStyle14"/>
          <w:color w:val="000000" w:themeColor="text1"/>
          <w:sz w:val="24"/>
          <w:szCs w:val="24"/>
        </w:rPr>
        <w:t xml:space="preserve"> Групп</w:t>
      </w:r>
      <w:r w:rsidRPr="006818B5">
        <w:rPr>
          <w:rFonts w:ascii="Times New Roman" w:hAnsi="Times New Roman" w:cs="Times New Roman"/>
          <w:color w:val="000000" w:themeColor="text1"/>
          <w:sz w:val="24"/>
          <w:szCs w:val="24"/>
        </w:rPr>
        <w:t>» удовлетворить.</w:t>
      </w:r>
    </w:p>
    <w:p w:rsidR="00D16ACA" w:rsidRPr="006818B5" w:rsidRDefault="00D16ACA" w:rsidP="00A31918">
      <w:pPr>
        <w:pStyle w:val="a3"/>
        <w:numPr>
          <w:ilvl w:val="0"/>
          <w:numId w:val="1"/>
        </w:numPr>
        <w:spacing w:after="0" w:line="228" w:lineRule="auto"/>
        <w:ind w:left="-142" w:firstLine="426"/>
        <w:jc w:val="both"/>
        <w:rPr>
          <w:rFonts w:ascii="Times New Roman" w:hAnsi="Times New Roman" w:cs="Times New Roman"/>
          <w:color w:val="000000" w:themeColor="text1"/>
          <w:sz w:val="24"/>
          <w:szCs w:val="24"/>
        </w:rPr>
      </w:pPr>
      <w:r w:rsidRPr="006818B5">
        <w:rPr>
          <w:rFonts w:ascii="Times New Roman" w:hAnsi="Times New Roman" w:cs="Times New Roman"/>
          <w:color w:val="000000" w:themeColor="text1"/>
          <w:sz w:val="24"/>
          <w:szCs w:val="24"/>
        </w:rPr>
        <w:t xml:space="preserve">Приостановить производство по делу № </w:t>
      </w:r>
      <w:r w:rsidR="004E01F9">
        <w:rPr>
          <w:rFonts w:ascii="Times New Roman" w:hAnsi="Times New Roman" w:cs="Times New Roman"/>
          <w:color w:val="000000" w:themeColor="text1"/>
          <w:sz w:val="24"/>
          <w:szCs w:val="24"/>
        </w:rPr>
        <w:t>76</w:t>
      </w:r>
      <w:r w:rsidR="006818B5" w:rsidRPr="006818B5">
        <w:rPr>
          <w:rFonts w:ascii="Times New Roman" w:hAnsi="Times New Roman" w:cs="Times New Roman"/>
          <w:color w:val="000000" w:themeColor="text1"/>
          <w:sz w:val="24"/>
          <w:szCs w:val="24"/>
        </w:rPr>
        <w:t>6</w:t>
      </w:r>
      <w:r w:rsidRPr="006818B5">
        <w:rPr>
          <w:rFonts w:ascii="Times New Roman" w:hAnsi="Times New Roman" w:cs="Times New Roman"/>
          <w:color w:val="000000" w:themeColor="text1"/>
          <w:sz w:val="24"/>
          <w:szCs w:val="24"/>
        </w:rPr>
        <w:t xml:space="preserve">/19-12 до вступления в законную силу  судебного акта, которым будет окончено производство по делу № </w:t>
      </w:r>
      <w:r w:rsidR="006818B5" w:rsidRPr="006818B5">
        <w:rPr>
          <w:rFonts w:ascii="Times New Roman" w:hAnsi="Times New Roman" w:cs="Times New Roman"/>
          <w:color w:val="000000" w:themeColor="text1"/>
          <w:sz w:val="24"/>
          <w:szCs w:val="24"/>
        </w:rPr>
        <w:t>706</w:t>
      </w:r>
      <w:r w:rsidRPr="006818B5">
        <w:rPr>
          <w:rFonts w:ascii="Times New Roman" w:hAnsi="Times New Roman" w:cs="Times New Roman"/>
          <w:color w:val="000000" w:themeColor="text1"/>
          <w:sz w:val="24"/>
          <w:szCs w:val="24"/>
        </w:rPr>
        <w:t>/19-</w:t>
      </w:r>
      <w:r w:rsidR="006818B5" w:rsidRPr="006818B5">
        <w:rPr>
          <w:rFonts w:ascii="Times New Roman" w:hAnsi="Times New Roman" w:cs="Times New Roman"/>
          <w:color w:val="000000" w:themeColor="text1"/>
          <w:sz w:val="24"/>
          <w:szCs w:val="24"/>
        </w:rPr>
        <w:t>06</w:t>
      </w:r>
      <w:r w:rsidRPr="006818B5">
        <w:rPr>
          <w:rFonts w:ascii="Times New Roman" w:hAnsi="Times New Roman" w:cs="Times New Roman"/>
          <w:color w:val="000000" w:themeColor="text1"/>
          <w:sz w:val="24"/>
          <w:szCs w:val="24"/>
        </w:rPr>
        <w:t>.</w:t>
      </w:r>
    </w:p>
    <w:p w:rsidR="00D16ACA" w:rsidRPr="006818B5" w:rsidRDefault="007F43F3" w:rsidP="00A31918">
      <w:pPr>
        <w:pStyle w:val="a3"/>
        <w:numPr>
          <w:ilvl w:val="0"/>
          <w:numId w:val="1"/>
        </w:numPr>
        <w:spacing w:after="0" w:line="228" w:lineRule="auto"/>
        <w:ind w:left="-142"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Лицам</w:t>
      </w:r>
      <w:r w:rsidR="00D16ACA" w:rsidRPr="006818B5">
        <w:rPr>
          <w:rFonts w:ascii="Times New Roman" w:hAnsi="Times New Roman" w:cs="Times New Roman"/>
          <w:color w:val="000000" w:themeColor="text1"/>
          <w:sz w:val="24"/>
          <w:szCs w:val="24"/>
        </w:rPr>
        <w:t>, участвующи</w:t>
      </w:r>
      <w:r>
        <w:rPr>
          <w:rFonts w:ascii="Times New Roman" w:hAnsi="Times New Roman" w:cs="Times New Roman"/>
          <w:color w:val="000000" w:themeColor="text1"/>
          <w:sz w:val="24"/>
          <w:szCs w:val="24"/>
        </w:rPr>
        <w:t>м</w:t>
      </w:r>
      <w:r w:rsidR="00D16ACA" w:rsidRPr="006818B5">
        <w:rPr>
          <w:rFonts w:ascii="Times New Roman" w:hAnsi="Times New Roman" w:cs="Times New Roman"/>
          <w:color w:val="000000" w:themeColor="text1"/>
          <w:sz w:val="24"/>
          <w:szCs w:val="24"/>
        </w:rPr>
        <w:t xml:space="preserve"> в деле, уведомить Арбитражный суд о миновании обстоятельств, послуживших основанием для приостановления производства по делу, путем направления соответствующего заявления.</w:t>
      </w:r>
    </w:p>
    <w:p w:rsidR="00D16ACA" w:rsidRPr="006818B5" w:rsidRDefault="00D16ACA" w:rsidP="00A31918">
      <w:pPr>
        <w:spacing w:after="0" w:line="228" w:lineRule="auto"/>
        <w:ind w:left="-142" w:firstLine="426"/>
        <w:jc w:val="both"/>
        <w:rPr>
          <w:rFonts w:ascii="Times New Roman" w:hAnsi="Times New Roman" w:cs="Times New Roman"/>
          <w:color w:val="000000" w:themeColor="text1"/>
          <w:sz w:val="24"/>
          <w:szCs w:val="24"/>
        </w:rPr>
      </w:pPr>
    </w:p>
    <w:p w:rsidR="00D16ACA" w:rsidRPr="006818B5" w:rsidRDefault="00D16ACA" w:rsidP="00A31918">
      <w:pPr>
        <w:spacing w:after="0" w:line="228" w:lineRule="auto"/>
        <w:ind w:left="-142" w:firstLine="426"/>
        <w:jc w:val="both"/>
        <w:rPr>
          <w:rFonts w:ascii="Times New Roman" w:hAnsi="Times New Roman" w:cs="Times New Roman"/>
          <w:color w:val="000000" w:themeColor="text1"/>
          <w:sz w:val="24"/>
          <w:szCs w:val="24"/>
        </w:rPr>
      </w:pPr>
    </w:p>
    <w:p w:rsidR="00D16ACA" w:rsidRPr="006818B5" w:rsidRDefault="00D16ACA" w:rsidP="00A31918">
      <w:pPr>
        <w:spacing w:after="0" w:line="228" w:lineRule="auto"/>
        <w:ind w:left="-142" w:firstLine="426"/>
        <w:jc w:val="both"/>
        <w:rPr>
          <w:rFonts w:ascii="Times New Roman" w:hAnsi="Times New Roman" w:cs="Times New Roman"/>
          <w:color w:val="000000" w:themeColor="text1"/>
          <w:sz w:val="24"/>
          <w:szCs w:val="24"/>
        </w:rPr>
      </w:pPr>
      <w:r w:rsidRPr="006818B5">
        <w:rPr>
          <w:rFonts w:ascii="Times New Roman" w:hAnsi="Times New Roman" w:cs="Times New Roman"/>
          <w:color w:val="000000" w:themeColor="text1"/>
          <w:sz w:val="24"/>
          <w:szCs w:val="24"/>
        </w:rPr>
        <w:t>Определение может быть обжаловано в течение 15 дней со дня его вынесения в кассационную инстанцию Арбитражного суда Приднестровской Молдавской Республики.</w:t>
      </w:r>
    </w:p>
    <w:p w:rsidR="00D16ACA" w:rsidRPr="006818B5" w:rsidRDefault="00D16ACA" w:rsidP="00A31918">
      <w:pPr>
        <w:spacing w:after="0" w:line="228" w:lineRule="auto"/>
        <w:ind w:left="-142" w:firstLine="426"/>
        <w:jc w:val="both"/>
        <w:rPr>
          <w:rFonts w:ascii="Times New Roman" w:hAnsi="Times New Roman" w:cs="Times New Roman"/>
          <w:color w:val="000000" w:themeColor="text1"/>
          <w:sz w:val="24"/>
          <w:szCs w:val="24"/>
        </w:rPr>
      </w:pPr>
    </w:p>
    <w:p w:rsidR="00D16ACA" w:rsidRPr="006818B5" w:rsidRDefault="00D16ACA" w:rsidP="00A31918">
      <w:pPr>
        <w:spacing w:after="0" w:line="228" w:lineRule="auto"/>
        <w:ind w:left="-142" w:firstLine="426"/>
        <w:jc w:val="both"/>
        <w:rPr>
          <w:rFonts w:ascii="Times New Roman" w:hAnsi="Times New Roman" w:cs="Times New Roman"/>
          <w:color w:val="000000" w:themeColor="text1"/>
          <w:sz w:val="24"/>
          <w:szCs w:val="24"/>
        </w:rPr>
      </w:pPr>
    </w:p>
    <w:p w:rsidR="00D16ACA" w:rsidRPr="006818B5" w:rsidRDefault="00D16ACA" w:rsidP="00A31918">
      <w:pPr>
        <w:spacing w:after="0" w:line="228" w:lineRule="auto"/>
        <w:ind w:left="-142" w:firstLine="426"/>
        <w:jc w:val="both"/>
        <w:rPr>
          <w:rFonts w:ascii="Times New Roman" w:hAnsi="Times New Roman" w:cs="Times New Roman"/>
          <w:b/>
          <w:color w:val="000000" w:themeColor="text1"/>
          <w:sz w:val="24"/>
          <w:szCs w:val="24"/>
        </w:rPr>
      </w:pPr>
      <w:r w:rsidRPr="006818B5">
        <w:rPr>
          <w:rFonts w:ascii="Times New Roman" w:hAnsi="Times New Roman" w:cs="Times New Roman"/>
          <w:b/>
          <w:color w:val="000000" w:themeColor="text1"/>
          <w:sz w:val="24"/>
          <w:szCs w:val="24"/>
        </w:rPr>
        <w:t>Судья  Арбитражного суда</w:t>
      </w:r>
    </w:p>
    <w:p w:rsidR="00D16ACA" w:rsidRPr="006818B5" w:rsidRDefault="00D16ACA" w:rsidP="00A31918">
      <w:pPr>
        <w:spacing w:after="0" w:line="228" w:lineRule="auto"/>
        <w:ind w:left="-142" w:firstLine="426"/>
        <w:jc w:val="both"/>
        <w:rPr>
          <w:rFonts w:ascii="Times New Roman" w:hAnsi="Times New Roman" w:cs="Times New Roman"/>
          <w:b/>
          <w:color w:val="000000" w:themeColor="text1"/>
          <w:sz w:val="24"/>
          <w:szCs w:val="24"/>
        </w:rPr>
      </w:pPr>
      <w:r w:rsidRPr="006818B5">
        <w:rPr>
          <w:rFonts w:ascii="Times New Roman" w:hAnsi="Times New Roman" w:cs="Times New Roman"/>
          <w:b/>
          <w:color w:val="000000" w:themeColor="text1"/>
          <w:sz w:val="24"/>
          <w:szCs w:val="24"/>
        </w:rPr>
        <w:t xml:space="preserve">Приднестровской Молдавской Республики       </w:t>
      </w:r>
      <w:r w:rsidR="00A31918" w:rsidRPr="006818B5">
        <w:rPr>
          <w:rFonts w:ascii="Times New Roman" w:hAnsi="Times New Roman" w:cs="Times New Roman"/>
          <w:b/>
          <w:color w:val="000000" w:themeColor="text1"/>
          <w:sz w:val="24"/>
          <w:szCs w:val="24"/>
        </w:rPr>
        <w:t xml:space="preserve">     </w:t>
      </w:r>
      <w:r w:rsidRPr="006818B5">
        <w:rPr>
          <w:rFonts w:ascii="Times New Roman" w:hAnsi="Times New Roman" w:cs="Times New Roman"/>
          <w:b/>
          <w:color w:val="000000" w:themeColor="text1"/>
          <w:sz w:val="24"/>
          <w:szCs w:val="24"/>
        </w:rPr>
        <w:t xml:space="preserve">                    И. П. </w:t>
      </w:r>
      <w:proofErr w:type="spellStart"/>
      <w:r w:rsidRPr="006818B5">
        <w:rPr>
          <w:rFonts w:ascii="Times New Roman" w:hAnsi="Times New Roman" w:cs="Times New Roman"/>
          <w:b/>
          <w:color w:val="000000" w:themeColor="text1"/>
          <w:sz w:val="24"/>
          <w:szCs w:val="24"/>
        </w:rPr>
        <w:t>Григорашенко</w:t>
      </w:r>
      <w:proofErr w:type="spellEnd"/>
      <w:r w:rsidRPr="006818B5">
        <w:rPr>
          <w:rFonts w:ascii="Times New Roman" w:hAnsi="Times New Roman" w:cs="Times New Roman"/>
          <w:b/>
          <w:color w:val="000000" w:themeColor="text1"/>
          <w:sz w:val="24"/>
          <w:szCs w:val="24"/>
        </w:rPr>
        <w:t xml:space="preserve"> </w:t>
      </w:r>
    </w:p>
    <w:p w:rsidR="00D16ACA" w:rsidRPr="006818B5" w:rsidRDefault="00D16ACA" w:rsidP="00D16ACA">
      <w:pPr>
        <w:rPr>
          <w:rFonts w:ascii="Times New Roman" w:hAnsi="Times New Roman" w:cs="Times New Roman"/>
          <w:color w:val="000000" w:themeColor="text1"/>
          <w:sz w:val="24"/>
          <w:szCs w:val="24"/>
        </w:rPr>
      </w:pPr>
    </w:p>
    <w:p w:rsidR="00D16ACA" w:rsidRPr="006818B5" w:rsidRDefault="00D16ACA" w:rsidP="00D16ACA">
      <w:pPr>
        <w:spacing w:after="0" w:line="240" w:lineRule="auto"/>
        <w:ind w:left="-426" w:firstLine="710"/>
        <w:jc w:val="both"/>
        <w:rPr>
          <w:rFonts w:ascii="Times New Roman" w:hAnsi="Times New Roman" w:cs="Times New Roman"/>
          <w:color w:val="000000" w:themeColor="text1"/>
          <w:sz w:val="24"/>
          <w:szCs w:val="24"/>
        </w:rPr>
      </w:pPr>
    </w:p>
    <w:p w:rsidR="00D16ACA" w:rsidRPr="006818B5" w:rsidRDefault="00D16ACA" w:rsidP="00D16ACA">
      <w:pPr>
        <w:spacing w:after="0" w:line="240" w:lineRule="auto"/>
        <w:ind w:left="-426" w:firstLine="710"/>
        <w:jc w:val="both"/>
        <w:rPr>
          <w:rFonts w:ascii="Times New Roman" w:hAnsi="Times New Roman" w:cs="Times New Roman"/>
          <w:color w:val="000000" w:themeColor="text1"/>
          <w:sz w:val="24"/>
          <w:szCs w:val="24"/>
        </w:rPr>
      </w:pPr>
    </w:p>
    <w:sectPr w:rsidR="00D16ACA" w:rsidRPr="006818B5" w:rsidSect="00A31918">
      <w:pgSz w:w="11906" w:h="16838"/>
      <w:pgMar w:top="709" w:right="73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7F6F13"/>
    <w:multiLevelType w:val="hybridMultilevel"/>
    <w:tmpl w:val="4AECA012"/>
    <w:lvl w:ilvl="0" w:tplc="9FC2502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compat>
    <w:useFELayout/>
  </w:compat>
  <w:rsids>
    <w:rsidRoot w:val="00D16ACA"/>
    <w:rsid w:val="00191BEF"/>
    <w:rsid w:val="004E01F9"/>
    <w:rsid w:val="005E51C5"/>
    <w:rsid w:val="006818B5"/>
    <w:rsid w:val="0068531E"/>
    <w:rsid w:val="007F43F3"/>
    <w:rsid w:val="00A31918"/>
    <w:rsid w:val="00AB3CE5"/>
    <w:rsid w:val="00BB697B"/>
    <w:rsid w:val="00CA5057"/>
    <w:rsid w:val="00CB2844"/>
    <w:rsid w:val="00D16ACA"/>
    <w:rsid w:val="00E5259B"/>
    <w:rsid w:val="00FE2C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3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D16ACA"/>
    <w:rPr>
      <w:rFonts w:ascii="Times New Roman" w:hAnsi="Times New Roman" w:cs="Times New Roman" w:hint="default"/>
      <w:sz w:val="22"/>
      <w:szCs w:val="22"/>
    </w:rPr>
  </w:style>
  <w:style w:type="paragraph" w:customStyle="1" w:styleId="Style4">
    <w:name w:val="Style4"/>
    <w:basedOn w:val="a"/>
    <w:rsid w:val="00D16ACA"/>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List Paragraph"/>
    <w:basedOn w:val="a"/>
    <w:uiPriority w:val="34"/>
    <w:qFormat/>
    <w:rsid w:val="00D16ACA"/>
    <w:pPr>
      <w:ind w:left="720"/>
      <w:contextualSpacing/>
    </w:p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4"/>
    <w:locked/>
    <w:rsid w:val="00191BEF"/>
    <w:rPr>
      <w:rFonts w:ascii="Courier New" w:hAnsi="Courier New" w:cs="Courier New"/>
    </w:rPr>
  </w:style>
  <w:style w:type="paragraph" w:styleId="a4">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unhideWhenUsed/>
    <w:rsid w:val="00191BEF"/>
    <w:pPr>
      <w:spacing w:after="0" w:line="240" w:lineRule="auto"/>
    </w:pPr>
    <w:rPr>
      <w:rFonts w:ascii="Courier New" w:hAnsi="Courier New" w:cs="Courier New"/>
    </w:rPr>
  </w:style>
  <w:style w:type="character" w:customStyle="1" w:styleId="a5">
    <w:name w:val="Текст Знак"/>
    <w:basedOn w:val="a0"/>
    <w:link w:val="a4"/>
    <w:uiPriority w:val="99"/>
    <w:semiHidden/>
    <w:rsid w:val="00191BEF"/>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701</Words>
  <Characters>3997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 Григорашенко</dc:creator>
  <cp:lastModifiedBy>Ирина П. Григорашенко</cp:lastModifiedBy>
  <cp:revision>3</cp:revision>
  <cp:lastPrinted>2019-11-21T12:03:00Z</cp:lastPrinted>
  <dcterms:created xsi:type="dcterms:W3CDTF">2019-11-19T14:26:00Z</dcterms:created>
  <dcterms:modified xsi:type="dcterms:W3CDTF">2019-11-21T12:06:00Z</dcterms:modified>
</cp:coreProperties>
</file>