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9D49BD" w:rsidRPr="009D49BD" w:rsidTr="009D49BD">
        <w:trPr>
          <w:trHeight w:val="259"/>
        </w:trPr>
        <w:tc>
          <w:tcPr>
            <w:tcW w:w="3969" w:type="dxa"/>
          </w:tcPr>
          <w:p w:rsidR="009D49BD" w:rsidRPr="009D49BD" w:rsidRDefault="009D49BD" w:rsidP="009D49BD">
            <w:pPr>
              <w:spacing w:after="0" w:line="240" w:lineRule="auto"/>
              <w:rPr>
                <w:rFonts w:ascii="Times New Roman" w:eastAsia="Calibri" w:hAnsi="Times New Roman" w:cs="Times New Roman"/>
                <w:sz w:val="24"/>
                <w:szCs w:val="24"/>
              </w:rPr>
            </w:pPr>
            <w:r w:rsidRPr="009D49BD">
              <w:rPr>
                <w:rFonts w:ascii="Times New Roman" w:eastAsia="Calibri" w:hAnsi="Times New Roman" w:cs="Times New Roman"/>
                <w:sz w:val="24"/>
                <w:szCs w:val="24"/>
              </w:rPr>
              <w:t>исх. № ______________________</w:t>
            </w:r>
          </w:p>
        </w:tc>
      </w:tr>
      <w:tr w:rsidR="009D49BD" w:rsidRPr="009D49BD" w:rsidTr="009D49BD">
        <w:tc>
          <w:tcPr>
            <w:tcW w:w="3969" w:type="dxa"/>
          </w:tcPr>
          <w:p w:rsidR="009D49BD" w:rsidRPr="009D49BD" w:rsidRDefault="009D49BD" w:rsidP="009D49BD">
            <w:pPr>
              <w:spacing w:after="0" w:line="240" w:lineRule="auto"/>
              <w:rPr>
                <w:rFonts w:ascii="Times New Roman" w:eastAsia="Calibri" w:hAnsi="Times New Roman" w:cs="Times New Roman"/>
                <w:bCs/>
                <w:sz w:val="24"/>
                <w:szCs w:val="24"/>
              </w:rPr>
            </w:pPr>
          </w:p>
        </w:tc>
      </w:tr>
      <w:tr w:rsidR="009D49BD" w:rsidRPr="009D49BD" w:rsidTr="009D49BD">
        <w:tc>
          <w:tcPr>
            <w:tcW w:w="3969" w:type="dxa"/>
          </w:tcPr>
          <w:p w:rsidR="009D49BD" w:rsidRPr="009D49BD" w:rsidRDefault="009D49BD" w:rsidP="009D49BD">
            <w:pPr>
              <w:spacing w:after="0" w:line="240" w:lineRule="auto"/>
              <w:rPr>
                <w:rFonts w:ascii="Times New Roman" w:eastAsia="Calibri" w:hAnsi="Times New Roman" w:cs="Times New Roman"/>
                <w:b/>
                <w:bCs/>
                <w:sz w:val="24"/>
                <w:szCs w:val="24"/>
              </w:rPr>
            </w:pPr>
            <w:r w:rsidRPr="009D49BD">
              <w:rPr>
                <w:rFonts w:ascii="Times New Roman" w:eastAsia="Calibri" w:hAnsi="Times New Roman" w:cs="Times New Roman"/>
                <w:bCs/>
                <w:sz w:val="24"/>
                <w:szCs w:val="24"/>
              </w:rPr>
              <w:t xml:space="preserve">от </w:t>
            </w:r>
            <w:r w:rsidRPr="009D49BD">
              <w:rPr>
                <w:rFonts w:ascii="Times New Roman" w:eastAsia="Calibri" w:hAnsi="Times New Roman" w:cs="Times New Roman"/>
                <w:sz w:val="24"/>
                <w:szCs w:val="24"/>
              </w:rPr>
              <w:t>«</w:t>
            </w:r>
            <w:r w:rsidRPr="009D49BD">
              <w:rPr>
                <w:rFonts w:ascii="Times New Roman" w:eastAsia="Calibri" w:hAnsi="Times New Roman" w:cs="Times New Roman"/>
                <w:sz w:val="24"/>
                <w:szCs w:val="24"/>
                <w:lang w:val="en-US"/>
              </w:rPr>
              <w:t>___</w:t>
            </w:r>
            <w:r w:rsidRPr="009D49BD">
              <w:rPr>
                <w:rFonts w:ascii="Times New Roman" w:eastAsia="Calibri" w:hAnsi="Times New Roman" w:cs="Times New Roman"/>
                <w:sz w:val="24"/>
                <w:szCs w:val="24"/>
              </w:rPr>
              <w:t>»</w:t>
            </w:r>
            <w:r w:rsidRPr="009D49BD">
              <w:rPr>
                <w:rFonts w:ascii="Times New Roman" w:eastAsia="Calibri" w:hAnsi="Times New Roman" w:cs="Times New Roman"/>
                <w:b/>
                <w:bCs/>
                <w:sz w:val="24"/>
                <w:szCs w:val="24"/>
              </w:rPr>
              <w:t xml:space="preserve">_____________ </w:t>
            </w:r>
            <w:r w:rsidRPr="009D49BD">
              <w:rPr>
                <w:rFonts w:ascii="Times New Roman" w:eastAsia="Calibri" w:hAnsi="Times New Roman" w:cs="Times New Roman"/>
                <w:bCs/>
                <w:sz w:val="24"/>
                <w:szCs w:val="24"/>
              </w:rPr>
              <w:t>20____г.</w:t>
            </w:r>
          </w:p>
        </w:tc>
      </w:tr>
    </w:tbl>
    <w:p w:rsidR="009D49BD" w:rsidRPr="009D49BD" w:rsidRDefault="009D49BD" w:rsidP="009D49BD">
      <w:pPr>
        <w:tabs>
          <w:tab w:val="left" w:pos="750"/>
        </w:tabs>
        <w:spacing w:after="0" w:line="240" w:lineRule="auto"/>
        <w:rPr>
          <w:rFonts w:ascii="Times New Roman" w:hAnsi="Times New Roman" w:cs="Times New Roman"/>
          <w:vanish/>
          <w:sz w:val="24"/>
          <w:szCs w:val="24"/>
          <w:lang w:val="en-US"/>
        </w:rPr>
      </w:pPr>
      <w:r w:rsidRPr="009D49BD">
        <w:rPr>
          <w:rFonts w:ascii="Times New Roman" w:hAnsi="Times New Roman" w:cs="Times New Roman"/>
          <w:noProof/>
          <w:sz w:val="24"/>
          <w:szCs w:val="24"/>
        </w:rPr>
        <w:drawing>
          <wp:anchor distT="0" distB="0" distL="114300" distR="114300" simplePos="0" relativeHeight="251662336" behindDoc="1" locked="0" layoutInCell="1" allowOverlap="1">
            <wp:simplePos x="0" y="0"/>
            <wp:positionH relativeFrom="column">
              <wp:posOffset>-252095</wp:posOffset>
            </wp:positionH>
            <wp:positionV relativeFrom="paragraph">
              <wp:posOffset>-147320</wp:posOffset>
            </wp:positionV>
            <wp:extent cx="739140" cy="757555"/>
            <wp:effectExtent l="19050" t="0" r="3810" b="0"/>
            <wp:wrapNone/>
            <wp:docPr id="4" name="Рисунок 4"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ПМР_чб 3"/>
                    <pic:cNvPicPr>
                      <a:picLocks noChangeAspect="1" noChangeArrowheads="1"/>
                    </pic:cNvPicPr>
                  </pic:nvPicPr>
                  <pic:blipFill>
                    <a:blip r:embed="rId7"/>
                    <a:srcRect/>
                    <a:stretch>
                      <a:fillRect/>
                    </a:stretch>
                  </pic:blipFill>
                  <pic:spPr bwMode="auto">
                    <a:xfrm>
                      <a:off x="0" y="0"/>
                      <a:ext cx="739140" cy="757555"/>
                    </a:xfrm>
                    <a:prstGeom prst="rect">
                      <a:avLst/>
                    </a:prstGeom>
                    <a:noFill/>
                    <a:ln w="9525">
                      <a:noFill/>
                      <a:miter lim="800000"/>
                      <a:headEnd/>
                      <a:tailEnd/>
                    </a:ln>
                  </pic:spPr>
                </pic:pic>
              </a:graphicData>
            </a:graphic>
          </wp:anchor>
        </w:drawing>
      </w:r>
      <w:r w:rsidRPr="009D49BD">
        <w:rPr>
          <w:rFonts w:ascii="Times New Roman" w:hAnsi="Times New Roman" w:cs="Times New Roman"/>
          <w:sz w:val="24"/>
          <w:szCs w:val="24"/>
          <w:lang w:val="en-US"/>
        </w:rPr>
        <w:tab/>
        <w:t xml:space="preserve">                        </w:t>
      </w:r>
    </w:p>
    <w:tbl>
      <w:tblPr>
        <w:tblpPr w:leftFromText="180" w:rightFromText="180" w:vertAnchor="text" w:horzAnchor="margin" w:tblpXSpec="right" w:tblpY="-1024"/>
        <w:tblW w:w="0" w:type="auto"/>
        <w:tblLook w:val="01E0"/>
      </w:tblPr>
      <w:tblGrid>
        <w:gridCol w:w="3888"/>
      </w:tblGrid>
      <w:tr w:rsidR="009D49BD" w:rsidRPr="009D49BD" w:rsidTr="009D49BD">
        <w:trPr>
          <w:trHeight w:val="342"/>
        </w:trPr>
        <w:tc>
          <w:tcPr>
            <w:tcW w:w="3888" w:type="dxa"/>
            <w:shd w:val="clear" w:color="auto" w:fill="auto"/>
          </w:tcPr>
          <w:p w:rsidR="009D49BD" w:rsidRPr="009D49BD" w:rsidRDefault="009D49BD" w:rsidP="009D49BD">
            <w:pPr>
              <w:spacing w:after="0" w:line="240" w:lineRule="auto"/>
              <w:jc w:val="right"/>
              <w:rPr>
                <w:rFonts w:ascii="Times New Roman" w:eastAsia="Calibri" w:hAnsi="Times New Roman" w:cs="Times New Roman"/>
                <w:color w:val="000000"/>
                <w:sz w:val="24"/>
                <w:szCs w:val="24"/>
              </w:rPr>
            </w:pPr>
          </w:p>
        </w:tc>
      </w:tr>
    </w:tbl>
    <w:p w:rsidR="009D49BD" w:rsidRPr="009D49BD" w:rsidRDefault="009D49BD" w:rsidP="009D49BD">
      <w:pPr>
        <w:tabs>
          <w:tab w:val="left" w:pos="720"/>
          <w:tab w:val="left" w:pos="1797"/>
        </w:tabs>
        <w:spacing w:after="0" w:line="240" w:lineRule="auto"/>
        <w:rPr>
          <w:rFonts w:ascii="Times New Roman" w:eastAsia="Calibri" w:hAnsi="Times New Roman" w:cs="Times New Roman"/>
          <w:color w:val="000000"/>
          <w:sz w:val="24"/>
          <w:szCs w:val="24"/>
          <w:lang w:val="en-US"/>
        </w:rPr>
      </w:pPr>
      <w:r w:rsidRPr="009D49BD">
        <w:rPr>
          <w:rFonts w:ascii="Times New Roman" w:eastAsia="Calibri" w:hAnsi="Times New Roman" w:cs="Times New Roman"/>
          <w:color w:val="000000"/>
          <w:sz w:val="24"/>
          <w:szCs w:val="24"/>
          <w:lang w:val="en-US"/>
        </w:rPr>
        <w:tab/>
      </w:r>
      <w:r w:rsidRPr="009D49BD">
        <w:rPr>
          <w:rFonts w:ascii="Times New Roman" w:eastAsia="Calibri" w:hAnsi="Times New Roman" w:cs="Times New Roman"/>
          <w:color w:val="000000"/>
          <w:sz w:val="24"/>
          <w:szCs w:val="24"/>
          <w:lang w:val="en-US"/>
        </w:rPr>
        <w:tab/>
      </w:r>
    </w:p>
    <w:p w:rsidR="009D49BD" w:rsidRPr="009D49BD" w:rsidRDefault="009D49BD" w:rsidP="009D49BD">
      <w:pPr>
        <w:spacing w:after="0" w:line="240" w:lineRule="auto"/>
        <w:rPr>
          <w:rFonts w:ascii="Times New Roman" w:hAnsi="Times New Roman" w:cs="Times New Roman"/>
          <w:b/>
          <w:color w:val="5F5F5F"/>
          <w:sz w:val="24"/>
          <w:szCs w:val="24"/>
          <w:lang w:val="en-US"/>
        </w:rPr>
      </w:pPr>
    </w:p>
    <w:p w:rsidR="009D49BD" w:rsidRPr="009D49BD" w:rsidRDefault="009D49BD" w:rsidP="009D49BD">
      <w:pPr>
        <w:spacing w:after="0" w:line="240" w:lineRule="auto"/>
        <w:jc w:val="center"/>
        <w:rPr>
          <w:rFonts w:ascii="Times New Roman" w:hAnsi="Times New Roman" w:cs="Times New Roman"/>
          <w:b/>
          <w:sz w:val="24"/>
          <w:szCs w:val="24"/>
          <w:lang w:val="en-US"/>
        </w:rPr>
      </w:pPr>
    </w:p>
    <w:p w:rsidR="009D49BD" w:rsidRPr="009D49BD" w:rsidRDefault="009D49BD" w:rsidP="009D49BD">
      <w:pPr>
        <w:tabs>
          <w:tab w:val="left" w:pos="465"/>
          <w:tab w:val="left" w:pos="675"/>
          <w:tab w:val="center" w:pos="5074"/>
        </w:tabs>
        <w:spacing w:after="0" w:line="240" w:lineRule="auto"/>
        <w:rPr>
          <w:rFonts w:ascii="Times New Roman" w:hAnsi="Times New Roman" w:cs="Times New Roman"/>
          <w:b/>
          <w:sz w:val="24"/>
          <w:szCs w:val="24"/>
        </w:rPr>
      </w:pPr>
      <w:r w:rsidRPr="009D49BD">
        <w:rPr>
          <w:rFonts w:ascii="Times New Roman" w:hAnsi="Times New Roman" w:cs="Times New Roman"/>
          <w:b/>
          <w:color w:val="5F5F5F"/>
          <w:sz w:val="24"/>
          <w:szCs w:val="24"/>
        </w:rPr>
        <w:tab/>
      </w:r>
      <w:r w:rsidRPr="009D49BD">
        <w:rPr>
          <w:rFonts w:ascii="Times New Roman" w:hAnsi="Times New Roman" w:cs="Times New Roman"/>
          <w:b/>
          <w:color w:val="5F5F5F"/>
          <w:sz w:val="24"/>
          <w:szCs w:val="24"/>
        </w:rPr>
        <w:tab/>
      </w:r>
      <w:r w:rsidRPr="009D49BD">
        <w:rPr>
          <w:rFonts w:ascii="Times New Roman" w:hAnsi="Times New Roman" w:cs="Times New Roman"/>
          <w:b/>
          <w:color w:val="5F5F5F"/>
          <w:sz w:val="24"/>
          <w:szCs w:val="24"/>
        </w:rPr>
        <w:tab/>
      </w:r>
      <w:r w:rsidRPr="009D49BD">
        <w:rPr>
          <w:rFonts w:ascii="Times New Roman" w:hAnsi="Times New Roman" w:cs="Times New Roman"/>
          <w:b/>
          <w:sz w:val="24"/>
          <w:szCs w:val="24"/>
        </w:rPr>
        <w:t>АРБИТРАЖНЫЙ СУД</w:t>
      </w:r>
    </w:p>
    <w:p w:rsidR="009D49BD" w:rsidRPr="009D49BD" w:rsidRDefault="009D49BD" w:rsidP="009D49BD">
      <w:pPr>
        <w:spacing w:after="0" w:line="240" w:lineRule="auto"/>
        <w:jc w:val="center"/>
        <w:rPr>
          <w:rFonts w:ascii="Times New Roman" w:hAnsi="Times New Roman" w:cs="Times New Roman"/>
          <w:b/>
          <w:sz w:val="24"/>
          <w:szCs w:val="24"/>
        </w:rPr>
      </w:pPr>
      <w:r w:rsidRPr="009D49BD">
        <w:rPr>
          <w:rFonts w:ascii="Times New Roman" w:hAnsi="Times New Roman" w:cs="Times New Roman"/>
          <w:b/>
          <w:sz w:val="24"/>
          <w:szCs w:val="24"/>
        </w:rPr>
        <w:t>ПРИДНЕСТРОВСКОЙ МОЛДАВСКОЙ РЕСПУБЛИКИ</w:t>
      </w:r>
    </w:p>
    <w:p w:rsidR="009D49BD" w:rsidRPr="009D49BD" w:rsidRDefault="009D49BD" w:rsidP="009D49BD">
      <w:pPr>
        <w:spacing w:after="0" w:line="240" w:lineRule="auto"/>
        <w:ind w:left="-181"/>
        <w:jc w:val="center"/>
        <w:rPr>
          <w:rFonts w:ascii="Times New Roman" w:hAnsi="Times New Roman" w:cs="Times New Roman"/>
          <w:sz w:val="24"/>
          <w:szCs w:val="24"/>
        </w:rPr>
      </w:pPr>
      <w:r w:rsidRPr="009D49BD">
        <w:rPr>
          <w:rFonts w:ascii="Times New Roman" w:hAnsi="Times New Roman" w:cs="Times New Roman"/>
          <w:sz w:val="24"/>
          <w:szCs w:val="24"/>
        </w:rPr>
        <w:t>3300, г. Тирасполь, ул. Ленина, 1/2. Тел. 7-70-47, 7-42-07</w:t>
      </w:r>
    </w:p>
    <w:p w:rsidR="009D49BD" w:rsidRPr="009D49BD" w:rsidRDefault="009D49BD" w:rsidP="009D49BD">
      <w:pPr>
        <w:spacing w:after="0" w:line="240" w:lineRule="auto"/>
        <w:ind w:left="-181"/>
        <w:jc w:val="center"/>
        <w:rPr>
          <w:rFonts w:ascii="Times New Roman" w:hAnsi="Times New Roman" w:cs="Times New Roman"/>
          <w:sz w:val="24"/>
          <w:szCs w:val="24"/>
        </w:rPr>
      </w:pPr>
      <w:r w:rsidRPr="009D49BD">
        <w:rPr>
          <w:rFonts w:ascii="Times New Roman" w:hAnsi="Times New Roman" w:cs="Times New Roman"/>
          <w:sz w:val="24"/>
          <w:szCs w:val="24"/>
        </w:rPr>
        <w:t>Официальный сайт: www.</w:t>
      </w:r>
      <w:r w:rsidRPr="009D49BD">
        <w:rPr>
          <w:rFonts w:ascii="Times New Roman" w:hAnsi="Times New Roman" w:cs="Times New Roman"/>
          <w:sz w:val="24"/>
          <w:szCs w:val="24"/>
          <w:lang w:val="en-US"/>
        </w:rPr>
        <w:t>arbitr</w:t>
      </w:r>
      <w:r w:rsidRPr="009D49BD">
        <w:rPr>
          <w:rFonts w:ascii="Times New Roman" w:hAnsi="Times New Roman" w:cs="Times New Roman"/>
          <w:sz w:val="24"/>
          <w:szCs w:val="24"/>
        </w:rPr>
        <w:t>.gospmr.</w:t>
      </w:r>
      <w:r w:rsidRPr="009D49BD">
        <w:rPr>
          <w:rFonts w:ascii="Times New Roman" w:hAnsi="Times New Roman" w:cs="Times New Roman"/>
          <w:sz w:val="24"/>
          <w:szCs w:val="24"/>
          <w:lang w:val="en-US"/>
        </w:rPr>
        <w:t>org</w:t>
      </w:r>
    </w:p>
    <w:p w:rsidR="009D49BD" w:rsidRPr="009D49BD" w:rsidRDefault="009D49BD" w:rsidP="009D49BD">
      <w:pPr>
        <w:spacing w:after="0" w:line="240" w:lineRule="auto"/>
        <w:ind w:left="-181"/>
        <w:jc w:val="center"/>
        <w:rPr>
          <w:rFonts w:ascii="Times New Roman" w:hAnsi="Times New Roman" w:cs="Times New Roman"/>
          <w:color w:val="5F5F5F"/>
          <w:sz w:val="24"/>
          <w:szCs w:val="24"/>
        </w:rPr>
      </w:pPr>
    </w:p>
    <w:p w:rsidR="009D49BD" w:rsidRPr="009D49BD" w:rsidRDefault="002959AF" w:rsidP="009D49BD">
      <w:pPr>
        <w:spacing w:after="0" w:line="240" w:lineRule="auto"/>
        <w:ind w:left="-181"/>
        <w:jc w:val="center"/>
        <w:rPr>
          <w:rFonts w:ascii="Times New Roman" w:hAnsi="Times New Roman" w:cs="Times New Roman"/>
          <w:b/>
          <w:sz w:val="24"/>
          <w:szCs w:val="24"/>
          <w:u w:val="single"/>
        </w:rPr>
      </w:pPr>
      <w:r>
        <w:rPr>
          <w:rFonts w:ascii="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60288" o:connectortype="straight" strokeweight="2pt"/>
        </w:pict>
      </w:r>
      <w:r>
        <w:rPr>
          <w:rFonts w:ascii="Times New Roman" w:hAnsi="Times New Roman" w:cs="Times New Roman"/>
          <w:b/>
          <w:noProof/>
          <w:sz w:val="24"/>
          <w:szCs w:val="24"/>
          <w:u w:val="single"/>
        </w:rPr>
        <w:pict>
          <v:shape id="_x0000_s1027" type="#_x0000_t32" style="position:absolute;left:0;text-align:left;margin-left:11.55pt;margin-top:4.5pt;width:480.45pt;height:0;z-index:251661312" o:connectortype="straight" strokeweight=".5pt"/>
        </w:pict>
      </w:r>
    </w:p>
    <w:p w:rsidR="009D49BD" w:rsidRPr="009D49BD" w:rsidRDefault="009D49BD" w:rsidP="009D49BD">
      <w:pPr>
        <w:spacing w:after="0" w:line="240" w:lineRule="auto"/>
        <w:ind w:left="-181"/>
        <w:jc w:val="center"/>
        <w:rPr>
          <w:rFonts w:ascii="Times New Roman" w:hAnsi="Times New Roman" w:cs="Times New Roman"/>
          <w:b/>
          <w:sz w:val="24"/>
          <w:szCs w:val="24"/>
        </w:rPr>
      </w:pPr>
      <w:r w:rsidRPr="009D49BD">
        <w:rPr>
          <w:rFonts w:ascii="Times New Roman" w:hAnsi="Times New Roman" w:cs="Times New Roman"/>
          <w:b/>
          <w:sz w:val="24"/>
          <w:szCs w:val="24"/>
        </w:rPr>
        <w:t>О П Р Е Д Е Л Е Н И Е</w:t>
      </w:r>
    </w:p>
    <w:p w:rsidR="009D49BD" w:rsidRPr="009D49BD" w:rsidRDefault="009D49BD" w:rsidP="009D49BD">
      <w:pPr>
        <w:spacing w:after="0" w:line="240" w:lineRule="auto"/>
        <w:ind w:left="-181"/>
        <w:jc w:val="center"/>
        <w:rPr>
          <w:rFonts w:ascii="Times New Roman" w:hAnsi="Times New Roman" w:cs="Times New Roman"/>
          <w:b/>
          <w:sz w:val="24"/>
          <w:szCs w:val="24"/>
        </w:rPr>
      </w:pPr>
      <w:r w:rsidRPr="009D49BD">
        <w:rPr>
          <w:rFonts w:ascii="Times New Roman" w:hAnsi="Times New Roman" w:cs="Times New Roman"/>
          <w:b/>
          <w:sz w:val="24"/>
          <w:szCs w:val="24"/>
        </w:rPr>
        <w:t>об отложении рассмотрения дела</w:t>
      </w:r>
    </w:p>
    <w:p w:rsidR="009D49BD" w:rsidRPr="009D49BD" w:rsidRDefault="009D49BD" w:rsidP="009D49BD">
      <w:pPr>
        <w:spacing w:after="0" w:line="240" w:lineRule="auto"/>
        <w:ind w:left="-181"/>
        <w:jc w:val="center"/>
        <w:rPr>
          <w:rFonts w:ascii="Times New Roman" w:hAnsi="Times New Roman" w:cs="Times New Roman"/>
          <w:b/>
          <w:sz w:val="24"/>
          <w:szCs w:val="24"/>
        </w:rPr>
      </w:pPr>
    </w:p>
    <w:p w:rsidR="009D49BD" w:rsidRPr="009D49BD" w:rsidRDefault="009D49BD" w:rsidP="009D49BD">
      <w:pPr>
        <w:spacing w:after="0" w:line="240" w:lineRule="auto"/>
        <w:ind w:left="-181"/>
        <w:jc w:val="center"/>
        <w:rPr>
          <w:rFonts w:ascii="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9D49BD" w:rsidRPr="009D49BD" w:rsidTr="009D49BD">
        <w:trPr>
          <w:trHeight w:val="259"/>
        </w:trPr>
        <w:tc>
          <w:tcPr>
            <w:tcW w:w="4952" w:type="dxa"/>
            <w:gridSpan w:val="7"/>
          </w:tcPr>
          <w:p w:rsidR="009D49BD" w:rsidRPr="00E76086" w:rsidRDefault="009D49BD" w:rsidP="00324DDB">
            <w:pPr>
              <w:spacing w:after="0" w:line="240" w:lineRule="auto"/>
              <w:rPr>
                <w:rFonts w:ascii="Times New Roman" w:eastAsia="Calibri" w:hAnsi="Times New Roman" w:cs="Times New Roman"/>
                <w:bCs/>
                <w:sz w:val="24"/>
                <w:szCs w:val="24"/>
              </w:rPr>
            </w:pPr>
            <w:r w:rsidRPr="00CA2507">
              <w:rPr>
                <w:rFonts w:ascii="Times New Roman" w:eastAsia="Calibri" w:hAnsi="Times New Roman" w:cs="Times New Roman"/>
                <w:sz w:val="24"/>
                <w:szCs w:val="24"/>
              </w:rPr>
              <w:t xml:space="preserve">«  </w:t>
            </w:r>
            <w:r w:rsidR="00324DDB">
              <w:rPr>
                <w:rFonts w:ascii="Times New Roman" w:eastAsia="Calibri" w:hAnsi="Times New Roman" w:cs="Times New Roman"/>
                <w:sz w:val="24"/>
                <w:szCs w:val="24"/>
                <w:lang w:val="en-US"/>
              </w:rPr>
              <w:t>29</w:t>
            </w:r>
            <w:r w:rsidRPr="00CA2507">
              <w:rPr>
                <w:rFonts w:ascii="Times New Roman" w:eastAsia="Calibri" w:hAnsi="Times New Roman" w:cs="Times New Roman"/>
                <w:sz w:val="24"/>
                <w:szCs w:val="24"/>
              </w:rPr>
              <w:t xml:space="preserve">  » </w:t>
            </w:r>
            <w:r w:rsidRPr="00CA2507">
              <w:rPr>
                <w:rFonts w:ascii="Times New Roman" w:eastAsia="Calibri" w:hAnsi="Times New Roman" w:cs="Times New Roman"/>
                <w:bCs/>
                <w:sz w:val="24"/>
                <w:szCs w:val="24"/>
              </w:rPr>
              <w:t xml:space="preserve"> </w:t>
            </w:r>
            <w:r w:rsidR="006854C9" w:rsidRPr="00CA2507">
              <w:rPr>
                <w:rFonts w:ascii="Times New Roman" w:eastAsia="Calibri" w:hAnsi="Times New Roman" w:cs="Times New Roman"/>
                <w:bCs/>
                <w:sz w:val="24"/>
                <w:szCs w:val="24"/>
              </w:rPr>
              <w:t>октября</w:t>
            </w:r>
            <w:r w:rsidRPr="00E76086">
              <w:rPr>
                <w:rFonts w:ascii="Times New Roman" w:eastAsia="Calibri" w:hAnsi="Times New Roman" w:cs="Times New Roman"/>
                <w:bCs/>
                <w:sz w:val="24"/>
                <w:szCs w:val="24"/>
              </w:rPr>
              <w:t xml:space="preserve">  2019 года                           </w:t>
            </w:r>
          </w:p>
        </w:tc>
        <w:tc>
          <w:tcPr>
            <w:tcW w:w="4971" w:type="dxa"/>
            <w:gridSpan w:val="3"/>
          </w:tcPr>
          <w:p w:rsidR="009D49BD" w:rsidRPr="00E76086" w:rsidRDefault="009D49BD" w:rsidP="00873BEB">
            <w:pPr>
              <w:spacing w:after="0" w:line="240" w:lineRule="auto"/>
              <w:jc w:val="center"/>
              <w:rPr>
                <w:rFonts w:ascii="Times New Roman" w:eastAsia="Calibri" w:hAnsi="Times New Roman" w:cs="Times New Roman"/>
                <w:bCs/>
                <w:sz w:val="24"/>
                <w:szCs w:val="24"/>
              </w:rPr>
            </w:pPr>
            <w:r w:rsidRPr="00E76086">
              <w:rPr>
                <w:rFonts w:ascii="Times New Roman" w:eastAsia="Calibri" w:hAnsi="Times New Roman" w:cs="Times New Roman"/>
                <w:bCs/>
                <w:sz w:val="24"/>
                <w:szCs w:val="24"/>
              </w:rPr>
              <w:t xml:space="preserve">                     Дело </w:t>
            </w:r>
            <w:r w:rsidRPr="00E76086">
              <w:rPr>
                <w:rFonts w:ascii="Times New Roman" w:eastAsia="Calibri" w:hAnsi="Times New Roman" w:cs="Times New Roman"/>
                <w:sz w:val="24"/>
                <w:szCs w:val="24"/>
              </w:rPr>
              <w:t xml:space="preserve">№ </w:t>
            </w:r>
            <w:r w:rsidR="00873BEB">
              <w:rPr>
                <w:rFonts w:ascii="Times New Roman" w:eastAsia="Calibri" w:hAnsi="Times New Roman" w:cs="Times New Roman"/>
                <w:sz w:val="24"/>
                <w:szCs w:val="24"/>
                <w:lang w:val="en-US"/>
              </w:rPr>
              <w:t>432</w:t>
            </w:r>
            <w:r w:rsidRPr="00E76086">
              <w:rPr>
                <w:rFonts w:ascii="Times New Roman" w:eastAsia="Calibri" w:hAnsi="Times New Roman" w:cs="Times New Roman"/>
                <w:sz w:val="24"/>
                <w:szCs w:val="24"/>
              </w:rPr>
              <w:t>/1</w:t>
            </w:r>
            <w:r w:rsidR="00873BEB">
              <w:rPr>
                <w:rFonts w:ascii="Times New Roman" w:eastAsia="Calibri" w:hAnsi="Times New Roman" w:cs="Times New Roman"/>
                <w:sz w:val="24"/>
                <w:szCs w:val="24"/>
                <w:lang w:val="en-US"/>
              </w:rPr>
              <w:t>9</w:t>
            </w:r>
            <w:r w:rsidRPr="00E76086">
              <w:rPr>
                <w:rFonts w:ascii="Times New Roman" w:eastAsia="Calibri" w:hAnsi="Times New Roman" w:cs="Times New Roman"/>
                <w:sz w:val="24"/>
                <w:szCs w:val="24"/>
              </w:rPr>
              <w:t>-</w:t>
            </w:r>
            <w:r w:rsidR="00E76086">
              <w:rPr>
                <w:rFonts w:ascii="Times New Roman" w:eastAsia="Calibri" w:hAnsi="Times New Roman" w:cs="Times New Roman"/>
                <w:sz w:val="24"/>
                <w:szCs w:val="24"/>
                <w:lang w:val="en-US"/>
              </w:rPr>
              <w:t>09</w:t>
            </w:r>
            <w:r w:rsidRPr="00E76086">
              <w:rPr>
                <w:rFonts w:ascii="Times New Roman" w:eastAsia="Calibri" w:hAnsi="Times New Roman" w:cs="Times New Roman"/>
                <w:sz w:val="24"/>
                <w:szCs w:val="24"/>
              </w:rPr>
              <w:t xml:space="preserve">                </w:t>
            </w:r>
          </w:p>
        </w:tc>
      </w:tr>
      <w:tr w:rsidR="009D49BD" w:rsidRPr="009D49BD" w:rsidTr="009D49BD">
        <w:tc>
          <w:tcPr>
            <w:tcW w:w="1199" w:type="dxa"/>
          </w:tcPr>
          <w:p w:rsidR="009D49BD" w:rsidRPr="009D49BD" w:rsidRDefault="009D49BD" w:rsidP="009D49BD">
            <w:pPr>
              <w:spacing w:after="0" w:line="240" w:lineRule="auto"/>
              <w:rPr>
                <w:rFonts w:ascii="Times New Roman" w:eastAsia="Calibri" w:hAnsi="Times New Roman" w:cs="Times New Roman"/>
                <w:b/>
                <w:bCs/>
                <w:sz w:val="24"/>
                <w:szCs w:val="24"/>
              </w:rPr>
            </w:pPr>
          </w:p>
        </w:tc>
        <w:tc>
          <w:tcPr>
            <w:tcW w:w="1418" w:type="dxa"/>
            <w:gridSpan w:val="4"/>
          </w:tcPr>
          <w:p w:rsidR="009D49BD" w:rsidRPr="009D49BD" w:rsidRDefault="009D49BD" w:rsidP="009D49BD">
            <w:pPr>
              <w:spacing w:after="0" w:line="240" w:lineRule="auto"/>
              <w:rPr>
                <w:rFonts w:ascii="Times New Roman" w:eastAsia="Calibri" w:hAnsi="Times New Roman" w:cs="Times New Roman"/>
                <w:b/>
                <w:bCs/>
                <w:sz w:val="24"/>
                <w:szCs w:val="24"/>
              </w:rPr>
            </w:pPr>
          </w:p>
        </w:tc>
        <w:tc>
          <w:tcPr>
            <w:tcW w:w="838" w:type="dxa"/>
          </w:tcPr>
          <w:p w:rsidR="009D49BD" w:rsidRPr="009D49BD" w:rsidRDefault="009D49BD" w:rsidP="009D49BD">
            <w:pPr>
              <w:spacing w:after="0" w:line="240" w:lineRule="auto"/>
              <w:rPr>
                <w:rFonts w:ascii="Times New Roman" w:eastAsia="Calibri" w:hAnsi="Times New Roman" w:cs="Times New Roman"/>
                <w:b/>
                <w:bCs/>
                <w:sz w:val="24"/>
                <w:szCs w:val="24"/>
              </w:rPr>
            </w:pPr>
          </w:p>
        </w:tc>
        <w:tc>
          <w:tcPr>
            <w:tcW w:w="3577" w:type="dxa"/>
            <w:gridSpan w:val="2"/>
          </w:tcPr>
          <w:p w:rsidR="009D49BD" w:rsidRPr="009D49BD" w:rsidRDefault="009D49BD" w:rsidP="009D49BD">
            <w:pPr>
              <w:tabs>
                <w:tab w:val="center" w:pos="1805"/>
              </w:tabs>
              <w:spacing w:after="0" w:line="240" w:lineRule="auto"/>
              <w:jc w:val="center"/>
              <w:rPr>
                <w:rFonts w:ascii="Times New Roman" w:eastAsia="Calibri" w:hAnsi="Times New Roman" w:cs="Times New Roman"/>
                <w:bCs/>
                <w:sz w:val="24"/>
                <w:szCs w:val="24"/>
              </w:rPr>
            </w:pPr>
            <w:r w:rsidRPr="009D49BD">
              <w:rPr>
                <w:rFonts w:ascii="Times New Roman" w:eastAsia="Calibri" w:hAnsi="Times New Roman" w:cs="Times New Roman"/>
                <w:bCs/>
                <w:sz w:val="24"/>
                <w:szCs w:val="24"/>
              </w:rPr>
              <w:t xml:space="preserve"> </w:t>
            </w:r>
          </w:p>
        </w:tc>
        <w:tc>
          <w:tcPr>
            <w:tcW w:w="2891" w:type="dxa"/>
            <w:gridSpan w:val="2"/>
          </w:tcPr>
          <w:p w:rsidR="009D49BD" w:rsidRPr="009D49BD" w:rsidRDefault="009D49BD" w:rsidP="009D49BD">
            <w:pPr>
              <w:spacing w:after="0" w:line="240" w:lineRule="auto"/>
              <w:rPr>
                <w:rFonts w:ascii="Times New Roman" w:eastAsia="Calibri" w:hAnsi="Times New Roman" w:cs="Times New Roman"/>
                <w:b/>
                <w:bCs/>
                <w:sz w:val="24"/>
                <w:szCs w:val="24"/>
              </w:rPr>
            </w:pPr>
          </w:p>
        </w:tc>
      </w:tr>
      <w:tr w:rsidR="009D49BD" w:rsidRPr="009D49BD" w:rsidTr="009D49BD">
        <w:tc>
          <w:tcPr>
            <w:tcW w:w="1985" w:type="dxa"/>
            <w:gridSpan w:val="2"/>
          </w:tcPr>
          <w:p w:rsidR="009D49BD" w:rsidRPr="009D49BD" w:rsidRDefault="009D49BD" w:rsidP="009D49BD">
            <w:pPr>
              <w:spacing w:after="0" w:line="240" w:lineRule="auto"/>
              <w:rPr>
                <w:rFonts w:ascii="Times New Roman" w:eastAsia="Calibri" w:hAnsi="Times New Roman" w:cs="Times New Roman"/>
                <w:b/>
                <w:bCs/>
                <w:sz w:val="24"/>
                <w:szCs w:val="24"/>
              </w:rPr>
            </w:pPr>
            <w:r w:rsidRPr="009D49BD">
              <w:rPr>
                <w:rFonts w:ascii="Times New Roman" w:eastAsia="Calibri" w:hAnsi="Times New Roman" w:cs="Times New Roman"/>
                <w:bCs/>
                <w:sz w:val="24"/>
                <w:szCs w:val="24"/>
              </w:rPr>
              <w:t>г. Тирасполь</w:t>
            </w:r>
          </w:p>
        </w:tc>
        <w:tc>
          <w:tcPr>
            <w:tcW w:w="283" w:type="dxa"/>
          </w:tcPr>
          <w:p w:rsidR="009D49BD" w:rsidRPr="009D49BD" w:rsidRDefault="009D49BD" w:rsidP="009D49BD">
            <w:pPr>
              <w:spacing w:after="0" w:line="240" w:lineRule="auto"/>
              <w:rPr>
                <w:rFonts w:ascii="Times New Roman" w:eastAsia="Calibri" w:hAnsi="Times New Roman" w:cs="Times New Roman"/>
                <w:b/>
                <w:bCs/>
                <w:sz w:val="24"/>
                <w:szCs w:val="24"/>
              </w:rPr>
            </w:pPr>
          </w:p>
        </w:tc>
        <w:tc>
          <w:tcPr>
            <w:tcW w:w="284" w:type="dxa"/>
          </w:tcPr>
          <w:p w:rsidR="009D49BD" w:rsidRPr="009D49BD" w:rsidRDefault="009D49BD" w:rsidP="009D49BD">
            <w:pPr>
              <w:spacing w:after="0" w:line="240" w:lineRule="auto"/>
              <w:jc w:val="center"/>
              <w:rPr>
                <w:rFonts w:ascii="Times New Roman" w:eastAsia="Calibri" w:hAnsi="Times New Roman" w:cs="Times New Roman"/>
                <w:b/>
                <w:bCs/>
                <w:sz w:val="24"/>
                <w:szCs w:val="24"/>
              </w:rPr>
            </w:pPr>
          </w:p>
        </w:tc>
        <w:tc>
          <w:tcPr>
            <w:tcW w:w="4587" w:type="dxa"/>
            <w:gridSpan w:val="5"/>
          </w:tcPr>
          <w:p w:rsidR="009D49BD" w:rsidRPr="009D49BD" w:rsidRDefault="009D49BD" w:rsidP="009D49BD">
            <w:pPr>
              <w:spacing w:after="0" w:line="240" w:lineRule="auto"/>
              <w:jc w:val="center"/>
              <w:rPr>
                <w:rFonts w:ascii="Times New Roman" w:eastAsia="Calibri" w:hAnsi="Times New Roman" w:cs="Times New Roman"/>
                <w:b/>
                <w:bCs/>
                <w:sz w:val="24"/>
                <w:szCs w:val="24"/>
              </w:rPr>
            </w:pPr>
          </w:p>
        </w:tc>
        <w:tc>
          <w:tcPr>
            <w:tcW w:w="2784" w:type="dxa"/>
          </w:tcPr>
          <w:p w:rsidR="009D49BD" w:rsidRPr="009D49BD" w:rsidRDefault="009D49BD" w:rsidP="009D49BD">
            <w:pPr>
              <w:spacing w:after="0" w:line="240" w:lineRule="auto"/>
              <w:rPr>
                <w:rFonts w:ascii="Times New Roman" w:eastAsia="Calibri" w:hAnsi="Times New Roman" w:cs="Times New Roman"/>
                <w:b/>
                <w:bCs/>
                <w:sz w:val="24"/>
                <w:szCs w:val="24"/>
              </w:rPr>
            </w:pPr>
          </w:p>
        </w:tc>
      </w:tr>
      <w:tr w:rsidR="009D49BD" w:rsidRPr="009D49BD" w:rsidTr="009D49BD">
        <w:tc>
          <w:tcPr>
            <w:tcW w:w="1199" w:type="dxa"/>
          </w:tcPr>
          <w:p w:rsidR="009D49BD" w:rsidRPr="009D49BD" w:rsidRDefault="009D49BD" w:rsidP="009D49BD">
            <w:pPr>
              <w:spacing w:after="0" w:line="240" w:lineRule="auto"/>
              <w:rPr>
                <w:rFonts w:ascii="Times New Roman" w:eastAsia="Calibri" w:hAnsi="Times New Roman" w:cs="Times New Roman"/>
                <w:b/>
                <w:bCs/>
                <w:sz w:val="24"/>
                <w:szCs w:val="24"/>
              </w:rPr>
            </w:pPr>
          </w:p>
        </w:tc>
        <w:tc>
          <w:tcPr>
            <w:tcW w:w="1418" w:type="dxa"/>
            <w:gridSpan w:val="4"/>
          </w:tcPr>
          <w:p w:rsidR="009D49BD" w:rsidRPr="009D49BD" w:rsidRDefault="009D49BD" w:rsidP="009D49BD">
            <w:pPr>
              <w:spacing w:after="0" w:line="240" w:lineRule="auto"/>
              <w:rPr>
                <w:rFonts w:ascii="Times New Roman" w:eastAsia="Calibri" w:hAnsi="Times New Roman" w:cs="Times New Roman"/>
                <w:b/>
                <w:bCs/>
                <w:sz w:val="24"/>
                <w:szCs w:val="24"/>
              </w:rPr>
            </w:pPr>
          </w:p>
        </w:tc>
        <w:tc>
          <w:tcPr>
            <w:tcW w:w="838" w:type="dxa"/>
          </w:tcPr>
          <w:p w:rsidR="009D49BD" w:rsidRPr="009D49BD" w:rsidRDefault="009D49BD" w:rsidP="009D49BD">
            <w:pPr>
              <w:spacing w:after="0" w:line="240" w:lineRule="auto"/>
              <w:rPr>
                <w:rFonts w:ascii="Times New Roman" w:eastAsia="Calibri" w:hAnsi="Times New Roman" w:cs="Times New Roman"/>
                <w:b/>
                <w:bCs/>
                <w:sz w:val="24"/>
                <w:szCs w:val="24"/>
              </w:rPr>
            </w:pPr>
          </w:p>
        </w:tc>
        <w:tc>
          <w:tcPr>
            <w:tcW w:w="3577" w:type="dxa"/>
            <w:gridSpan w:val="2"/>
          </w:tcPr>
          <w:p w:rsidR="009D49BD" w:rsidRPr="009D49BD" w:rsidRDefault="009D49BD" w:rsidP="009D49BD">
            <w:pPr>
              <w:spacing w:after="0" w:line="240" w:lineRule="auto"/>
              <w:rPr>
                <w:rFonts w:ascii="Times New Roman" w:eastAsia="Calibri" w:hAnsi="Times New Roman" w:cs="Times New Roman"/>
                <w:b/>
                <w:bCs/>
                <w:sz w:val="24"/>
                <w:szCs w:val="24"/>
              </w:rPr>
            </w:pPr>
          </w:p>
        </w:tc>
        <w:tc>
          <w:tcPr>
            <w:tcW w:w="2891" w:type="dxa"/>
            <w:gridSpan w:val="2"/>
          </w:tcPr>
          <w:p w:rsidR="009D49BD" w:rsidRPr="009D49BD" w:rsidRDefault="009D49BD" w:rsidP="009D49BD">
            <w:pPr>
              <w:spacing w:after="0" w:line="240" w:lineRule="auto"/>
              <w:rPr>
                <w:rFonts w:ascii="Times New Roman" w:eastAsia="Calibri" w:hAnsi="Times New Roman" w:cs="Times New Roman"/>
                <w:b/>
                <w:bCs/>
                <w:sz w:val="24"/>
                <w:szCs w:val="24"/>
              </w:rPr>
            </w:pPr>
          </w:p>
        </w:tc>
      </w:tr>
      <w:tr w:rsidR="009D49BD" w:rsidRPr="00E76086" w:rsidTr="009D49BD">
        <w:tc>
          <w:tcPr>
            <w:tcW w:w="1199" w:type="dxa"/>
          </w:tcPr>
          <w:p w:rsidR="009D49BD" w:rsidRPr="00E76086" w:rsidRDefault="009D49BD" w:rsidP="009D49BD">
            <w:pPr>
              <w:spacing w:after="0" w:line="240" w:lineRule="auto"/>
              <w:rPr>
                <w:rFonts w:ascii="Times New Roman" w:eastAsia="Calibri" w:hAnsi="Times New Roman" w:cs="Times New Roman"/>
                <w:b/>
                <w:bCs/>
                <w:sz w:val="24"/>
                <w:szCs w:val="24"/>
              </w:rPr>
            </w:pPr>
          </w:p>
        </w:tc>
        <w:tc>
          <w:tcPr>
            <w:tcW w:w="1418" w:type="dxa"/>
            <w:gridSpan w:val="4"/>
          </w:tcPr>
          <w:p w:rsidR="009D49BD" w:rsidRPr="00E76086" w:rsidRDefault="009D49BD" w:rsidP="009D49BD">
            <w:pPr>
              <w:spacing w:after="0" w:line="240" w:lineRule="auto"/>
              <w:rPr>
                <w:rFonts w:ascii="Times New Roman" w:eastAsia="Calibri" w:hAnsi="Times New Roman" w:cs="Times New Roman"/>
                <w:b/>
                <w:bCs/>
                <w:sz w:val="24"/>
                <w:szCs w:val="24"/>
              </w:rPr>
            </w:pPr>
          </w:p>
        </w:tc>
        <w:tc>
          <w:tcPr>
            <w:tcW w:w="838" w:type="dxa"/>
          </w:tcPr>
          <w:p w:rsidR="009D49BD" w:rsidRPr="00E76086" w:rsidRDefault="009D49BD" w:rsidP="009D49BD">
            <w:pPr>
              <w:spacing w:after="0" w:line="240" w:lineRule="auto"/>
              <w:rPr>
                <w:rFonts w:ascii="Times New Roman" w:eastAsia="Calibri" w:hAnsi="Times New Roman" w:cs="Times New Roman"/>
                <w:b/>
                <w:bCs/>
                <w:sz w:val="24"/>
                <w:szCs w:val="24"/>
              </w:rPr>
            </w:pPr>
          </w:p>
        </w:tc>
        <w:tc>
          <w:tcPr>
            <w:tcW w:w="3577" w:type="dxa"/>
            <w:gridSpan w:val="2"/>
          </w:tcPr>
          <w:p w:rsidR="009D49BD" w:rsidRPr="00E76086" w:rsidRDefault="009D49BD" w:rsidP="009D49BD">
            <w:pPr>
              <w:spacing w:after="0" w:line="240" w:lineRule="auto"/>
              <w:rPr>
                <w:rFonts w:ascii="Times New Roman" w:eastAsia="Calibri" w:hAnsi="Times New Roman" w:cs="Times New Roman"/>
                <w:b/>
                <w:bCs/>
                <w:sz w:val="24"/>
                <w:szCs w:val="24"/>
              </w:rPr>
            </w:pPr>
          </w:p>
        </w:tc>
        <w:tc>
          <w:tcPr>
            <w:tcW w:w="2891" w:type="dxa"/>
            <w:gridSpan w:val="2"/>
          </w:tcPr>
          <w:p w:rsidR="009D49BD" w:rsidRPr="00E76086" w:rsidRDefault="009D49BD" w:rsidP="009D49BD">
            <w:pPr>
              <w:spacing w:after="0" w:line="240" w:lineRule="auto"/>
              <w:rPr>
                <w:rFonts w:ascii="Times New Roman" w:eastAsia="Calibri" w:hAnsi="Times New Roman" w:cs="Times New Roman"/>
                <w:b/>
                <w:bCs/>
                <w:sz w:val="24"/>
                <w:szCs w:val="24"/>
              </w:rPr>
            </w:pPr>
          </w:p>
        </w:tc>
      </w:tr>
    </w:tbl>
    <w:p w:rsidR="008A1AEF" w:rsidRPr="008A1AEF" w:rsidRDefault="008A1AEF" w:rsidP="008A1AEF">
      <w:pPr>
        <w:spacing w:after="0" w:line="240" w:lineRule="auto"/>
        <w:ind w:firstLine="720"/>
        <w:jc w:val="both"/>
        <w:rPr>
          <w:rFonts w:ascii="Times New Roman" w:eastAsia="Times New Roman" w:hAnsi="Times New Roman" w:cs="Times New Roman"/>
          <w:sz w:val="24"/>
        </w:rPr>
      </w:pPr>
      <w:r w:rsidRPr="008A1AEF">
        <w:rPr>
          <w:rFonts w:ascii="Times New Roman" w:eastAsia="Times New Roman" w:hAnsi="Times New Roman" w:cs="Times New Roman"/>
          <w:sz w:val="24"/>
        </w:rPr>
        <w:t>Арбитражный суд Приднестровской Молдавской Республики в составе                                 судьи Шевченко А. А.</w:t>
      </w:r>
      <w:r w:rsidR="003C2525">
        <w:rPr>
          <w:rFonts w:ascii="Times New Roman" w:eastAsia="Times New Roman" w:hAnsi="Times New Roman" w:cs="Times New Roman"/>
          <w:sz w:val="24"/>
        </w:rPr>
        <w:t>(далее – Арбитражный суд, суд)</w:t>
      </w:r>
      <w:r w:rsidRPr="008A1AEF">
        <w:rPr>
          <w:rFonts w:ascii="Times New Roman" w:eastAsia="Times New Roman" w:hAnsi="Times New Roman" w:cs="Times New Roman"/>
          <w:sz w:val="24"/>
        </w:rPr>
        <w:t>, рассматривая в открытом судебном заседании исковое заявление открытого акционерного общества «Бюро по управлению активами» (г. Тирасполь, ул. Луначарского, 24) к «</w:t>
      </w:r>
      <w:r w:rsidRPr="008A1AEF">
        <w:rPr>
          <w:rFonts w:ascii="Times New Roman" w:eastAsia="Times New Roman" w:hAnsi="Times New Roman" w:cs="Times New Roman"/>
          <w:sz w:val="24"/>
          <w:lang w:val="en-US"/>
        </w:rPr>
        <w:t>Borno</w:t>
      </w:r>
      <w:r w:rsidRPr="008A1AEF">
        <w:rPr>
          <w:rFonts w:ascii="Times New Roman" w:eastAsia="Times New Roman" w:hAnsi="Times New Roman" w:cs="Times New Roman"/>
          <w:sz w:val="24"/>
        </w:rPr>
        <w:t xml:space="preserve"> </w:t>
      </w:r>
      <w:r w:rsidRPr="008A1AEF">
        <w:rPr>
          <w:rFonts w:ascii="Times New Roman" w:eastAsia="Times New Roman" w:hAnsi="Times New Roman" w:cs="Times New Roman"/>
          <w:sz w:val="24"/>
          <w:lang w:val="en-US"/>
        </w:rPr>
        <w:t>resources</w:t>
      </w:r>
      <w:r w:rsidRPr="008A1AEF">
        <w:rPr>
          <w:rFonts w:ascii="Times New Roman" w:eastAsia="Times New Roman" w:hAnsi="Times New Roman" w:cs="Times New Roman"/>
          <w:sz w:val="24"/>
        </w:rPr>
        <w:t xml:space="preserve"> </w:t>
      </w:r>
      <w:r w:rsidRPr="008A1AEF">
        <w:rPr>
          <w:rFonts w:ascii="Times New Roman" w:eastAsia="Times New Roman" w:hAnsi="Times New Roman" w:cs="Times New Roman"/>
          <w:sz w:val="24"/>
          <w:lang w:val="en-US"/>
        </w:rPr>
        <w:t>limited</w:t>
      </w:r>
      <w:r w:rsidRPr="008A1AEF">
        <w:rPr>
          <w:rFonts w:ascii="Times New Roman" w:eastAsia="Times New Roman" w:hAnsi="Times New Roman" w:cs="Times New Roman"/>
          <w:sz w:val="24"/>
        </w:rPr>
        <w:t>» (Британские Виргинские острова Тропик Айл Билдинг, а/я 3423, Роуд Таун, Тортола), обществу с ограниченной ответственностью «Фуршет» (г. Тирасполь, ул. Луначарского, 24), обществу с ограниченной ответственностью «Борно-Трейд» (г. Дубоссары, ул. Садовая, 1, к. «Б») об устранении препятствий в пользовании недвижимым имуществом, третьему лицу - ЗАО «Одема» им. В. Соловьевой (г. Тирасполь, ул. Луначарского, 24), при участии представителей:</w:t>
      </w:r>
    </w:p>
    <w:p w:rsidR="008A1AEF" w:rsidRPr="00324DDB" w:rsidRDefault="008A1AEF" w:rsidP="008A1AEF">
      <w:pPr>
        <w:spacing w:after="0" w:line="240" w:lineRule="auto"/>
        <w:ind w:firstLine="708"/>
        <w:jc w:val="both"/>
        <w:rPr>
          <w:rFonts w:ascii="Times New Roman" w:hAnsi="Times New Roman" w:cs="Times New Roman"/>
          <w:sz w:val="24"/>
        </w:rPr>
      </w:pPr>
      <w:r w:rsidRPr="008A1AEF">
        <w:rPr>
          <w:rFonts w:ascii="Times New Roman" w:eastAsia="Times New Roman" w:hAnsi="Times New Roman" w:cs="Times New Roman"/>
          <w:sz w:val="24"/>
        </w:rPr>
        <w:t>истца -  Малярчук А.А. – директор согласно выписке из ГРЮЛ</w:t>
      </w:r>
    </w:p>
    <w:p w:rsidR="008A1AEF" w:rsidRPr="008A1AEF" w:rsidRDefault="00C8505A" w:rsidP="008A1AEF">
      <w:pPr>
        <w:spacing w:after="0" w:line="240" w:lineRule="auto"/>
        <w:ind w:firstLine="708"/>
        <w:jc w:val="both"/>
        <w:rPr>
          <w:rFonts w:ascii="Times New Roman" w:eastAsia="Times New Roman" w:hAnsi="Times New Roman" w:cs="Times New Roman"/>
          <w:sz w:val="24"/>
        </w:rPr>
      </w:pPr>
      <w:r>
        <w:rPr>
          <w:rFonts w:ascii="Times New Roman" w:hAnsi="Times New Roman" w:cs="Times New Roman"/>
          <w:sz w:val="24"/>
        </w:rPr>
        <w:t xml:space="preserve">ответчика </w:t>
      </w:r>
      <w:r w:rsidR="008A1AEF" w:rsidRPr="008A1AEF">
        <w:rPr>
          <w:rFonts w:ascii="Times New Roman" w:eastAsia="Times New Roman" w:hAnsi="Times New Roman" w:cs="Times New Roman"/>
          <w:sz w:val="24"/>
        </w:rPr>
        <w:t>«</w:t>
      </w:r>
      <w:r w:rsidR="008A1AEF" w:rsidRPr="008A1AEF">
        <w:rPr>
          <w:rFonts w:ascii="Times New Roman" w:eastAsia="Times New Roman" w:hAnsi="Times New Roman" w:cs="Times New Roman"/>
          <w:sz w:val="24"/>
          <w:lang w:val="en-US"/>
        </w:rPr>
        <w:t>Borno</w:t>
      </w:r>
      <w:r w:rsidR="008A1AEF" w:rsidRPr="008A1AEF">
        <w:rPr>
          <w:rFonts w:ascii="Times New Roman" w:eastAsia="Times New Roman" w:hAnsi="Times New Roman" w:cs="Times New Roman"/>
          <w:sz w:val="24"/>
        </w:rPr>
        <w:t xml:space="preserve"> </w:t>
      </w:r>
      <w:r w:rsidR="008A1AEF" w:rsidRPr="008A1AEF">
        <w:rPr>
          <w:rFonts w:ascii="Times New Roman" w:eastAsia="Times New Roman" w:hAnsi="Times New Roman" w:cs="Times New Roman"/>
          <w:sz w:val="24"/>
          <w:lang w:val="en-US"/>
        </w:rPr>
        <w:t>resources</w:t>
      </w:r>
      <w:r w:rsidR="008A1AEF" w:rsidRPr="008A1AEF">
        <w:rPr>
          <w:rFonts w:ascii="Times New Roman" w:eastAsia="Times New Roman" w:hAnsi="Times New Roman" w:cs="Times New Roman"/>
          <w:sz w:val="24"/>
        </w:rPr>
        <w:t xml:space="preserve"> </w:t>
      </w:r>
      <w:r w:rsidR="008A1AEF" w:rsidRPr="008A1AEF">
        <w:rPr>
          <w:rFonts w:ascii="Times New Roman" w:eastAsia="Times New Roman" w:hAnsi="Times New Roman" w:cs="Times New Roman"/>
          <w:sz w:val="24"/>
          <w:lang w:val="en-US"/>
        </w:rPr>
        <w:t>limited</w:t>
      </w:r>
      <w:r w:rsidR="008A1AEF" w:rsidRPr="008A1AEF">
        <w:rPr>
          <w:rFonts w:ascii="Times New Roman" w:eastAsia="Times New Roman" w:hAnsi="Times New Roman" w:cs="Times New Roman"/>
          <w:sz w:val="24"/>
        </w:rPr>
        <w:t>»</w:t>
      </w:r>
      <w:r w:rsidR="008A1AEF" w:rsidRPr="008A1AEF">
        <w:rPr>
          <w:rFonts w:ascii="Times New Roman" w:hAnsi="Times New Roman" w:cs="Times New Roman"/>
          <w:sz w:val="24"/>
        </w:rPr>
        <w:t xml:space="preserve"> - </w:t>
      </w:r>
      <w:r w:rsidR="008A1AEF">
        <w:rPr>
          <w:rFonts w:ascii="Times New Roman" w:hAnsi="Times New Roman" w:cs="Times New Roman"/>
          <w:sz w:val="24"/>
        </w:rPr>
        <w:t>Козлов</w:t>
      </w:r>
      <w:r w:rsidR="008A1AEF" w:rsidRPr="008A1AEF">
        <w:rPr>
          <w:rFonts w:ascii="Times New Roman" w:hAnsi="Times New Roman" w:cs="Times New Roman"/>
          <w:sz w:val="24"/>
        </w:rPr>
        <w:t xml:space="preserve"> </w:t>
      </w:r>
      <w:r w:rsidR="008A1AEF">
        <w:rPr>
          <w:rFonts w:ascii="Times New Roman" w:hAnsi="Times New Roman" w:cs="Times New Roman"/>
          <w:sz w:val="24"/>
        </w:rPr>
        <w:t>Е</w:t>
      </w:r>
      <w:r w:rsidR="008A1AEF" w:rsidRPr="008A1AEF">
        <w:rPr>
          <w:rFonts w:ascii="Times New Roman" w:hAnsi="Times New Roman" w:cs="Times New Roman"/>
          <w:sz w:val="24"/>
        </w:rPr>
        <w:t xml:space="preserve">. </w:t>
      </w:r>
      <w:r w:rsidR="008A1AEF">
        <w:rPr>
          <w:rFonts w:ascii="Times New Roman" w:hAnsi="Times New Roman" w:cs="Times New Roman"/>
          <w:sz w:val="24"/>
        </w:rPr>
        <w:t>по доверенности от 22 апреля 2019 года.</w:t>
      </w:r>
    </w:p>
    <w:p w:rsidR="008A1AEF" w:rsidRPr="008A1AEF" w:rsidRDefault="008A1AEF" w:rsidP="008A1AEF">
      <w:pPr>
        <w:spacing w:after="0" w:line="240" w:lineRule="auto"/>
        <w:ind w:firstLine="708"/>
        <w:jc w:val="both"/>
        <w:rPr>
          <w:rFonts w:ascii="Times New Roman" w:eastAsia="Times New Roman" w:hAnsi="Times New Roman" w:cs="Times New Roman"/>
          <w:sz w:val="24"/>
        </w:rPr>
      </w:pPr>
      <w:r w:rsidRPr="008A1AEF">
        <w:rPr>
          <w:rFonts w:ascii="Times New Roman" w:eastAsia="Times New Roman" w:hAnsi="Times New Roman" w:cs="Times New Roman"/>
          <w:sz w:val="24"/>
        </w:rPr>
        <w:t xml:space="preserve">третьего лица - ЗАО «Одема» - Таршина Ю.В. по доверенности от 25 июня 2019 года № </w:t>
      </w:r>
      <w:r w:rsidRPr="003C2525">
        <w:rPr>
          <w:rFonts w:ascii="Times New Roman" w:eastAsia="Times New Roman" w:hAnsi="Times New Roman" w:cs="Times New Roman"/>
          <w:sz w:val="24"/>
        </w:rPr>
        <w:t>01-05/298</w:t>
      </w:r>
    </w:p>
    <w:p w:rsidR="009D49BD" w:rsidRDefault="009D49BD" w:rsidP="008A1AEF">
      <w:pPr>
        <w:spacing w:after="0" w:line="240" w:lineRule="auto"/>
        <w:ind w:right="-30"/>
        <w:rPr>
          <w:rFonts w:ascii="Times New Roman" w:hAnsi="Times New Roman" w:cs="Times New Roman"/>
          <w:b/>
          <w:sz w:val="24"/>
          <w:szCs w:val="24"/>
        </w:rPr>
      </w:pPr>
    </w:p>
    <w:p w:rsidR="005B0C82" w:rsidRPr="009D49BD" w:rsidRDefault="009D49BD" w:rsidP="003C2525">
      <w:pPr>
        <w:spacing w:after="0" w:line="240" w:lineRule="auto"/>
        <w:ind w:left="-284" w:right="-30" w:firstLine="710"/>
        <w:jc w:val="center"/>
        <w:rPr>
          <w:rFonts w:ascii="Times New Roman" w:hAnsi="Times New Roman" w:cs="Times New Roman"/>
          <w:b/>
          <w:sz w:val="24"/>
          <w:szCs w:val="24"/>
        </w:rPr>
      </w:pPr>
      <w:r w:rsidRPr="009D49BD">
        <w:rPr>
          <w:rFonts w:ascii="Times New Roman" w:hAnsi="Times New Roman" w:cs="Times New Roman"/>
          <w:b/>
          <w:sz w:val="24"/>
          <w:szCs w:val="24"/>
        </w:rPr>
        <w:t>У С Т А Н О В И Л:</w:t>
      </w:r>
    </w:p>
    <w:p w:rsidR="00CA2507" w:rsidRDefault="008A1AEF" w:rsidP="001E7A0F">
      <w:pPr>
        <w:pStyle w:val="a8"/>
        <w:ind w:left="-426" w:firstLine="709"/>
        <w:jc w:val="both"/>
        <w:rPr>
          <w:rFonts w:ascii="Times New Roman" w:hAnsi="Times New Roman" w:cs="Times New Roman"/>
          <w:sz w:val="24"/>
          <w:szCs w:val="24"/>
        </w:rPr>
      </w:pPr>
      <w:r>
        <w:rPr>
          <w:rFonts w:ascii="Times New Roman" w:hAnsi="Times New Roman" w:cs="Times New Roman"/>
          <w:sz w:val="24"/>
          <w:szCs w:val="24"/>
        </w:rPr>
        <w:t xml:space="preserve">Определением от </w:t>
      </w:r>
      <w:r w:rsidRPr="008A1AEF">
        <w:rPr>
          <w:rFonts w:ascii="Times New Roman" w:hAnsi="Times New Roman" w:cs="Times New Roman"/>
          <w:sz w:val="24"/>
          <w:szCs w:val="24"/>
        </w:rPr>
        <w:t>13 августа 2019 года исковое заявление открытого акционерного общества «Бюро по управлению активами»  (далее – истец, ОАО «БУА») принято к производству суда</w:t>
      </w:r>
      <w:r>
        <w:rPr>
          <w:rFonts w:ascii="Times New Roman" w:hAnsi="Times New Roman" w:cs="Times New Roman"/>
          <w:sz w:val="24"/>
          <w:szCs w:val="24"/>
        </w:rPr>
        <w:t xml:space="preserve">.  </w:t>
      </w:r>
    </w:p>
    <w:p w:rsidR="008A1AEF" w:rsidRPr="00324DDB" w:rsidRDefault="00324DDB" w:rsidP="001E7A0F">
      <w:pPr>
        <w:pStyle w:val="a8"/>
        <w:ind w:left="-426" w:firstLine="709"/>
        <w:jc w:val="both"/>
        <w:rPr>
          <w:rFonts w:ascii="Times New Roman" w:hAnsi="Times New Roman" w:cs="Times New Roman"/>
          <w:sz w:val="24"/>
          <w:szCs w:val="24"/>
        </w:rPr>
      </w:pPr>
      <w:r>
        <w:rPr>
          <w:rFonts w:ascii="Times New Roman" w:hAnsi="Times New Roman" w:cs="Times New Roman"/>
          <w:sz w:val="24"/>
          <w:szCs w:val="24"/>
        </w:rPr>
        <w:t>Рассмотрение дела откладывалось по основаниям, указанным в соответствующих определениях.</w:t>
      </w:r>
    </w:p>
    <w:p w:rsidR="0038778C" w:rsidRDefault="008A1AEF" w:rsidP="0038778C">
      <w:pPr>
        <w:pStyle w:val="a8"/>
        <w:ind w:left="-426" w:firstLine="709"/>
        <w:jc w:val="both"/>
        <w:rPr>
          <w:rFonts w:ascii="Times New Roman" w:hAnsi="Times New Roman" w:cs="Times New Roman"/>
          <w:sz w:val="24"/>
        </w:rPr>
      </w:pPr>
      <w:r>
        <w:rPr>
          <w:rFonts w:ascii="Times New Roman" w:hAnsi="Times New Roman" w:cs="Times New Roman"/>
          <w:sz w:val="24"/>
          <w:szCs w:val="24"/>
        </w:rPr>
        <w:t>В состоявшемся</w:t>
      </w:r>
      <w:r w:rsidR="00324DDB">
        <w:rPr>
          <w:rFonts w:ascii="Times New Roman" w:hAnsi="Times New Roman" w:cs="Times New Roman"/>
          <w:sz w:val="24"/>
          <w:szCs w:val="24"/>
        </w:rPr>
        <w:t xml:space="preserve"> 29 октября 2019 года</w:t>
      </w:r>
      <w:r>
        <w:rPr>
          <w:rFonts w:ascii="Times New Roman" w:hAnsi="Times New Roman" w:cs="Times New Roman"/>
          <w:sz w:val="24"/>
          <w:szCs w:val="24"/>
        </w:rPr>
        <w:t xml:space="preserve"> судебном заседании </w:t>
      </w:r>
      <w:r w:rsidR="00C8505A">
        <w:rPr>
          <w:rFonts w:ascii="Times New Roman" w:hAnsi="Times New Roman" w:cs="Times New Roman"/>
          <w:sz w:val="24"/>
          <w:szCs w:val="24"/>
        </w:rPr>
        <w:t xml:space="preserve">представитель </w:t>
      </w:r>
      <w:r w:rsidR="00324DDB">
        <w:rPr>
          <w:rFonts w:ascii="Times New Roman" w:hAnsi="Times New Roman" w:cs="Times New Roman"/>
          <w:sz w:val="24"/>
        </w:rPr>
        <w:t>истца заявил ходатайство об отложении рассмотрения дела в связи с необходимостью рассмотрения вопроса о возможности заключения мирового соглашения.</w:t>
      </w:r>
      <w:r w:rsidR="0038778C">
        <w:rPr>
          <w:rFonts w:ascii="Times New Roman" w:hAnsi="Times New Roman" w:cs="Times New Roman"/>
          <w:sz w:val="24"/>
        </w:rPr>
        <w:t xml:space="preserve"> Представитель ответчика возражений не заявил.</w:t>
      </w:r>
    </w:p>
    <w:p w:rsidR="005B0C82" w:rsidRDefault="006854C9" w:rsidP="001E7A0F">
      <w:pPr>
        <w:pStyle w:val="a8"/>
        <w:ind w:left="-426" w:firstLine="709"/>
        <w:jc w:val="both"/>
        <w:rPr>
          <w:rFonts w:ascii="Times New Roman" w:hAnsi="Times New Roman" w:cs="Times New Roman"/>
          <w:sz w:val="24"/>
          <w:szCs w:val="28"/>
        </w:rPr>
      </w:pPr>
      <w:r>
        <w:rPr>
          <w:rFonts w:ascii="Times New Roman" w:hAnsi="Times New Roman" w:cs="Times New Roman"/>
          <w:sz w:val="24"/>
          <w:szCs w:val="24"/>
        </w:rPr>
        <w:t xml:space="preserve">Согласно норме пункта 1 статьи 109 Арбитражного процессуального кодекса Приднестровской Молдавской Республики </w:t>
      </w:r>
      <w:r w:rsidRPr="006854C9">
        <w:rPr>
          <w:rFonts w:ascii="Times New Roman" w:hAnsi="Times New Roman" w:cs="Times New Roman"/>
          <w:sz w:val="24"/>
          <w:szCs w:val="28"/>
        </w:rPr>
        <w:t>Арбитражный суд вправе отложить рассмотрение дела в случаях, когда оно не может быть рассмотрено в данном заседании, в том числе вследствие неявки кого-либо из лиц, участвующих в деле, свидетелей, судебных экспертов, переводчиков или необходимости представления дополнительных доказательств.</w:t>
      </w:r>
    </w:p>
    <w:p w:rsidR="00C8505A" w:rsidRPr="001E7A0F" w:rsidRDefault="00C8505A" w:rsidP="001E7A0F">
      <w:pPr>
        <w:pStyle w:val="a8"/>
        <w:ind w:left="-426" w:firstLine="709"/>
        <w:jc w:val="both"/>
        <w:rPr>
          <w:rFonts w:ascii="Times New Roman" w:hAnsi="Times New Roman" w:cs="Times New Roman"/>
          <w:sz w:val="28"/>
          <w:szCs w:val="28"/>
        </w:rPr>
      </w:pPr>
      <w:r>
        <w:rPr>
          <w:rFonts w:ascii="Times New Roman" w:hAnsi="Times New Roman" w:cs="Times New Roman"/>
          <w:sz w:val="24"/>
          <w:szCs w:val="28"/>
        </w:rPr>
        <w:t>Суд пришел к выводу о возможности удовлетворения ходатайства истца и необходимости отложения судебного разбирательства.</w:t>
      </w:r>
    </w:p>
    <w:p w:rsidR="009D49BD" w:rsidRDefault="009D49BD" w:rsidP="009D49BD">
      <w:pPr>
        <w:spacing w:after="0" w:line="240" w:lineRule="auto"/>
        <w:ind w:left="-426" w:right="-2" w:firstLine="709"/>
        <w:jc w:val="both"/>
        <w:rPr>
          <w:rFonts w:ascii="Times New Roman" w:hAnsi="Times New Roman" w:cs="Times New Roman"/>
          <w:sz w:val="24"/>
          <w:szCs w:val="24"/>
        </w:rPr>
      </w:pPr>
      <w:r>
        <w:rPr>
          <w:rFonts w:ascii="Times New Roman" w:hAnsi="Times New Roman" w:cs="Times New Roman"/>
          <w:sz w:val="24"/>
          <w:szCs w:val="24"/>
        </w:rPr>
        <w:t>На основании изложенного</w:t>
      </w:r>
      <w:r w:rsidR="00176815">
        <w:rPr>
          <w:rFonts w:ascii="Times New Roman" w:hAnsi="Times New Roman" w:cs="Times New Roman"/>
          <w:sz w:val="24"/>
          <w:szCs w:val="24"/>
        </w:rPr>
        <w:t>,</w:t>
      </w:r>
      <w:r>
        <w:rPr>
          <w:rFonts w:ascii="Times New Roman" w:hAnsi="Times New Roman" w:cs="Times New Roman"/>
          <w:sz w:val="24"/>
          <w:szCs w:val="24"/>
        </w:rPr>
        <w:t xml:space="preserve"> руководствуясь статьями 109 и 128 Арбитражного процессуального кодекса Приднестровской Молдавской Республики, Арбитражный суд  </w:t>
      </w:r>
    </w:p>
    <w:p w:rsidR="00176815" w:rsidRDefault="00176815" w:rsidP="009D49BD">
      <w:pPr>
        <w:spacing w:after="0" w:line="240" w:lineRule="auto"/>
        <w:ind w:left="-426" w:right="-2" w:firstLine="709"/>
        <w:jc w:val="both"/>
        <w:rPr>
          <w:rFonts w:ascii="Times New Roman" w:hAnsi="Times New Roman" w:cs="Times New Roman"/>
          <w:sz w:val="24"/>
          <w:szCs w:val="24"/>
        </w:rPr>
      </w:pPr>
    </w:p>
    <w:p w:rsidR="009D49BD" w:rsidRDefault="009D49BD" w:rsidP="009D49BD">
      <w:pPr>
        <w:tabs>
          <w:tab w:val="left" w:pos="9354"/>
        </w:tabs>
        <w:spacing w:after="0" w:line="240" w:lineRule="auto"/>
        <w:ind w:left="-284" w:right="-30" w:firstLine="710"/>
        <w:jc w:val="center"/>
        <w:rPr>
          <w:rFonts w:ascii="Times New Roman" w:hAnsi="Times New Roman" w:cs="Times New Roman"/>
          <w:b/>
          <w:sz w:val="24"/>
          <w:szCs w:val="24"/>
        </w:rPr>
      </w:pPr>
      <w:r w:rsidRPr="009D49BD">
        <w:rPr>
          <w:rFonts w:ascii="Times New Roman" w:hAnsi="Times New Roman" w:cs="Times New Roman"/>
          <w:b/>
          <w:sz w:val="24"/>
          <w:szCs w:val="24"/>
        </w:rPr>
        <w:t>О П Р Е Д Е Л И Л:</w:t>
      </w:r>
    </w:p>
    <w:p w:rsidR="00DC6E43" w:rsidRDefault="00DC6E43" w:rsidP="009D49BD">
      <w:pPr>
        <w:tabs>
          <w:tab w:val="left" w:pos="9354"/>
        </w:tabs>
        <w:spacing w:after="0" w:line="240" w:lineRule="auto"/>
        <w:ind w:left="-284" w:right="-30" w:firstLine="710"/>
        <w:jc w:val="center"/>
        <w:rPr>
          <w:rFonts w:ascii="Times New Roman" w:hAnsi="Times New Roman" w:cs="Times New Roman"/>
          <w:b/>
          <w:sz w:val="24"/>
          <w:szCs w:val="24"/>
        </w:rPr>
      </w:pPr>
    </w:p>
    <w:p w:rsidR="009D49BD" w:rsidRPr="009D49BD" w:rsidRDefault="00347221" w:rsidP="009D49BD">
      <w:pPr>
        <w:tabs>
          <w:tab w:val="left" w:pos="9354"/>
        </w:tabs>
        <w:spacing w:after="0" w:line="240" w:lineRule="auto"/>
        <w:ind w:left="-284" w:right="-30" w:firstLine="710"/>
        <w:jc w:val="both"/>
        <w:rPr>
          <w:rFonts w:ascii="Times New Roman" w:hAnsi="Times New Roman" w:cs="Times New Roman"/>
          <w:b/>
          <w:sz w:val="24"/>
          <w:szCs w:val="24"/>
        </w:rPr>
      </w:pPr>
      <w:r>
        <w:rPr>
          <w:rFonts w:ascii="Times New Roman" w:hAnsi="Times New Roman"/>
          <w:sz w:val="24"/>
          <w:szCs w:val="24"/>
        </w:rPr>
        <w:t>1.С</w:t>
      </w:r>
      <w:r w:rsidR="009D49BD" w:rsidRPr="009D49BD">
        <w:rPr>
          <w:rFonts w:ascii="Times New Roman" w:hAnsi="Times New Roman"/>
          <w:sz w:val="24"/>
          <w:szCs w:val="24"/>
        </w:rPr>
        <w:t xml:space="preserve">удебное разбирательство по делу № </w:t>
      </w:r>
      <w:r w:rsidR="00C8505A">
        <w:rPr>
          <w:rFonts w:ascii="Times New Roman" w:hAnsi="Times New Roman"/>
          <w:sz w:val="24"/>
          <w:szCs w:val="24"/>
        </w:rPr>
        <w:t>432/19-09</w:t>
      </w:r>
      <w:r w:rsidR="001E7A0F" w:rsidRPr="00E76086">
        <w:rPr>
          <w:rFonts w:ascii="Times New Roman" w:eastAsia="Calibri" w:hAnsi="Times New Roman" w:cs="Times New Roman"/>
          <w:sz w:val="24"/>
          <w:szCs w:val="24"/>
        </w:rPr>
        <w:t xml:space="preserve">  </w:t>
      </w:r>
      <w:r w:rsidR="009D49BD" w:rsidRPr="009D49BD">
        <w:rPr>
          <w:rFonts w:ascii="Times New Roman" w:hAnsi="Times New Roman"/>
          <w:sz w:val="24"/>
          <w:szCs w:val="24"/>
        </w:rPr>
        <w:t xml:space="preserve">отложить </w:t>
      </w:r>
      <w:r w:rsidR="009D49BD" w:rsidRPr="00347221">
        <w:rPr>
          <w:rFonts w:ascii="Times New Roman" w:hAnsi="Times New Roman"/>
          <w:sz w:val="24"/>
          <w:szCs w:val="24"/>
        </w:rPr>
        <w:t xml:space="preserve">на </w:t>
      </w:r>
      <w:r w:rsidR="00324DDB">
        <w:rPr>
          <w:rFonts w:ascii="Times New Roman" w:hAnsi="Times New Roman"/>
          <w:sz w:val="24"/>
          <w:szCs w:val="24"/>
        </w:rPr>
        <w:t>19 ноября</w:t>
      </w:r>
      <w:r w:rsidR="009D49BD" w:rsidRPr="00347221">
        <w:rPr>
          <w:rFonts w:ascii="Times New Roman" w:hAnsi="Times New Roman"/>
          <w:sz w:val="24"/>
          <w:szCs w:val="24"/>
        </w:rPr>
        <w:t xml:space="preserve"> 2019 года на 1</w:t>
      </w:r>
      <w:r w:rsidR="00810A26">
        <w:rPr>
          <w:rFonts w:ascii="Times New Roman" w:hAnsi="Times New Roman"/>
          <w:sz w:val="24"/>
          <w:szCs w:val="24"/>
        </w:rPr>
        <w:t>0</w:t>
      </w:r>
      <w:r w:rsidR="009D49BD" w:rsidRPr="00347221">
        <w:rPr>
          <w:rFonts w:ascii="Times New Roman" w:hAnsi="Times New Roman"/>
          <w:sz w:val="24"/>
          <w:szCs w:val="24"/>
        </w:rPr>
        <w:t>.00</w:t>
      </w:r>
      <w:r w:rsidR="009D49BD" w:rsidRPr="009D49BD">
        <w:rPr>
          <w:rFonts w:ascii="Times New Roman" w:hAnsi="Times New Roman"/>
          <w:sz w:val="24"/>
          <w:szCs w:val="24"/>
        </w:rPr>
        <w:t xml:space="preserve"> в здании Арбитражного суда Приднестровской Молдавской Республики по адресу: </w:t>
      </w:r>
      <w:r w:rsidR="009D49BD">
        <w:rPr>
          <w:rFonts w:ascii="Times New Roman" w:hAnsi="Times New Roman"/>
          <w:sz w:val="24"/>
          <w:szCs w:val="24"/>
        </w:rPr>
        <w:t xml:space="preserve">                    </w:t>
      </w:r>
      <w:r w:rsidR="009D49BD" w:rsidRPr="009D49BD">
        <w:rPr>
          <w:rFonts w:ascii="Times New Roman" w:hAnsi="Times New Roman"/>
          <w:sz w:val="24"/>
          <w:szCs w:val="24"/>
        </w:rPr>
        <w:t xml:space="preserve">г. Тирасполь, ул. Ленина, 1/2, каб. </w:t>
      </w:r>
      <w:r>
        <w:rPr>
          <w:rFonts w:ascii="Times New Roman" w:hAnsi="Times New Roman"/>
          <w:sz w:val="24"/>
          <w:szCs w:val="24"/>
        </w:rPr>
        <w:t>304</w:t>
      </w:r>
      <w:r w:rsidR="009D49BD" w:rsidRPr="009D49BD">
        <w:rPr>
          <w:rFonts w:ascii="Times New Roman" w:hAnsi="Times New Roman"/>
          <w:sz w:val="24"/>
          <w:szCs w:val="24"/>
        </w:rPr>
        <w:t>.</w:t>
      </w:r>
    </w:p>
    <w:p w:rsidR="009D49BD" w:rsidRPr="009D49BD" w:rsidRDefault="009D49BD" w:rsidP="009D49BD">
      <w:pPr>
        <w:spacing w:after="0" w:line="240" w:lineRule="auto"/>
        <w:ind w:right="-170" w:firstLine="284"/>
        <w:jc w:val="both"/>
        <w:rPr>
          <w:rFonts w:ascii="Times New Roman" w:hAnsi="Times New Roman" w:cs="Times New Roman"/>
          <w:sz w:val="24"/>
          <w:szCs w:val="24"/>
        </w:rPr>
      </w:pPr>
      <w:r w:rsidRPr="009D49BD">
        <w:rPr>
          <w:rFonts w:ascii="Times New Roman" w:hAnsi="Times New Roman" w:cs="Times New Roman"/>
          <w:sz w:val="24"/>
          <w:szCs w:val="24"/>
        </w:rPr>
        <w:t>Определение не обжалуется.</w:t>
      </w:r>
    </w:p>
    <w:p w:rsidR="009D49BD" w:rsidRPr="009D49BD" w:rsidRDefault="009D49BD" w:rsidP="009D49BD">
      <w:pPr>
        <w:spacing w:after="0" w:line="240" w:lineRule="auto"/>
        <w:ind w:right="-170" w:hanging="426"/>
        <w:jc w:val="both"/>
        <w:rPr>
          <w:rFonts w:ascii="Times New Roman" w:hAnsi="Times New Roman" w:cs="Times New Roman"/>
          <w:b/>
          <w:sz w:val="24"/>
          <w:szCs w:val="24"/>
        </w:rPr>
      </w:pPr>
    </w:p>
    <w:p w:rsidR="00E80D65" w:rsidRDefault="009D49BD" w:rsidP="009D49BD">
      <w:pPr>
        <w:spacing w:after="0" w:line="240" w:lineRule="auto"/>
        <w:ind w:right="-170"/>
        <w:jc w:val="both"/>
        <w:rPr>
          <w:rFonts w:ascii="Times New Roman" w:hAnsi="Times New Roman" w:cs="Times New Roman"/>
          <w:b/>
          <w:sz w:val="24"/>
          <w:szCs w:val="24"/>
        </w:rPr>
      </w:pPr>
      <w:r w:rsidRPr="009D49BD">
        <w:rPr>
          <w:rFonts w:ascii="Times New Roman" w:hAnsi="Times New Roman" w:cs="Times New Roman"/>
          <w:b/>
          <w:sz w:val="24"/>
          <w:szCs w:val="24"/>
        </w:rPr>
        <w:t xml:space="preserve">Судья Арбитражного суда </w:t>
      </w:r>
    </w:p>
    <w:p w:rsidR="009D49BD" w:rsidRDefault="00E80D65" w:rsidP="009D49BD">
      <w:pPr>
        <w:spacing w:after="0" w:line="240" w:lineRule="auto"/>
        <w:ind w:right="-170"/>
        <w:jc w:val="both"/>
      </w:pPr>
      <w:r>
        <w:rPr>
          <w:rFonts w:ascii="Times New Roman" w:hAnsi="Times New Roman" w:cs="Times New Roman"/>
          <w:b/>
          <w:sz w:val="24"/>
          <w:szCs w:val="24"/>
        </w:rPr>
        <w:t>Приднестровской Молдавской Республики                                                     Шевченко А. А.</w:t>
      </w:r>
      <w:r w:rsidR="009D49BD">
        <w:rPr>
          <w:rFonts w:ascii="Times New Roman" w:hAnsi="Times New Roman" w:cs="Times New Roman"/>
          <w:b/>
          <w:sz w:val="24"/>
          <w:szCs w:val="24"/>
        </w:rPr>
        <w:t xml:space="preserve">                                                        </w:t>
      </w:r>
    </w:p>
    <w:sectPr w:rsidR="009D49BD" w:rsidSect="009D49BD">
      <w:pgSz w:w="11906" w:h="16838"/>
      <w:pgMar w:top="567" w:right="737" w:bottom="680"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62FB" w:rsidRDefault="00C362FB" w:rsidP="009D49BD">
      <w:pPr>
        <w:spacing w:after="0" w:line="240" w:lineRule="auto"/>
      </w:pPr>
      <w:r>
        <w:separator/>
      </w:r>
    </w:p>
  </w:endnote>
  <w:endnote w:type="continuationSeparator" w:id="1">
    <w:p w:rsidR="00C362FB" w:rsidRDefault="00C362FB" w:rsidP="009D49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62FB" w:rsidRDefault="00C362FB" w:rsidP="009D49BD">
      <w:pPr>
        <w:spacing w:after="0" w:line="240" w:lineRule="auto"/>
      </w:pPr>
      <w:r>
        <w:separator/>
      </w:r>
    </w:p>
  </w:footnote>
  <w:footnote w:type="continuationSeparator" w:id="1">
    <w:p w:rsidR="00C362FB" w:rsidRDefault="00C362FB" w:rsidP="009D49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5F69C5"/>
    <w:multiLevelType w:val="hybridMultilevel"/>
    <w:tmpl w:val="892E3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characterSpacingControl w:val="doNotCompress"/>
  <w:footnotePr>
    <w:footnote w:id="0"/>
    <w:footnote w:id="1"/>
  </w:footnotePr>
  <w:endnotePr>
    <w:endnote w:id="0"/>
    <w:endnote w:id="1"/>
  </w:endnotePr>
  <w:compat>
    <w:useFELayout/>
  </w:compat>
  <w:rsids>
    <w:rsidRoot w:val="009D49BD"/>
    <w:rsid w:val="00176815"/>
    <w:rsid w:val="001E7A0F"/>
    <w:rsid w:val="002959AF"/>
    <w:rsid w:val="00324DDB"/>
    <w:rsid w:val="00347221"/>
    <w:rsid w:val="0038778C"/>
    <w:rsid w:val="003A3E9E"/>
    <w:rsid w:val="003C2525"/>
    <w:rsid w:val="004722EA"/>
    <w:rsid w:val="004B4B1A"/>
    <w:rsid w:val="005B0C82"/>
    <w:rsid w:val="006854C9"/>
    <w:rsid w:val="0075121B"/>
    <w:rsid w:val="007A6520"/>
    <w:rsid w:val="007F72B6"/>
    <w:rsid w:val="00810A26"/>
    <w:rsid w:val="00873BEB"/>
    <w:rsid w:val="008A1AEF"/>
    <w:rsid w:val="008A677E"/>
    <w:rsid w:val="009D49BD"/>
    <w:rsid w:val="00B353DE"/>
    <w:rsid w:val="00C362FB"/>
    <w:rsid w:val="00C8505A"/>
    <w:rsid w:val="00C85ACC"/>
    <w:rsid w:val="00CA2507"/>
    <w:rsid w:val="00D700F6"/>
    <w:rsid w:val="00DC6E43"/>
    <w:rsid w:val="00E76086"/>
    <w:rsid w:val="00E80D65"/>
    <w:rsid w:val="00FE103D"/>
    <w:rsid w:val="00FF64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4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D49B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9D49BD"/>
    <w:rPr>
      <w:rFonts w:ascii="Times New Roman" w:eastAsia="Times New Roman" w:hAnsi="Times New Roman" w:cs="Times New Roman"/>
      <w:sz w:val="24"/>
      <w:szCs w:val="24"/>
    </w:rPr>
  </w:style>
  <w:style w:type="character" w:customStyle="1" w:styleId="FontStyle14">
    <w:name w:val="Font Style14"/>
    <w:rsid w:val="009D49BD"/>
    <w:rPr>
      <w:rFonts w:ascii="Times New Roman" w:hAnsi="Times New Roman" w:cs="Times New Roman" w:hint="default"/>
      <w:sz w:val="22"/>
      <w:szCs w:val="22"/>
    </w:rPr>
  </w:style>
  <w:style w:type="paragraph" w:customStyle="1" w:styleId="Style4">
    <w:name w:val="Style4"/>
    <w:basedOn w:val="a"/>
    <w:rsid w:val="009D49BD"/>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paragraph" w:styleId="a5">
    <w:name w:val="List Paragraph"/>
    <w:basedOn w:val="a"/>
    <w:uiPriority w:val="34"/>
    <w:qFormat/>
    <w:rsid w:val="009D49BD"/>
    <w:pPr>
      <w:ind w:left="720"/>
      <w:contextualSpacing/>
    </w:pPr>
    <w:rPr>
      <w:rFonts w:ascii="Calibri" w:eastAsia="Times New Roman" w:hAnsi="Calibri" w:cs="Times New Roman"/>
    </w:rPr>
  </w:style>
  <w:style w:type="paragraph" w:styleId="a6">
    <w:name w:val="header"/>
    <w:basedOn w:val="a"/>
    <w:link w:val="a7"/>
    <w:uiPriority w:val="99"/>
    <w:semiHidden/>
    <w:unhideWhenUsed/>
    <w:rsid w:val="009D49BD"/>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9D49BD"/>
  </w:style>
  <w:style w:type="paragraph" w:styleId="a8">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6854C9"/>
    <w:pPr>
      <w:spacing w:after="0" w:line="240" w:lineRule="auto"/>
    </w:pPr>
    <w:rPr>
      <w:rFonts w:ascii="Courier New" w:eastAsia="Times New Roman" w:hAnsi="Courier New" w:cs="Courier New"/>
      <w:sz w:val="20"/>
      <w:szCs w:val="20"/>
    </w:rPr>
  </w:style>
  <w:style w:type="character" w:customStyle="1" w:styleId="a9">
    <w:name w:val="Текст Знак"/>
    <w:basedOn w:val="a0"/>
    <w:link w:val="a8"/>
    <w:uiPriority w:val="99"/>
    <w:semiHidden/>
    <w:rsid w:val="006854C9"/>
    <w:rPr>
      <w:rFonts w:ascii="Consolas" w:hAnsi="Consolas"/>
      <w:sz w:val="21"/>
      <w:szCs w:val="21"/>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8"/>
    <w:rsid w:val="006854C9"/>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Pages>
  <Words>471</Words>
  <Characters>2690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rna</cp:lastModifiedBy>
  <cp:revision>12</cp:revision>
  <dcterms:created xsi:type="dcterms:W3CDTF">2019-09-09T06:56:00Z</dcterms:created>
  <dcterms:modified xsi:type="dcterms:W3CDTF">2019-10-29T14:41:00Z</dcterms:modified>
</cp:coreProperties>
</file>