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7C2FB9"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597E1D" w:rsidP="00597E1D">
      <w:pPr>
        <w:tabs>
          <w:tab w:val="left" w:pos="4293"/>
        </w:tabs>
        <w:jc w:val="center"/>
        <w:rPr>
          <w:b/>
        </w:rPr>
      </w:pPr>
      <w:r w:rsidRPr="0034130A">
        <w:rPr>
          <w:b/>
        </w:rPr>
        <w:t>об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3E5976" w:rsidRDefault="003E5976" w:rsidP="003E5976">
            <w:pPr>
              <w:rPr>
                <w:rFonts w:eastAsia="Calibri"/>
                <w:bCs/>
              </w:rPr>
            </w:pPr>
            <w:r>
              <w:rPr>
                <w:rFonts w:eastAsia="Calibri"/>
              </w:rPr>
              <w:t>20</w:t>
            </w:r>
            <w:r w:rsidR="00C25D86" w:rsidRPr="003E5976">
              <w:rPr>
                <w:rFonts w:eastAsia="Calibri"/>
              </w:rPr>
              <w:t xml:space="preserve">  </w:t>
            </w:r>
            <w:r w:rsidR="00FC3DE9" w:rsidRPr="003E5976">
              <w:rPr>
                <w:rFonts w:eastAsia="Calibri"/>
              </w:rPr>
              <w:t>июня</w:t>
            </w:r>
            <w:r w:rsidR="00C25D86" w:rsidRPr="003E5976">
              <w:rPr>
                <w:rFonts w:eastAsia="Calibri"/>
              </w:rPr>
              <w:t xml:space="preserve"> 201</w:t>
            </w:r>
            <w:r w:rsidR="00EB4C28" w:rsidRPr="003E5976">
              <w:rPr>
                <w:rFonts w:eastAsia="Calibri"/>
              </w:rPr>
              <w:t>9</w:t>
            </w:r>
            <w:r w:rsidR="00C25D86" w:rsidRPr="003E5976">
              <w:rPr>
                <w:rFonts w:eastAsia="Calibri"/>
              </w:rPr>
              <w:t xml:space="preserve"> г</w:t>
            </w:r>
            <w:r>
              <w:rPr>
                <w:rFonts w:eastAsia="Calibri"/>
              </w:rPr>
              <w:t>ода</w:t>
            </w:r>
            <w:r w:rsidR="00C25D86" w:rsidRPr="003E5976">
              <w:rPr>
                <w:rFonts w:eastAsia="Calibri"/>
              </w:rPr>
              <w:t xml:space="preserve"> </w:t>
            </w:r>
          </w:p>
        </w:tc>
        <w:tc>
          <w:tcPr>
            <w:tcW w:w="4971" w:type="dxa"/>
            <w:gridSpan w:val="3"/>
          </w:tcPr>
          <w:p w:rsidR="00435D1A" w:rsidRPr="003E5976" w:rsidRDefault="00435D1A" w:rsidP="003E5976">
            <w:pPr>
              <w:rPr>
                <w:rFonts w:eastAsia="Calibri"/>
                <w:b/>
                <w:bCs/>
              </w:rPr>
            </w:pPr>
            <w:r w:rsidRPr="003E5976">
              <w:rPr>
                <w:rFonts w:eastAsia="Calibri"/>
                <w:bCs/>
              </w:rPr>
              <w:t xml:space="preserve">              </w:t>
            </w:r>
            <w:r w:rsidR="00C25D86" w:rsidRPr="003E5976">
              <w:rPr>
                <w:rFonts w:eastAsia="Calibri"/>
                <w:bCs/>
              </w:rPr>
              <w:t xml:space="preserve">      </w:t>
            </w:r>
            <w:r w:rsidRPr="003E5976">
              <w:rPr>
                <w:rFonts w:eastAsia="Calibri"/>
                <w:bCs/>
              </w:rPr>
              <w:t xml:space="preserve">       </w:t>
            </w:r>
            <w:r w:rsidR="009D3F25" w:rsidRPr="003E5976">
              <w:rPr>
                <w:rFonts w:eastAsia="Calibri"/>
                <w:bCs/>
              </w:rPr>
              <w:t xml:space="preserve">         </w:t>
            </w:r>
            <w:r w:rsidRPr="003E5976">
              <w:rPr>
                <w:rFonts w:eastAsia="Calibri"/>
                <w:bCs/>
              </w:rPr>
              <w:t xml:space="preserve">  Дело </w:t>
            </w:r>
            <w:r w:rsidRPr="003E5976">
              <w:rPr>
                <w:rFonts w:eastAsia="Calibri"/>
              </w:rPr>
              <w:t xml:space="preserve">№ </w:t>
            </w:r>
            <w:r w:rsidR="00C25D86" w:rsidRPr="003E5976">
              <w:rPr>
                <w:rFonts w:eastAsia="Calibri"/>
              </w:rPr>
              <w:t xml:space="preserve">  </w:t>
            </w:r>
            <w:r w:rsidR="00FC3DE9" w:rsidRPr="003E5976">
              <w:rPr>
                <w:rFonts w:eastAsia="Calibri"/>
              </w:rPr>
              <w:t>333</w:t>
            </w:r>
            <w:r w:rsidR="00C25D86" w:rsidRPr="003E5976">
              <w:rPr>
                <w:rFonts w:eastAsia="Calibri"/>
              </w:rPr>
              <w:t>/1</w:t>
            </w:r>
            <w:r w:rsidR="001E6BD4" w:rsidRPr="003E5976">
              <w:rPr>
                <w:rFonts w:eastAsia="Calibri"/>
              </w:rPr>
              <w:t>9</w:t>
            </w:r>
            <w:r w:rsidR="00C25D86" w:rsidRPr="003E5976">
              <w:rPr>
                <w:rFonts w:eastAsia="Calibri"/>
              </w:rPr>
              <w:t>-0</w:t>
            </w:r>
            <w:r w:rsidR="00FC3DE9" w:rsidRPr="003E5976">
              <w:rPr>
                <w:rFonts w:eastAsia="Calibri"/>
              </w:rPr>
              <w:t>9</w:t>
            </w:r>
            <w:r w:rsidR="00C25D86" w:rsidRPr="003E5976">
              <w:rPr>
                <w:rFonts w:eastAsia="Calibri"/>
              </w:rPr>
              <w:t xml:space="preserve">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9D3F25" w:rsidRDefault="00D30DFB" w:rsidP="00D30DFB">
      <w:pPr>
        <w:ind w:firstLine="720"/>
        <w:jc w:val="both"/>
      </w:pPr>
      <w:proofErr w:type="gramStart"/>
      <w:r w:rsidRPr="004D22BC">
        <w:t xml:space="preserve">Арбитражный суд Приднестровской Молдавской Республики в составе судьи </w:t>
      </w:r>
      <w:r w:rsidRPr="004D22BC">
        <w:br/>
      </w:r>
      <w:r w:rsidR="00FC3DE9">
        <w:t>Шевченко А. А.</w:t>
      </w:r>
      <w:r w:rsidRPr="004D22BC">
        <w:t xml:space="preserve">, рассматривая в отрытом судебном заседании </w:t>
      </w:r>
      <w:r w:rsidR="00C11F61">
        <w:t>заявлени</w:t>
      </w:r>
      <w:r w:rsidR="00057788">
        <w:t>е</w:t>
      </w:r>
      <w:r w:rsidR="00C11F61">
        <w:t xml:space="preserve"> </w:t>
      </w:r>
      <w:r w:rsidR="00FC3DE9">
        <w:t xml:space="preserve">налоговой инспекции по г. Рыбница и </w:t>
      </w:r>
      <w:proofErr w:type="spellStart"/>
      <w:r w:rsidR="00FC3DE9">
        <w:t>Рыбницкому</w:t>
      </w:r>
      <w:proofErr w:type="spellEnd"/>
      <w:r w:rsidR="00FC3DE9">
        <w:t xml:space="preserve"> району </w:t>
      </w:r>
      <w:r w:rsidR="00722E5A">
        <w:t xml:space="preserve">(г. </w:t>
      </w:r>
      <w:r w:rsidR="00FC3DE9">
        <w:t>Рыбница</w:t>
      </w:r>
      <w:r w:rsidR="00722E5A">
        <w:t xml:space="preserve">, ул. </w:t>
      </w:r>
      <w:r w:rsidR="00FC3DE9">
        <w:t>Кирова</w:t>
      </w:r>
      <w:r w:rsidR="00722E5A">
        <w:t xml:space="preserve">,  д. </w:t>
      </w:r>
      <w:r w:rsidR="00FC3DE9">
        <w:t>134/1</w:t>
      </w:r>
      <w:r w:rsidR="00722E5A">
        <w:t xml:space="preserve">) </w:t>
      </w:r>
      <w:r w:rsidR="00FC3DE9">
        <w:t>о привлечении к административной ответственности главы крестьянского (фермерского) хозяйства Августин В. Н.</w:t>
      </w:r>
      <w:r w:rsidR="00722E5A">
        <w:t xml:space="preserve"> (</w:t>
      </w:r>
      <w:proofErr w:type="spellStart"/>
      <w:r w:rsidR="00FC3DE9">
        <w:t>Рыбницкий</w:t>
      </w:r>
      <w:proofErr w:type="spellEnd"/>
      <w:r w:rsidR="00FC3DE9">
        <w:t xml:space="preserve"> район, с. Красненькое, ул. Пушкина, д.11</w:t>
      </w:r>
      <w:r w:rsidR="00722E5A">
        <w:t>)</w:t>
      </w:r>
      <w:r w:rsidRPr="004D22BC">
        <w:t>, при участии представител</w:t>
      </w:r>
      <w:r w:rsidR="004A0EFB">
        <w:t>я</w:t>
      </w:r>
      <w:r w:rsidR="009D3F25">
        <w:t>:</w:t>
      </w:r>
      <w:proofErr w:type="gramEnd"/>
    </w:p>
    <w:p w:rsidR="009D3F25" w:rsidRDefault="00A30B76" w:rsidP="00FC3DE9">
      <w:pPr>
        <w:ind w:firstLine="708"/>
        <w:jc w:val="both"/>
      </w:pPr>
      <w:r>
        <w:t>-</w:t>
      </w:r>
      <w:r w:rsidR="00D30DFB" w:rsidRPr="004D22BC">
        <w:t xml:space="preserve"> </w:t>
      </w:r>
      <w:r w:rsidR="00FC3DE9">
        <w:t>крестьянского (фермерского) хозяйства Августин В. Н.</w:t>
      </w:r>
      <w:r w:rsidR="00722E5A">
        <w:t>,</w:t>
      </w:r>
    </w:p>
    <w:p w:rsidR="00A31E76" w:rsidRDefault="00D30DFB" w:rsidP="00857710">
      <w:pPr>
        <w:ind w:firstLine="720"/>
        <w:jc w:val="center"/>
        <w:outlineLvl w:val="0"/>
        <w:rPr>
          <w:b/>
        </w:rPr>
      </w:pPr>
      <w:r w:rsidRPr="004D22BC">
        <w:rPr>
          <w:b/>
        </w:rPr>
        <w:t>У С Т А Н О В И Л:</w:t>
      </w:r>
    </w:p>
    <w:p w:rsidR="00090DBD" w:rsidRPr="00A23E58" w:rsidRDefault="002D45DF" w:rsidP="00FC3DE9">
      <w:pPr>
        <w:ind w:firstLine="567"/>
        <w:jc w:val="both"/>
      </w:pPr>
      <w:r>
        <w:t>д</w:t>
      </w:r>
      <w:r w:rsidR="00090DBD" w:rsidRPr="00A23E58">
        <w:t xml:space="preserve">о начала судебного заседания в суд поступило ходатайство </w:t>
      </w:r>
      <w:r w:rsidR="00FC3DE9">
        <w:t>н</w:t>
      </w:r>
      <w:r w:rsidR="00090DBD" w:rsidRPr="00A23E58">
        <w:t>алоговой инспекции</w:t>
      </w:r>
      <w:r>
        <w:t xml:space="preserve"> </w:t>
      </w:r>
      <w:r w:rsidR="00000D4D">
        <w:t xml:space="preserve">                           </w:t>
      </w:r>
      <w:r w:rsidR="00FC3DE9">
        <w:t xml:space="preserve">по </w:t>
      </w:r>
      <w:proofErr w:type="gramStart"/>
      <w:r w:rsidR="00FC3DE9">
        <w:t>г</w:t>
      </w:r>
      <w:proofErr w:type="gramEnd"/>
      <w:r w:rsidR="00FC3DE9">
        <w:t xml:space="preserve">. Рыбница и </w:t>
      </w:r>
      <w:proofErr w:type="spellStart"/>
      <w:r w:rsidR="00FC3DE9">
        <w:t>Рыбницкому</w:t>
      </w:r>
      <w:proofErr w:type="spellEnd"/>
      <w:r w:rsidR="00FC3DE9">
        <w:t xml:space="preserve"> району об отложении рассмотрения дела</w:t>
      </w:r>
      <w:r w:rsidR="00F517D4">
        <w:t>.</w:t>
      </w:r>
    </w:p>
    <w:p w:rsidR="00090DBD" w:rsidRPr="00A23E58" w:rsidRDefault="00090DBD" w:rsidP="00090DBD">
      <w:pPr>
        <w:tabs>
          <w:tab w:val="left" w:pos="4293"/>
        </w:tabs>
        <w:ind w:firstLine="567"/>
        <w:jc w:val="both"/>
      </w:pPr>
      <w:r w:rsidRPr="00A23E58">
        <w:t xml:space="preserve">Арбитражный суд, заслушав в порядке статьи 107 </w:t>
      </w:r>
      <w:r w:rsidRPr="00A23E58">
        <w:rPr>
          <w:rStyle w:val="10"/>
          <w:color w:val="000000"/>
        </w:rPr>
        <w:t>АПК ПМР</w:t>
      </w:r>
      <w:r w:rsidRPr="00A23E58">
        <w:t xml:space="preserve"> мнение заявителя</w:t>
      </w:r>
      <w:r w:rsidR="004A0EFB">
        <w:t>,</w:t>
      </w:r>
      <w:r w:rsidRPr="00A23E58">
        <w:t xml:space="preserve"> </w:t>
      </w:r>
      <w:r w:rsidR="00A30022">
        <w:t xml:space="preserve">не </w:t>
      </w:r>
      <w:r w:rsidRPr="00A23E58">
        <w:t>возражавшего против заявленного ходатайства, п</w:t>
      </w:r>
      <w:r>
        <w:t>олагает ходатайство подлежащим удовлетворению.</w:t>
      </w:r>
    </w:p>
    <w:p w:rsidR="00F517D4" w:rsidRPr="00AF7E47" w:rsidRDefault="00AF7E47" w:rsidP="00AF7E47">
      <w:pPr>
        <w:ind w:firstLine="567"/>
        <w:jc w:val="both"/>
      </w:pPr>
      <w:r w:rsidRPr="00AF7E47">
        <w:t xml:space="preserve">Арбитражный суд полагает, что рассмотрение дела в данном судебном заседании невозможно, в связи с </w:t>
      </w:r>
      <w:r w:rsidR="004A0EFB">
        <w:t xml:space="preserve">необходимостью </w:t>
      </w:r>
      <w:r w:rsidRPr="00AF7E47">
        <w:t xml:space="preserve">изучения дополнительных доводов </w:t>
      </w:r>
      <w:r w:rsidR="00A30022">
        <w:t>главы крестьянского (фермерского) хозяйства Августин В. Н.</w:t>
      </w:r>
      <w:r w:rsidRPr="00AF7E47">
        <w:t xml:space="preserve">, что в силу пункта 1 статьи 109 Арбитражного процессуального кодекса Приднестровской Молдавской Республики является основанием для отложения рассмотрения дела. </w:t>
      </w:r>
    </w:p>
    <w:p w:rsidR="00D30DFB" w:rsidRPr="00AF7E47" w:rsidRDefault="00D30DFB" w:rsidP="00D30DFB">
      <w:pPr>
        <w:pStyle w:val="ac"/>
        <w:spacing w:before="0" w:beforeAutospacing="0" w:after="0" w:afterAutospacing="0"/>
        <w:ind w:firstLine="709"/>
      </w:pPr>
      <w:r w:rsidRPr="00AF7E47">
        <w:t xml:space="preserve">При таких обстоятельствах Арбитражный суд Приднестровской Молдавской Республики, руководствуясь </w:t>
      </w:r>
      <w:r w:rsidR="00B51AEA" w:rsidRPr="00AF7E47">
        <w:t xml:space="preserve">статьями </w:t>
      </w:r>
      <w:r w:rsidRPr="00AF7E47">
        <w:t>109, 128</w:t>
      </w:r>
      <w:r w:rsidR="00556C9D" w:rsidRPr="00AF7E47">
        <w:t xml:space="preserve"> </w:t>
      </w:r>
      <w:r w:rsidRPr="00AF7E47">
        <w:t xml:space="preserve">Арбитражного процессуального кодекса Приднестровской Молдавской Республики, </w:t>
      </w:r>
    </w:p>
    <w:p w:rsidR="00D30DFB" w:rsidRPr="004D22BC" w:rsidRDefault="00D30DFB" w:rsidP="00D30DFB">
      <w:pPr>
        <w:ind w:firstLine="720"/>
        <w:jc w:val="center"/>
        <w:outlineLvl w:val="0"/>
        <w:rPr>
          <w:b/>
        </w:rPr>
      </w:pPr>
      <w:r w:rsidRPr="004D22BC">
        <w:rPr>
          <w:b/>
        </w:rPr>
        <w:t xml:space="preserve">О </w:t>
      </w:r>
      <w:proofErr w:type="gramStart"/>
      <w:r w:rsidRPr="004D22BC">
        <w:rPr>
          <w:b/>
        </w:rPr>
        <w:t>П</w:t>
      </w:r>
      <w:proofErr w:type="gramEnd"/>
      <w:r w:rsidRPr="004D22BC">
        <w:rPr>
          <w:b/>
        </w:rPr>
        <w:t xml:space="preserve"> Р Е Д Е Л И Л:</w:t>
      </w:r>
    </w:p>
    <w:p w:rsidR="00D30DFB" w:rsidRPr="004D22BC" w:rsidRDefault="00D30DFB" w:rsidP="00AF7E47">
      <w:pPr>
        <w:ind w:firstLine="708"/>
        <w:jc w:val="both"/>
      </w:pPr>
      <w:r w:rsidRPr="004D22BC">
        <w:t xml:space="preserve">Отложить рассмотрение дела № </w:t>
      </w:r>
      <w:r w:rsidR="00A30022">
        <w:t>333</w:t>
      </w:r>
      <w:r w:rsidR="00A95EE1">
        <w:t>/1</w:t>
      </w:r>
      <w:r w:rsidR="000422FD">
        <w:t>9</w:t>
      </w:r>
      <w:r w:rsidRPr="004D22BC">
        <w:t>-0</w:t>
      </w:r>
      <w:r w:rsidR="00A30022">
        <w:t xml:space="preserve">9 </w:t>
      </w:r>
      <w:r w:rsidRPr="004D22BC">
        <w:t xml:space="preserve">на </w:t>
      </w:r>
      <w:r w:rsidR="00A30022">
        <w:t>2</w:t>
      </w:r>
      <w:r w:rsidRPr="004D22BC">
        <w:t xml:space="preserve"> </w:t>
      </w:r>
      <w:r w:rsidR="00A30022">
        <w:t>июля</w:t>
      </w:r>
      <w:r w:rsidRPr="004D22BC">
        <w:t xml:space="preserve"> 201</w:t>
      </w:r>
      <w:r w:rsidR="00556C9D">
        <w:t>9</w:t>
      </w:r>
      <w:r w:rsidRPr="004D22BC">
        <w:t xml:space="preserve"> года на </w:t>
      </w:r>
      <w:r w:rsidR="00A30022">
        <w:t>10</w:t>
      </w:r>
      <w:r w:rsidRPr="004D22BC">
        <w:t>.</w:t>
      </w:r>
      <w:r w:rsidR="00A30022">
        <w:t>30,</w:t>
      </w:r>
      <w:r w:rsidR="00057788">
        <w:t xml:space="preserve"> заседание состоится</w:t>
      </w:r>
      <w:r w:rsidRPr="004D22BC">
        <w:t xml:space="preserve"> в здании Арбитражного суда Приднестровской Молдавской Республики по адресу: Приднестровская Молдавская Республика,  </w:t>
      </w:r>
      <w:proofErr w:type="gramStart"/>
      <w:r w:rsidRPr="004D22BC">
        <w:t>г</w:t>
      </w:r>
      <w:proofErr w:type="gramEnd"/>
      <w:r w:rsidRPr="004D22BC">
        <w:t>. Тирасполь, ул. Ленина, ½,  каб.</w:t>
      </w:r>
      <w:r w:rsidR="00A30022">
        <w:t>304</w:t>
      </w:r>
      <w:r w:rsidRPr="004D22BC">
        <w:t>.</w:t>
      </w:r>
    </w:p>
    <w:p w:rsidR="00722E5A" w:rsidRDefault="00722E5A" w:rsidP="00D30DFB">
      <w:pPr>
        <w:ind w:left="709"/>
        <w:jc w:val="both"/>
        <w:outlineLvl w:val="0"/>
      </w:pPr>
    </w:p>
    <w:p w:rsidR="00D30DFB" w:rsidRPr="004D22BC" w:rsidRDefault="00D30DFB" w:rsidP="00D30DFB">
      <w:pPr>
        <w:ind w:left="709"/>
        <w:jc w:val="both"/>
        <w:outlineLvl w:val="0"/>
      </w:pPr>
      <w:r w:rsidRPr="004D22BC">
        <w:t xml:space="preserve">Определение не обжалуется. </w:t>
      </w:r>
    </w:p>
    <w:p w:rsidR="00D30DFB" w:rsidRPr="004D22BC" w:rsidRDefault="00D30DFB"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D30DFB" w:rsidRPr="004D22BC" w:rsidRDefault="00D30DFB" w:rsidP="00A30022">
      <w:pPr>
        <w:jc w:val="both"/>
      </w:pPr>
      <w:r w:rsidRPr="004D22BC">
        <w:rPr>
          <w:b/>
        </w:rPr>
        <w:t xml:space="preserve">Приднестровской Молдавской Республики                                            </w:t>
      </w:r>
      <w:r w:rsidR="00A30022">
        <w:rPr>
          <w:b/>
        </w:rPr>
        <w:t xml:space="preserve">       Шевченко А. А.</w:t>
      </w:r>
      <w:r w:rsidRPr="004D22BC">
        <w:rPr>
          <w:b/>
        </w:rPr>
        <w:t xml:space="preserve"> </w:t>
      </w:r>
    </w:p>
    <w:p w:rsidR="00D30DFB" w:rsidRPr="004D22BC" w:rsidRDefault="00D30DFB" w:rsidP="00D30DFB">
      <w:pPr>
        <w:ind w:firstLine="720"/>
        <w:jc w:val="both"/>
      </w:pPr>
    </w:p>
    <w:p w:rsidR="00E265BC" w:rsidRPr="0034130A" w:rsidRDefault="00E265BC" w:rsidP="00D30DFB">
      <w:pPr>
        <w:pStyle w:val="ConsPlusNonformat"/>
        <w:ind w:firstLine="709"/>
        <w:jc w:val="both"/>
      </w:pP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C4A" w:rsidRDefault="00260C4A" w:rsidP="00747910">
      <w:r>
        <w:separator/>
      </w:r>
    </w:p>
  </w:endnote>
  <w:endnote w:type="continuationSeparator" w:id="1">
    <w:p w:rsidR="00260C4A" w:rsidRDefault="00260C4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12" w:rsidRDefault="007C2FB9">
    <w:pPr>
      <w:pStyle w:val="a7"/>
      <w:jc w:val="right"/>
    </w:pPr>
    <w:fldSimple w:instr=" PAGE   \* MERGEFORMAT ">
      <w:r w:rsidR="00000D4D">
        <w:rPr>
          <w:noProof/>
        </w:rPr>
        <w:t>1</w:t>
      </w:r>
    </w:fldSimple>
  </w:p>
  <w:p w:rsidR="00547D12" w:rsidRDefault="00547D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C4A" w:rsidRDefault="00260C4A" w:rsidP="00747910">
      <w:r>
        <w:separator/>
      </w:r>
    </w:p>
  </w:footnote>
  <w:footnote w:type="continuationSeparator" w:id="1">
    <w:p w:rsidR="00260C4A" w:rsidRDefault="00260C4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6F1"/>
    <w:multiLevelType w:val="hybridMultilevel"/>
    <w:tmpl w:val="CDB8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0D4D"/>
    <w:rsid w:val="00006E2F"/>
    <w:rsid w:val="0002558B"/>
    <w:rsid w:val="000400F3"/>
    <w:rsid w:val="000422FD"/>
    <w:rsid w:val="00057788"/>
    <w:rsid w:val="00081B5A"/>
    <w:rsid w:val="00090DBD"/>
    <w:rsid w:val="000C4195"/>
    <w:rsid w:val="000C512D"/>
    <w:rsid w:val="000C5465"/>
    <w:rsid w:val="000C64A5"/>
    <w:rsid w:val="000E2672"/>
    <w:rsid w:val="000E5906"/>
    <w:rsid w:val="000F0CF4"/>
    <w:rsid w:val="00132E5D"/>
    <w:rsid w:val="001661C3"/>
    <w:rsid w:val="001823B7"/>
    <w:rsid w:val="001A48C1"/>
    <w:rsid w:val="001C1B4F"/>
    <w:rsid w:val="001D0E5D"/>
    <w:rsid w:val="001D2264"/>
    <w:rsid w:val="001D3815"/>
    <w:rsid w:val="001E6114"/>
    <w:rsid w:val="001E6BD4"/>
    <w:rsid w:val="0020322F"/>
    <w:rsid w:val="00212E13"/>
    <w:rsid w:val="00237DC6"/>
    <w:rsid w:val="002431E5"/>
    <w:rsid w:val="0026059C"/>
    <w:rsid w:val="00260C4A"/>
    <w:rsid w:val="00264D42"/>
    <w:rsid w:val="002935E2"/>
    <w:rsid w:val="002A2443"/>
    <w:rsid w:val="002D2926"/>
    <w:rsid w:val="002D45DF"/>
    <w:rsid w:val="002E1E50"/>
    <w:rsid w:val="002F40AF"/>
    <w:rsid w:val="0034130A"/>
    <w:rsid w:val="00365A17"/>
    <w:rsid w:val="003815C0"/>
    <w:rsid w:val="00381CF3"/>
    <w:rsid w:val="003A617A"/>
    <w:rsid w:val="003E24C6"/>
    <w:rsid w:val="003E5976"/>
    <w:rsid w:val="003F211F"/>
    <w:rsid w:val="00424065"/>
    <w:rsid w:val="00435D1A"/>
    <w:rsid w:val="00444EB1"/>
    <w:rsid w:val="004734FB"/>
    <w:rsid w:val="004A01C7"/>
    <w:rsid w:val="004A0EFB"/>
    <w:rsid w:val="004B0F41"/>
    <w:rsid w:val="004B1DF5"/>
    <w:rsid w:val="004C56EA"/>
    <w:rsid w:val="004C701C"/>
    <w:rsid w:val="004C7BB9"/>
    <w:rsid w:val="004D6EFC"/>
    <w:rsid w:val="004E037B"/>
    <w:rsid w:val="004F7B6D"/>
    <w:rsid w:val="0051667D"/>
    <w:rsid w:val="00541E7C"/>
    <w:rsid w:val="00547D12"/>
    <w:rsid w:val="00556C9D"/>
    <w:rsid w:val="00597E1D"/>
    <w:rsid w:val="005A6736"/>
    <w:rsid w:val="005E529D"/>
    <w:rsid w:val="005F2FA2"/>
    <w:rsid w:val="00633B17"/>
    <w:rsid w:val="006423EC"/>
    <w:rsid w:val="006605EA"/>
    <w:rsid w:val="00683558"/>
    <w:rsid w:val="00694E57"/>
    <w:rsid w:val="006C45ED"/>
    <w:rsid w:val="006C6D2B"/>
    <w:rsid w:val="006D4446"/>
    <w:rsid w:val="006E570D"/>
    <w:rsid w:val="006E62CD"/>
    <w:rsid w:val="006E73AC"/>
    <w:rsid w:val="00710036"/>
    <w:rsid w:val="00715B23"/>
    <w:rsid w:val="00717526"/>
    <w:rsid w:val="00722E5A"/>
    <w:rsid w:val="007269EB"/>
    <w:rsid w:val="00736754"/>
    <w:rsid w:val="00747910"/>
    <w:rsid w:val="0075091C"/>
    <w:rsid w:val="00757170"/>
    <w:rsid w:val="007A44EF"/>
    <w:rsid w:val="007A51C3"/>
    <w:rsid w:val="007C2FB9"/>
    <w:rsid w:val="007E508F"/>
    <w:rsid w:val="00813A13"/>
    <w:rsid w:val="008273B9"/>
    <w:rsid w:val="00833454"/>
    <w:rsid w:val="00857710"/>
    <w:rsid w:val="0089393F"/>
    <w:rsid w:val="008A11D6"/>
    <w:rsid w:val="00900716"/>
    <w:rsid w:val="00904994"/>
    <w:rsid w:val="00917458"/>
    <w:rsid w:val="00926900"/>
    <w:rsid w:val="00947189"/>
    <w:rsid w:val="00955A0E"/>
    <w:rsid w:val="00991E26"/>
    <w:rsid w:val="00997222"/>
    <w:rsid w:val="009977D8"/>
    <w:rsid w:val="009A74DD"/>
    <w:rsid w:val="009D3F25"/>
    <w:rsid w:val="009E0BE7"/>
    <w:rsid w:val="00A032B6"/>
    <w:rsid w:val="00A2356E"/>
    <w:rsid w:val="00A30022"/>
    <w:rsid w:val="00A30B76"/>
    <w:rsid w:val="00A31E76"/>
    <w:rsid w:val="00A42F10"/>
    <w:rsid w:val="00A654E1"/>
    <w:rsid w:val="00A76266"/>
    <w:rsid w:val="00A813DD"/>
    <w:rsid w:val="00A9000D"/>
    <w:rsid w:val="00A95EE1"/>
    <w:rsid w:val="00AA6B1C"/>
    <w:rsid w:val="00AB326C"/>
    <w:rsid w:val="00AC5C8C"/>
    <w:rsid w:val="00AC6E73"/>
    <w:rsid w:val="00AE51C6"/>
    <w:rsid w:val="00AF591D"/>
    <w:rsid w:val="00AF7E47"/>
    <w:rsid w:val="00B51AEA"/>
    <w:rsid w:val="00B75036"/>
    <w:rsid w:val="00B76C06"/>
    <w:rsid w:val="00BC7001"/>
    <w:rsid w:val="00BE7BA6"/>
    <w:rsid w:val="00C1131C"/>
    <w:rsid w:val="00C1189C"/>
    <w:rsid w:val="00C11F61"/>
    <w:rsid w:val="00C25D86"/>
    <w:rsid w:val="00C31C3D"/>
    <w:rsid w:val="00C3734A"/>
    <w:rsid w:val="00C42368"/>
    <w:rsid w:val="00C43442"/>
    <w:rsid w:val="00C47F60"/>
    <w:rsid w:val="00C77370"/>
    <w:rsid w:val="00C8300D"/>
    <w:rsid w:val="00CA1791"/>
    <w:rsid w:val="00CA1C21"/>
    <w:rsid w:val="00CA52C3"/>
    <w:rsid w:val="00D028B9"/>
    <w:rsid w:val="00D04AEB"/>
    <w:rsid w:val="00D14BF1"/>
    <w:rsid w:val="00D30DFB"/>
    <w:rsid w:val="00D330AE"/>
    <w:rsid w:val="00D33D6F"/>
    <w:rsid w:val="00D96E34"/>
    <w:rsid w:val="00E022F5"/>
    <w:rsid w:val="00E22F72"/>
    <w:rsid w:val="00E265BC"/>
    <w:rsid w:val="00E26F45"/>
    <w:rsid w:val="00E37FF1"/>
    <w:rsid w:val="00E51F48"/>
    <w:rsid w:val="00E6678D"/>
    <w:rsid w:val="00E67E5E"/>
    <w:rsid w:val="00E90DB1"/>
    <w:rsid w:val="00E92C98"/>
    <w:rsid w:val="00E975E9"/>
    <w:rsid w:val="00EB4C28"/>
    <w:rsid w:val="00ED67B4"/>
    <w:rsid w:val="00EF7D57"/>
    <w:rsid w:val="00F01731"/>
    <w:rsid w:val="00F16008"/>
    <w:rsid w:val="00F253A2"/>
    <w:rsid w:val="00F517D4"/>
    <w:rsid w:val="00F64381"/>
    <w:rsid w:val="00F72C4D"/>
    <w:rsid w:val="00FA6E55"/>
    <w:rsid w:val="00FC3DE9"/>
    <w:rsid w:val="00FC3F3C"/>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paragraph" w:styleId="af3">
    <w:name w:val="Body Text Indent"/>
    <w:basedOn w:val="a"/>
    <w:link w:val="af4"/>
    <w:rsid w:val="00547D12"/>
    <w:pPr>
      <w:spacing w:after="120"/>
      <w:ind w:left="283"/>
    </w:pPr>
  </w:style>
  <w:style w:type="character" w:customStyle="1" w:styleId="af4">
    <w:name w:val="Основной текст с отступом Знак"/>
    <w:basedOn w:val="a0"/>
    <w:link w:val="af3"/>
    <w:rsid w:val="00547D12"/>
    <w:rPr>
      <w:sz w:val="24"/>
      <w:szCs w:val="24"/>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270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SAA</cp:lastModifiedBy>
  <cp:revision>7</cp:revision>
  <cp:lastPrinted>2019-06-20T08:43:00Z</cp:lastPrinted>
  <dcterms:created xsi:type="dcterms:W3CDTF">2019-04-24T12:24:00Z</dcterms:created>
  <dcterms:modified xsi:type="dcterms:W3CDTF">2019-06-20T08:44:00Z</dcterms:modified>
</cp:coreProperties>
</file>