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5590F" w:rsidRPr="00C5590F" w:rsidTr="00C5590F">
        <w:trPr>
          <w:trHeight w:val="259"/>
        </w:trPr>
        <w:tc>
          <w:tcPr>
            <w:tcW w:w="3969" w:type="dxa"/>
          </w:tcPr>
          <w:p w:rsidR="00C5590F" w:rsidRPr="00C5590F" w:rsidRDefault="00C5590F" w:rsidP="00C559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5590F" w:rsidRPr="00C5590F" w:rsidTr="00C5590F">
        <w:tc>
          <w:tcPr>
            <w:tcW w:w="3969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5590F" w:rsidRPr="00C5590F" w:rsidTr="00C5590F">
        <w:tc>
          <w:tcPr>
            <w:tcW w:w="3969" w:type="dxa"/>
          </w:tcPr>
          <w:p w:rsidR="00C5590F" w:rsidRPr="00C5590F" w:rsidRDefault="00C5590F" w:rsidP="00C5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5590F" w:rsidRPr="00C5590F" w:rsidRDefault="00C5590F" w:rsidP="00C5590F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5590F" w:rsidRPr="00C5590F" w:rsidTr="00C5590F">
        <w:trPr>
          <w:trHeight w:val="342"/>
        </w:trPr>
        <w:tc>
          <w:tcPr>
            <w:tcW w:w="3888" w:type="dxa"/>
            <w:shd w:val="clear" w:color="auto" w:fill="auto"/>
          </w:tcPr>
          <w:p w:rsidR="00C5590F" w:rsidRPr="00C5590F" w:rsidRDefault="00C5590F" w:rsidP="00C5590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90F" w:rsidRPr="00C5590F" w:rsidRDefault="00C5590F" w:rsidP="00C55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C5590F" w:rsidRPr="00C5590F" w:rsidRDefault="00C5590F" w:rsidP="00C55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5590F" w:rsidRPr="00C5590F" w:rsidRDefault="00C5590F" w:rsidP="00C55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5590F" w:rsidRP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5590F" w:rsidRP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5590F" w:rsidRP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C5590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5590F" w:rsidRP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C5590F" w:rsidRPr="00C5590F" w:rsidRDefault="00C5590F" w:rsidP="00C559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5590F" w:rsidRPr="00C5590F" w:rsidTr="00C5590F">
        <w:trPr>
          <w:trHeight w:val="259"/>
        </w:trPr>
        <w:tc>
          <w:tcPr>
            <w:tcW w:w="4952" w:type="dxa"/>
            <w:gridSpan w:val="7"/>
          </w:tcPr>
          <w:p w:rsidR="00C5590F" w:rsidRPr="00C5590F" w:rsidRDefault="00C5590F" w:rsidP="00C5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290/19-12</w:t>
            </w:r>
          </w:p>
        </w:tc>
      </w:tr>
      <w:tr w:rsidR="00C5590F" w:rsidRPr="00C5590F" w:rsidTr="00C5590F">
        <w:tc>
          <w:tcPr>
            <w:tcW w:w="1199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5590F" w:rsidRPr="00C5590F" w:rsidRDefault="00C5590F" w:rsidP="00C5590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90F" w:rsidRPr="00C5590F" w:rsidTr="00C5590F">
        <w:tc>
          <w:tcPr>
            <w:tcW w:w="1985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5590F" w:rsidRPr="00C5590F" w:rsidRDefault="00C5590F" w:rsidP="00C559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90F" w:rsidRPr="00C5590F" w:rsidTr="00C5590F">
        <w:tc>
          <w:tcPr>
            <w:tcW w:w="1199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90F" w:rsidRPr="00C5590F" w:rsidTr="00C5590F">
        <w:tc>
          <w:tcPr>
            <w:tcW w:w="1199" w:type="dxa"/>
          </w:tcPr>
          <w:p w:rsidR="00C5590F" w:rsidRPr="00C5590F" w:rsidRDefault="00C5590F" w:rsidP="00C559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5590F" w:rsidRPr="00C5590F" w:rsidRDefault="00C5590F" w:rsidP="00C559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5590F" w:rsidRPr="00C5590F" w:rsidRDefault="00C5590F" w:rsidP="00C559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5590F" w:rsidRPr="00C5590F" w:rsidRDefault="00C5590F" w:rsidP="00C559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90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C5590F">
        <w:rPr>
          <w:rStyle w:val="FontStyle14"/>
          <w:sz w:val="24"/>
          <w:szCs w:val="24"/>
        </w:rPr>
        <w:t xml:space="preserve">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90F" w:rsidRDefault="00C5590F" w:rsidP="00C5590F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5590F" w:rsidRPr="00C5590F" w:rsidRDefault="00C5590F" w:rsidP="00C5590F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обратилось в Арбитражный суд  с заявлением о включении в реестр требований кредиторов.  </w:t>
      </w:r>
      <w:r w:rsidRPr="00C5590F">
        <w:rPr>
          <w:rFonts w:ascii="Times New Roman" w:hAnsi="Times New Roman" w:cs="Times New Roman"/>
          <w:sz w:val="24"/>
          <w:szCs w:val="24"/>
        </w:rPr>
        <w:t>Ввиду необходимости проверки обоснованности и наличия оснований для включения в реестр требований кредиторов заявленных требований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C5590F" w:rsidRPr="00C5590F" w:rsidRDefault="00C5590F" w:rsidP="00C559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90F" w:rsidRDefault="00C5590F" w:rsidP="00C5590F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5590F" w:rsidRPr="00C5590F" w:rsidRDefault="00C5590F" w:rsidP="00C5590F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90F" w:rsidRPr="00C5590F" w:rsidRDefault="00C5590F" w:rsidP="00C5590F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C5590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Гэрбул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» о включении требований в реестр требований кредиторов в рамках дела № 290/19-12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25 августа </w:t>
      </w:r>
      <w:r w:rsidRPr="00C5590F">
        <w:rPr>
          <w:rFonts w:ascii="Times New Roman" w:hAnsi="Times New Roman" w:cs="Times New Roman"/>
          <w:b/>
          <w:sz w:val="24"/>
          <w:szCs w:val="24"/>
        </w:rPr>
        <w:t>2020 года на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-00 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59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590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205.</w:t>
      </w:r>
    </w:p>
    <w:p w:rsidR="00C5590F" w:rsidRDefault="00C5590F" w:rsidP="00C5590F">
      <w:pPr>
        <w:pStyle w:val="2"/>
        <w:numPr>
          <w:ilvl w:val="0"/>
          <w:numId w:val="1"/>
        </w:numPr>
        <w:tabs>
          <w:tab w:val="left" w:pos="-284"/>
          <w:tab w:val="left" w:pos="0"/>
        </w:tabs>
        <w:ind w:left="0" w:right="-2" w:firstLine="709"/>
        <w:rPr>
          <w:sz w:val="24"/>
          <w:szCs w:val="24"/>
        </w:rPr>
      </w:pPr>
      <w:r w:rsidRPr="00C5590F">
        <w:rPr>
          <w:sz w:val="24"/>
          <w:szCs w:val="24"/>
        </w:rPr>
        <w:t xml:space="preserve">Направить копии настоящего определения в адреса: </w:t>
      </w:r>
    </w:p>
    <w:p w:rsidR="00C5590F" w:rsidRDefault="00C5590F" w:rsidP="00C5590F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sz w:val="24"/>
          <w:szCs w:val="24"/>
        </w:rPr>
        <w:t xml:space="preserve">- Налоговой инспекции по </w:t>
      </w:r>
      <w:proofErr w:type="gramStart"/>
      <w:r w:rsidRPr="00C5590F">
        <w:rPr>
          <w:sz w:val="24"/>
          <w:szCs w:val="24"/>
        </w:rPr>
        <w:t>г</w:t>
      </w:r>
      <w:proofErr w:type="gramEnd"/>
      <w:r w:rsidRPr="00C5590F">
        <w:rPr>
          <w:sz w:val="24"/>
          <w:szCs w:val="24"/>
        </w:rPr>
        <w:t xml:space="preserve">. Бендеры </w:t>
      </w:r>
      <w:r w:rsidRPr="00C5590F">
        <w:rPr>
          <w:rStyle w:val="FontStyle14"/>
          <w:sz w:val="24"/>
          <w:szCs w:val="24"/>
        </w:rPr>
        <w:t>(г. Бендеры, ул. Калинина, 17),</w:t>
      </w:r>
    </w:p>
    <w:p w:rsidR="00C5590F" w:rsidRDefault="00C5590F" w:rsidP="00C5590F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rStyle w:val="FontStyle14"/>
          <w:sz w:val="24"/>
          <w:szCs w:val="24"/>
        </w:rPr>
        <w:t>- ГУП «Бендерская фабрика по производству технических носителей информации»     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Бендеры, ул. Индустриальная, д. 81),</w:t>
      </w:r>
    </w:p>
    <w:p w:rsidR="00C5590F" w:rsidRDefault="00C5590F" w:rsidP="00C5590F">
      <w:pPr>
        <w:pStyle w:val="2"/>
        <w:tabs>
          <w:tab w:val="left" w:pos="-284"/>
          <w:tab w:val="left" w:pos="0"/>
        </w:tabs>
        <w:ind w:left="283" w:right="-2"/>
        <w:rPr>
          <w:sz w:val="24"/>
          <w:szCs w:val="24"/>
        </w:rPr>
      </w:pPr>
      <w:r w:rsidRPr="00C5590F">
        <w:rPr>
          <w:rStyle w:val="FontStyle14"/>
          <w:sz w:val="24"/>
          <w:szCs w:val="24"/>
        </w:rPr>
        <w:lastRenderedPageBreak/>
        <w:t>- Министерства экономического развития Приднестровской Молдавской Республики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25 октября, д. 100)</w:t>
      </w:r>
      <w:r w:rsidRPr="00C5590F">
        <w:rPr>
          <w:sz w:val="24"/>
          <w:szCs w:val="24"/>
        </w:rPr>
        <w:t xml:space="preserve">, </w:t>
      </w:r>
    </w:p>
    <w:p w:rsidR="00C5590F" w:rsidRDefault="00C5590F" w:rsidP="00C5590F">
      <w:pPr>
        <w:pStyle w:val="2"/>
        <w:tabs>
          <w:tab w:val="left" w:pos="-284"/>
          <w:tab w:val="left" w:pos="0"/>
        </w:tabs>
        <w:ind w:left="283" w:right="-340"/>
        <w:rPr>
          <w:rStyle w:val="FontStyle14"/>
        </w:rPr>
      </w:pPr>
      <w:r w:rsidRPr="00C5590F">
        <w:rPr>
          <w:sz w:val="24"/>
          <w:szCs w:val="24"/>
        </w:rPr>
        <w:t>- ООО «</w:t>
      </w:r>
      <w:proofErr w:type="spellStart"/>
      <w:r>
        <w:rPr>
          <w:sz w:val="24"/>
          <w:szCs w:val="24"/>
        </w:rPr>
        <w:t>Гэрбул</w:t>
      </w:r>
      <w:proofErr w:type="spellEnd"/>
      <w:r w:rsidRPr="00C5590F">
        <w:rPr>
          <w:sz w:val="24"/>
          <w:szCs w:val="24"/>
        </w:rPr>
        <w:t xml:space="preserve">» (г. </w:t>
      </w:r>
      <w:r>
        <w:rPr>
          <w:sz w:val="24"/>
          <w:szCs w:val="24"/>
        </w:rPr>
        <w:t>Тирасполь</w:t>
      </w:r>
      <w:r w:rsidRPr="00C5590F">
        <w:rPr>
          <w:sz w:val="24"/>
          <w:szCs w:val="24"/>
        </w:rPr>
        <w:t xml:space="preserve">, ул. </w:t>
      </w:r>
      <w:r>
        <w:rPr>
          <w:sz w:val="24"/>
          <w:szCs w:val="24"/>
        </w:rPr>
        <w:t>К.Цеткин, д.2 «а»</w:t>
      </w:r>
      <w:r w:rsidRPr="00C5590F">
        <w:rPr>
          <w:sz w:val="24"/>
          <w:szCs w:val="24"/>
        </w:rPr>
        <w:t>).</w:t>
      </w:r>
    </w:p>
    <w:p w:rsidR="00C5590F" w:rsidRDefault="00C5590F" w:rsidP="00C5590F">
      <w:pPr>
        <w:pStyle w:val="2"/>
        <w:tabs>
          <w:tab w:val="left" w:pos="-284"/>
          <w:tab w:val="left" w:pos="0"/>
        </w:tabs>
        <w:ind w:left="283" w:right="-340"/>
        <w:rPr>
          <w:rStyle w:val="FontStyle14"/>
        </w:rPr>
      </w:pPr>
    </w:p>
    <w:p w:rsidR="00C5590F" w:rsidRPr="00C5590F" w:rsidRDefault="00C5590F" w:rsidP="00C5590F">
      <w:pPr>
        <w:pStyle w:val="2"/>
        <w:tabs>
          <w:tab w:val="left" w:pos="-284"/>
          <w:tab w:val="left" w:pos="0"/>
        </w:tabs>
        <w:ind w:left="283" w:right="-340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C5590F" w:rsidRPr="00C5590F" w:rsidRDefault="00C5590F" w:rsidP="00C5590F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90F" w:rsidRDefault="00C5590F" w:rsidP="00C5590F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5590F" w:rsidRPr="00C5590F" w:rsidRDefault="00C5590F" w:rsidP="00C5590F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5590F" w:rsidRDefault="00C5590F"/>
    <w:sectPr w:rsidR="00C5590F" w:rsidSect="00C5590F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F" w:rsidRPr="00081B5A" w:rsidRDefault="00C5590F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C5590F" w:rsidRPr="00747910" w:rsidRDefault="00C5590F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C5590F" w:rsidRDefault="00C5590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5590F"/>
    <w:rsid w:val="00C5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5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C5590F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C559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5590F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C5590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2020-08-10T12:52:00Z</cp:lastPrinted>
  <dcterms:created xsi:type="dcterms:W3CDTF">2020-08-10T12:44:00Z</dcterms:created>
  <dcterms:modified xsi:type="dcterms:W3CDTF">2020-08-10T12:57:00Z</dcterms:modified>
</cp:coreProperties>
</file>