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222C81" w:rsidRPr="00BA06B0" w:rsidTr="00222C81">
        <w:trPr>
          <w:trHeight w:val="259"/>
        </w:trPr>
        <w:tc>
          <w:tcPr>
            <w:tcW w:w="3969" w:type="dxa"/>
          </w:tcPr>
          <w:p w:rsidR="00222C81" w:rsidRPr="00BA06B0" w:rsidRDefault="00222C81" w:rsidP="00222C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6B0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2533181</wp:posOffset>
                  </wp:positionH>
                  <wp:positionV relativeFrom="paragraph">
                    <wp:posOffset>-251432</wp:posOffset>
                  </wp:positionV>
                  <wp:extent cx="986955" cy="993913"/>
                  <wp:effectExtent l="19050" t="0" r="3645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955" cy="993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A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A06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222C81" w:rsidRPr="00BA06B0" w:rsidTr="00222C81">
        <w:tc>
          <w:tcPr>
            <w:tcW w:w="3969" w:type="dxa"/>
          </w:tcPr>
          <w:p w:rsidR="00222C81" w:rsidRPr="00BA06B0" w:rsidRDefault="00222C81" w:rsidP="00222C8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6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222C81" w:rsidRPr="00BA06B0" w:rsidTr="00222C81">
        <w:tc>
          <w:tcPr>
            <w:tcW w:w="3969" w:type="dxa"/>
          </w:tcPr>
          <w:p w:rsidR="00222C81" w:rsidRPr="00BA06B0" w:rsidRDefault="00222C81" w:rsidP="00222C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06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A06B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A06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A06B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06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A06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22C81" w:rsidRPr="00BA06B0" w:rsidRDefault="00222C81" w:rsidP="00222C81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22C81" w:rsidRPr="00BA06B0" w:rsidTr="00222C81">
        <w:trPr>
          <w:trHeight w:val="342"/>
        </w:trPr>
        <w:tc>
          <w:tcPr>
            <w:tcW w:w="3888" w:type="dxa"/>
            <w:shd w:val="clear" w:color="auto" w:fill="auto"/>
          </w:tcPr>
          <w:p w:rsidR="00222C81" w:rsidRPr="00BA06B0" w:rsidRDefault="00222C81" w:rsidP="00222C81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2C81" w:rsidRPr="00BA06B0" w:rsidRDefault="00222C81" w:rsidP="00222C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222C81" w:rsidRPr="00BA06B0" w:rsidRDefault="00222C81" w:rsidP="00222C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6B0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222C81" w:rsidRPr="00BA06B0" w:rsidRDefault="00222C81" w:rsidP="00222C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6B0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22C81" w:rsidRPr="00BA06B0" w:rsidRDefault="00222C81" w:rsidP="00222C8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06B0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222C81" w:rsidRPr="00BA06B0" w:rsidRDefault="00222C81" w:rsidP="00222C8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06B0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A06B0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A06B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06B0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A06B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06B0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BA06B0">
        <w:rPr>
          <w:rFonts w:ascii="Times New Roman" w:hAnsi="Times New Roman" w:cs="Times New Roman"/>
          <w:sz w:val="24"/>
          <w:szCs w:val="24"/>
        </w:rPr>
        <w:t>.</w:t>
      </w:r>
      <w:r w:rsidRPr="00BA06B0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222C81" w:rsidRPr="00BA06B0" w:rsidRDefault="001954C6" w:rsidP="00222C8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222C81" w:rsidRPr="00BA06B0" w:rsidRDefault="00222C81" w:rsidP="00222C8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6B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A06B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A06B0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222C81" w:rsidRPr="00BA06B0" w:rsidRDefault="00222C81" w:rsidP="00222C8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продлении срока наблюдения  </w:t>
      </w:r>
    </w:p>
    <w:p w:rsidR="00222C81" w:rsidRPr="00BA06B0" w:rsidRDefault="00222C81" w:rsidP="00222C81">
      <w:pPr>
        <w:spacing w:after="0" w:line="240" w:lineRule="auto"/>
        <w:ind w:left="-181" w:firstLine="709"/>
        <w:rPr>
          <w:rFonts w:ascii="Times New Roman" w:hAnsi="Times New Roman" w:cs="Times New Roman"/>
          <w:b/>
          <w:sz w:val="24"/>
          <w:szCs w:val="24"/>
        </w:rPr>
      </w:pPr>
    </w:p>
    <w:p w:rsidR="00222C81" w:rsidRPr="00BA06B0" w:rsidRDefault="00222C81" w:rsidP="00222C8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22C81" w:rsidRPr="00BA06B0" w:rsidTr="00222C81">
        <w:trPr>
          <w:trHeight w:val="259"/>
        </w:trPr>
        <w:tc>
          <w:tcPr>
            <w:tcW w:w="4952" w:type="dxa"/>
            <w:gridSpan w:val="7"/>
          </w:tcPr>
          <w:p w:rsidR="00222C81" w:rsidRPr="00BA06B0" w:rsidRDefault="00222C81" w:rsidP="00CC5B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BA06B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C5BF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BA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 октября    </w:t>
            </w:r>
            <w:r w:rsidRPr="00BA06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A06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1" w:type="dxa"/>
            <w:gridSpan w:val="3"/>
          </w:tcPr>
          <w:p w:rsidR="00222C81" w:rsidRPr="00BA06B0" w:rsidRDefault="00222C81" w:rsidP="00222C8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Pr="00BA06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Дело </w:t>
            </w:r>
            <w:r w:rsidRPr="00BA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290</w:t>
            </w:r>
            <w:r w:rsidRPr="00BA06B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BA06B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222C81" w:rsidRPr="00BA06B0" w:rsidTr="00222C81">
        <w:tc>
          <w:tcPr>
            <w:tcW w:w="1199" w:type="dxa"/>
          </w:tcPr>
          <w:p w:rsidR="00222C81" w:rsidRPr="00BA06B0" w:rsidRDefault="00222C81" w:rsidP="00222C8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22C81" w:rsidRPr="00BA06B0" w:rsidRDefault="00222C81" w:rsidP="00222C8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22C81" w:rsidRPr="00BA06B0" w:rsidRDefault="00222C81" w:rsidP="00222C8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22C81" w:rsidRPr="00BA06B0" w:rsidRDefault="00222C81" w:rsidP="00222C81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22C81" w:rsidRPr="00BA06B0" w:rsidRDefault="00222C81" w:rsidP="00222C8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2C81" w:rsidRPr="00BA06B0" w:rsidTr="00222C81">
        <w:tc>
          <w:tcPr>
            <w:tcW w:w="1985" w:type="dxa"/>
            <w:gridSpan w:val="2"/>
          </w:tcPr>
          <w:p w:rsidR="00222C81" w:rsidRPr="00BA06B0" w:rsidRDefault="00222C81" w:rsidP="00222C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06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22C81" w:rsidRPr="00BA06B0" w:rsidRDefault="00222C81" w:rsidP="00222C8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22C81" w:rsidRPr="00BA06B0" w:rsidRDefault="00222C81" w:rsidP="00222C8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22C81" w:rsidRPr="00BA06B0" w:rsidRDefault="00222C81" w:rsidP="00222C8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222C81" w:rsidRPr="00BA06B0" w:rsidRDefault="00222C81" w:rsidP="00222C8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2C81" w:rsidRPr="00BA06B0" w:rsidTr="00222C81">
        <w:tc>
          <w:tcPr>
            <w:tcW w:w="1199" w:type="dxa"/>
          </w:tcPr>
          <w:p w:rsidR="00222C81" w:rsidRPr="00BA06B0" w:rsidRDefault="00222C81" w:rsidP="00222C8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22C81" w:rsidRPr="00BA06B0" w:rsidRDefault="00222C81" w:rsidP="00222C8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22C81" w:rsidRPr="00BA06B0" w:rsidRDefault="00222C81" w:rsidP="00222C8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22C81" w:rsidRPr="00BA06B0" w:rsidRDefault="00222C81" w:rsidP="00222C8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22C81" w:rsidRPr="00BA06B0" w:rsidRDefault="00222C81" w:rsidP="00222C8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2C81" w:rsidRPr="00435387" w:rsidTr="00222C81">
        <w:tc>
          <w:tcPr>
            <w:tcW w:w="1199" w:type="dxa"/>
          </w:tcPr>
          <w:p w:rsidR="00222C81" w:rsidRPr="00435387" w:rsidRDefault="00222C81" w:rsidP="00222C81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22C81" w:rsidRPr="00435387" w:rsidRDefault="00222C81" w:rsidP="00222C81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22C81" w:rsidRPr="00435387" w:rsidRDefault="00222C81" w:rsidP="00222C81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22C81" w:rsidRPr="00435387" w:rsidRDefault="00222C81" w:rsidP="00222C81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22C81" w:rsidRPr="00435387" w:rsidRDefault="00222C81" w:rsidP="00222C81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22C81" w:rsidRPr="00222C81" w:rsidRDefault="00222C81" w:rsidP="007E270E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proofErr w:type="gramStart"/>
      <w:r w:rsidRPr="00222C81">
        <w:t xml:space="preserve">Арбитражный суд Приднестровской Молдавской Республики в составе судьи   </w:t>
      </w:r>
      <w:proofErr w:type="spellStart"/>
      <w:r w:rsidRPr="00222C81">
        <w:t>Григорашенко</w:t>
      </w:r>
      <w:proofErr w:type="spellEnd"/>
      <w:r w:rsidRPr="00222C81">
        <w:t xml:space="preserve"> И. П. рассмотрев ходатайство временного управляющего о продлении процедуры наблюдения в рамках рассмотрения дела № 290/19-12 по </w:t>
      </w:r>
      <w:r w:rsidR="00CC5BF0">
        <w:t xml:space="preserve">заявлению </w:t>
      </w:r>
      <w:r w:rsidRPr="00222C81">
        <w:rPr>
          <w:rStyle w:val="FontStyle14"/>
          <w:sz w:val="24"/>
          <w:szCs w:val="24"/>
        </w:rPr>
        <w:t xml:space="preserve">Налоговой инспекции по г. Бендеры (г. Бендеры, ул. Калинина, д. 17) </w:t>
      </w:r>
      <w:r w:rsidRPr="00222C81">
        <w:t>о признании несостоятельным (банкротом)</w:t>
      </w:r>
      <w:r w:rsidRPr="00222C81">
        <w:rPr>
          <w:rStyle w:val="FontStyle14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(г. Бендеры, ул. Индустриальная, д. 81), с привлечением</w:t>
      </w:r>
      <w:proofErr w:type="gramEnd"/>
      <w:r w:rsidRPr="00222C81">
        <w:rPr>
          <w:rStyle w:val="FontStyle14"/>
          <w:sz w:val="24"/>
          <w:szCs w:val="24"/>
        </w:rPr>
        <w:t xml:space="preserve"> </w:t>
      </w:r>
      <w:proofErr w:type="gramStart"/>
      <w:r w:rsidRPr="00222C81">
        <w:rPr>
          <w:rStyle w:val="FontStyle14"/>
          <w:sz w:val="24"/>
          <w:szCs w:val="24"/>
        </w:rPr>
        <w:t>к</w:t>
      </w:r>
      <w:proofErr w:type="gramEnd"/>
      <w:r w:rsidRPr="00222C81">
        <w:rPr>
          <w:rStyle w:val="FontStyle14"/>
          <w:sz w:val="24"/>
          <w:szCs w:val="24"/>
        </w:rPr>
        <w:t xml:space="preserve"> участию в деле Министерства экономического развития Приднестровской Молдавской Республики (</w:t>
      </w:r>
      <w:proofErr w:type="gramStart"/>
      <w:r w:rsidRPr="00222C81">
        <w:rPr>
          <w:rStyle w:val="FontStyle14"/>
          <w:sz w:val="24"/>
          <w:szCs w:val="24"/>
        </w:rPr>
        <w:t>г</w:t>
      </w:r>
      <w:proofErr w:type="gramEnd"/>
      <w:r w:rsidRPr="00222C81">
        <w:rPr>
          <w:rStyle w:val="FontStyle14"/>
          <w:sz w:val="24"/>
          <w:szCs w:val="24"/>
        </w:rPr>
        <w:t>. Тирасполь, ул. Свердлова, 57), при участии:</w:t>
      </w:r>
    </w:p>
    <w:p w:rsidR="00222C81" w:rsidRPr="00222C81" w:rsidRDefault="00222C81" w:rsidP="007E270E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222C81">
        <w:rPr>
          <w:rStyle w:val="FontStyle14"/>
          <w:sz w:val="24"/>
          <w:szCs w:val="24"/>
        </w:rPr>
        <w:t xml:space="preserve">ГУП «Бендерская фабрика по производству технических носителей информации» – </w:t>
      </w:r>
      <w:proofErr w:type="spellStart"/>
      <w:r w:rsidRPr="00222C81">
        <w:rPr>
          <w:rStyle w:val="FontStyle14"/>
          <w:sz w:val="24"/>
          <w:szCs w:val="24"/>
        </w:rPr>
        <w:t>Цошко</w:t>
      </w:r>
      <w:proofErr w:type="spellEnd"/>
      <w:r w:rsidRPr="00222C81">
        <w:rPr>
          <w:rStyle w:val="FontStyle14"/>
          <w:sz w:val="24"/>
          <w:szCs w:val="24"/>
        </w:rPr>
        <w:t xml:space="preserve"> П. М., руководителя согласно выписке из ГРЮЛ,</w:t>
      </w:r>
    </w:p>
    <w:p w:rsidR="00222C81" w:rsidRPr="00222C81" w:rsidRDefault="00222C81" w:rsidP="007E270E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222C81">
        <w:rPr>
          <w:rStyle w:val="FontStyle14"/>
          <w:sz w:val="24"/>
          <w:szCs w:val="24"/>
        </w:rPr>
        <w:t xml:space="preserve">Министерства экономического развития ПМР – </w:t>
      </w:r>
      <w:proofErr w:type="spellStart"/>
      <w:r w:rsidRPr="00222C81">
        <w:rPr>
          <w:rStyle w:val="FontStyle14"/>
          <w:sz w:val="24"/>
          <w:szCs w:val="24"/>
        </w:rPr>
        <w:t>Сивова</w:t>
      </w:r>
      <w:proofErr w:type="spellEnd"/>
      <w:r w:rsidRPr="00222C81">
        <w:rPr>
          <w:rStyle w:val="FontStyle14"/>
          <w:sz w:val="24"/>
          <w:szCs w:val="24"/>
        </w:rPr>
        <w:t xml:space="preserve"> Д. С. по доверенности от 12 марта 2019 года,</w:t>
      </w:r>
    </w:p>
    <w:p w:rsidR="00222C81" w:rsidRPr="00222C81" w:rsidRDefault="00222C81" w:rsidP="007E270E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222C81">
        <w:rPr>
          <w:rStyle w:val="FontStyle14"/>
          <w:sz w:val="24"/>
          <w:szCs w:val="24"/>
        </w:rPr>
        <w:t xml:space="preserve">временного управляющего - Осипова С.И. лично, </w:t>
      </w:r>
    </w:p>
    <w:p w:rsidR="00222C81" w:rsidRPr="00222C81" w:rsidRDefault="00222C81" w:rsidP="007E270E">
      <w:pPr>
        <w:pStyle w:val="Style4"/>
        <w:widowControl/>
        <w:spacing w:line="240" w:lineRule="auto"/>
        <w:ind w:left="-284" w:right="-30" w:firstLine="710"/>
      </w:pPr>
      <w:r w:rsidRPr="00222C81">
        <w:t xml:space="preserve">в отсутствие представителей налоговой инспекции, заявившей о рассмотрении заявления в отсутствие представителей заявителя, </w:t>
      </w:r>
    </w:p>
    <w:p w:rsidR="00222C81" w:rsidRPr="00435387" w:rsidRDefault="00222C81" w:rsidP="007E270E">
      <w:pPr>
        <w:spacing w:after="0" w:line="240" w:lineRule="auto"/>
        <w:ind w:right="-30" w:firstLine="709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22C81" w:rsidRDefault="00222C81" w:rsidP="007E270E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5387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222C81" w:rsidRDefault="00222C81" w:rsidP="007E270E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E270E" w:rsidRDefault="00222C81" w:rsidP="007E270E">
      <w:pPr>
        <w:spacing w:after="0" w:line="240" w:lineRule="auto"/>
        <w:ind w:left="-426" w:right="-3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0F94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260F94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260F94">
        <w:rPr>
          <w:rStyle w:val="FontStyle14"/>
          <w:sz w:val="24"/>
          <w:szCs w:val="24"/>
        </w:rPr>
        <w:t>г</w:t>
      </w:r>
      <w:proofErr w:type="gramEnd"/>
      <w:r w:rsidRPr="00260F94">
        <w:rPr>
          <w:rStyle w:val="FontStyle14"/>
          <w:sz w:val="24"/>
          <w:szCs w:val="24"/>
        </w:rPr>
        <w:t xml:space="preserve">. Бендеры (далее – заявитель, налоговая инспекция) </w:t>
      </w:r>
      <w:r w:rsidRPr="00260F94">
        <w:rPr>
          <w:rFonts w:ascii="Times New Roman" w:hAnsi="Times New Roman" w:cs="Times New Roman"/>
          <w:sz w:val="24"/>
          <w:szCs w:val="24"/>
        </w:rPr>
        <w:t>о признании несостоятельным (банкротом)</w:t>
      </w:r>
      <w:r w:rsidRPr="00260F94">
        <w:rPr>
          <w:rStyle w:val="FontStyle14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(далее – ГУП, предприятие) </w:t>
      </w:r>
      <w:r w:rsidRPr="00260F94">
        <w:rPr>
          <w:rFonts w:ascii="Times New Roman" w:hAnsi="Times New Roman" w:cs="Times New Roman"/>
          <w:sz w:val="24"/>
          <w:szCs w:val="24"/>
        </w:rPr>
        <w:t>определением от 15 мая 2019 года принято к производству Арбитражного суда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270E" w:rsidRDefault="00222C81" w:rsidP="007E270E">
      <w:pPr>
        <w:spacing w:after="0" w:line="240" w:lineRule="auto"/>
        <w:ind w:left="-426" w:right="-3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2CB1">
        <w:rPr>
          <w:rFonts w:ascii="Times New Roman" w:eastAsia="Times New Roman" w:hAnsi="Times New Roman" w:cs="Times New Roman"/>
          <w:sz w:val="24"/>
          <w:szCs w:val="24"/>
        </w:rPr>
        <w:t>Определением Арбитражного суда от 10 июля 2019 года требования Нал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Бендеры </w:t>
      </w:r>
      <w:r w:rsidRPr="00F02CB1">
        <w:rPr>
          <w:rFonts w:ascii="Times New Roman" w:eastAsia="Times New Roman" w:hAnsi="Times New Roman" w:cs="Times New Roman"/>
          <w:sz w:val="24"/>
          <w:szCs w:val="24"/>
        </w:rPr>
        <w:t>к должнику – государственному унитарному предприятию «Бендерская фабрика по производству технических носителей информации»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размере 1 698 325,44 рублей </w:t>
      </w:r>
      <w:r w:rsidRPr="00F02CB1">
        <w:rPr>
          <w:rFonts w:ascii="Times New Roman" w:eastAsia="Times New Roman" w:hAnsi="Times New Roman" w:cs="Times New Roman"/>
          <w:sz w:val="24"/>
          <w:szCs w:val="24"/>
        </w:rPr>
        <w:t>признаны обоснованными, и в отношении ГУП введена процедура наблюдения сроком на 3 месяца.</w:t>
      </w:r>
    </w:p>
    <w:p w:rsidR="00222C81" w:rsidRPr="007E270E" w:rsidRDefault="00222C81" w:rsidP="007E270E">
      <w:pPr>
        <w:spacing w:after="0" w:line="240" w:lineRule="auto"/>
        <w:ind w:left="-426" w:right="-3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введении в отношении должника процедуры наблюдения опубликованы в газете «Приднестровье» 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135</w:t>
      </w: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(6308) </w:t>
      </w: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30 июля</w:t>
      </w:r>
      <w:r w:rsidRPr="0043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2019 года.</w:t>
      </w:r>
    </w:p>
    <w:p w:rsidR="00222C81" w:rsidRDefault="00222C81" w:rsidP="007E270E">
      <w:pPr>
        <w:spacing w:after="0" w:line="240" w:lineRule="auto"/>
        <w:ind w:left="-426" w:right="-30" w:firstLine="709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30 сентября 2019 года через канцелярию Арбитражного суда поступило ходатайство временного управляющего о продлении срока наблюдения. Определением Арбитражного суда от 1 октября  2019 назначено судебное заседание по рассмотрению поступившего ходатайства.</w:t>
      </w:r>
    </w:p>
    <w:p w:rsidR="00222C81" w:rsidRDefault="00222C81" w:rsidP="007E270E">
      <w:pPr>
        <w:spacing w:after="0" w:line="240" w:lineRule="auto"/>
        <w:ind w:left="-142" w:right="-30" w:firstLine="709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судебного заседания заслушаны пояснения временного управляющего</w:t>
      </w:r>
      <w:r w:rsidR="00CC5BF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который просил продлить срок </w:t>
      </w:r>
      <w:r w:rsidR="00CC5BF0">
        <w:rPr>
          <w:rFonts w:ascii="Times New Roman" w:hAnsi="Times New Roman" w:cs="Times New Roman"/>
          <w:sz w:val="24"/>
          <w:szCs w:val="24"/>
          <w:shd w:val="clear" w:color="auto" w:fill="FFFFFF"/>
        </w:rPr>
        <w:t>наблюдения,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 как в настоящее время не завершена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процедура инвентаризации имущества должника, а также  направлены запросы в уполномоченные органы с целью определения объема имущества  и обязательств ГУП. </w:t>
      </w:r>
    </w:p>
    <w:p w:rsidR="00222C81" w:rsidRDefault="00222C81" w:rsidP="007E270E">
      <w:pPr>
        <w:spacing w:after="0" w:line="240" w:lineRule="auto"/>
        <w:ind w:left="-142" w:right="-30" w:firstLine="709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Представитель должника поддерживал заявленное ходатайство и пояснил, что  сложности в проведении наблюдения возникли ввиду отсутствия бухгалтерской документации, оформленной надлежащим образом. Бухгалтерский учет на предприятии не велся ввиду того, что предприятие не осуществляло производственную деятельность. </w:t>
      </w:r>
    </w:p>
    <w:p w:rsidR="00222C81" w:rsidRDefault="00222C81" w:rsidP="007E270E">
      <w:pPr>
        <w:spacing w:after="0" w:line="240" w:lineRule="auto"/>
        <w:ind w:left="-142" w:right="-30" w:firstLine="709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Представитель МЭР не возражал против продления процедуры наблюдения, при этом указал, что инвентаризация уже почти завершена и в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чем просил Арбитражный суд продлить срок наблюдения на 1 месяц. </w:t>
      </w:r>
    </w:p>
    <w:p w:rsidR="0098468E" w:rsidRDefault="00222C81" w:rsidP="007E270E">
      <w:pPr>
        <w:spacing w:after="0" w:line="240" w:lineRule="auto"/>
        <w:ind w:left="-142" w:right="-30" w:firstLine="709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Налоговая инспекция представителя в судебное заседание не направила, при этом через канцелярию </w:t>
      </w:r>
      <w:r w:rsidR="00CC5BF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рбитражного суда поступило заявление по делу №290/19-12</w:t>
      </w:r>
      <w:r w:rsidR="009846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котором налоговая инспекция не возражает против удовлетворения ходатайства о продлении срока наблюдения и просит рассмотреть данный вопрос в отсутствие представителей налоговой инспекции. </w:t>
      </w:r>
    </w:p>
    <w:p w:rsidR="0098468E" w:rsidRDefault="00222C81" w:rsidP="007E270E">
      <w:pPr>
        <w:spacing w:after="0" w:line="240" w:lineRule="auto"/>
        <w:ind w:left="-142" w:right="-30" w:firstLine="709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Рассмотрев поступившее ходатайство о продлении срока наблюдения с учетом доводов, высказанных в ходе судебного заседания, а также материалов дела, Арбитражный суд приходит к выводу о том, что данное ходатайство подлежит удовлетворению. </w:t>
      </w:r>
    </w:p>
    <w:p w:rsidR="0098468E" w:rsidRDefault="00222C81" w:rsidP="007E270E">
      <w:pPr>
        <w:spacing w:after="0" w:line="240" w:lineRule="auto"/>
        <w:ind w:left="-142" w:right="-30" w:firstLine="709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0432">
        <w:rPr>
          <w:rFonts w:ascii="Times New Roman" w:hAnsi="Times New Roman" w:cs="Times New Roman"/>
          <w:sz w:val="24"/>
          <w:szCs w:val="24"/>
          <w:shd w:val="clear" w:color="auto" w:fill="FFFFFF"/>
        </w:rPr>
        <w:t>Наблюдение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D004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 с пунктом </w:t>
      </w:r>
      <w:r w:rsidRPr="00D00432">
        <w:rPr>
          <w:rFonts w:ascii="Times New Roman" w:hAnsi="Times New Roman" w:cs="Times New Roman"/>
          <w:sz w:val="24"/>
          <w:szCs w:val="24"/>
        </w:rPr>
        <w:t>к) статьи 2 закона ПМР «О несостоятельности (банкротстве)» признается процедура банкротства, применяемая к должнику в целях обеспечения сохранности имущества должника, проведения анализа финансового состояния должника, составления реестра требований кредиторов и проведения первого собрания кредиторов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468E" w:rsidRDefault="00222C81" w:rsidP="007E270E">
      <w:pPr>
        <w:spacing w:after="0" w:line="240" w:lineRule="auto"/>
        <w:ind w:left="-142" w:right="-30" w:firstLine="709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 материалов дела, а также поступившего ходатайства следует, что ввиду отсутствия на предприятии документов, необходимых для  проведения инвентаризации имущества должника и проведения анализа финансового состояния  должника, завершить деятельность, которая должна быть осуществлена в процессе наблюдени</w:t>
      </w:r>
      <w:r w:rsidR="0098468E">
        <w:rPr>
          <w:rFonts w:ascii="Times New Roman" w:hAnsi="Times New Roman" w:cs="Times New Roman"/>
          <w:sz w:val="24"/>
          <w:szCs w:val="24"/>
          <w:shd w:val="clear" w:color="auto" w:fill="FFFFFF"/>
        </w:rPr>
        <w:t>я, не представляется возможным.</w:t>
      </w:r>
    </w:p>
    <w:p w:rsidR="0098468E" w:rsidRDefault="0098468E" w:rsidP="007E270E">
      <w:pPr>
        <w:spacing w:after="0" w:line="240" w:lineRule="auto"/>
        <w:ind w:left="-142" w:right="-30" w:firstLine="709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Временный управляющий в поданном ходатайстве </w:t>
      </w:r>
      <w:proofErr w:type="gramStart"/>
      <w:r w:rsidR="00CC5BF0">
        <w:rPr>
          <w:rFonts w:ascii="Times New Roman" w:hAnsi="Times New Roman" w:cs="Times New Roman"/>
          <w:sz w:val="24"/>
          <w:szCs w:val="24"/>
          <w:shd w:val="clear" w:color="auto" w:fill="FFFFFF"/>
        </w:rPr>
        <w:t>указал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какой объем работы, направленный на завершение процедуры наблюдения</w:t>
      </w:r>
      <w:r w:rsidR="00CC5BF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уже был осуществлен и какой объем работы еще предстоит выполнить. </w:t>
      </w:r>
    </w:p>
    <w:p w:rsidR="0098468E" w:rsidRDefault="00222C81" w:rsidP="007E270E">
      <w:pPr>
        <w:spacing w:after="0" w:line="240" w:lineRule="auto"/>
        <w:ind w:left="-142" w:right="-3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102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силу пункта 1 статьи </w:t>
      </w:r>
      <w:r w:rsidRPr="00210253">
        <w:rPr>
          <w:rFonts w:ascii="Times New Roman" w:hAnsi="Times New Roman" w:cs="Times New Roman"/>
          <w:sz w:val="24"/>
          <w:szCs w:val="24"/>
        </w:rPr>
        <w:t>67 закона ПМР «О несостоятельности (банкротстве)»  анализ финансового состояния должника проводится в целях определения стоимости принадлежащего должнику имущества для покрытия судебных расходов, расходов на выплату вознаграждения арбитражным управляющим, а также в целях определения возможности или невозможности восстановления платежеспособности должника в порядке и в сроки, которые установлены настоящим Законом.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Таким образом, анализ финансового состояния должника является необходимой процедурой, без завершения которой невозможно определение платежеспособности должника и всестороннее и полное ра</w:t>
      </w:r>
      <w:r w:rsidR="0098468E">
        <w:rPr>
          <w:rFonts w:ascii="Times New Roman" w:hAnsi="Times New Roman" w:cs="Times New Roman"/>
          <w:sz w:val="24"/>
          <w:szCs w:val="24"/>
        </w:rPr>
        <w:t>ссмотрение  дела о банкротстве</w:t>
      </w:r>
      <w:proofErr w:type="gramStart"/>
      <w:r w:rsidR="0098468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22C81" w:rsidRDefault="00222C81" w:rsidP="007E270E">
      <w:pPr>
        <w:spacing w:after="0" w:line="240" w:lineRule="auto"/>
        <w:ind w:left="-142" w:right="-3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данных обстоятельствах процедура наблюдения по объективным причинам не может быть завершена и требует продления</w:t>
      </w:r>
      <w:r w:rsidR="0098468E">
        <w:rPr>
          <w:rFonts w:ascii="Times New Roman" w:hAnsi="Times New Roman" w:cs="Times New Roman"/>
          <w:sz w:val="24"/>
          <w:szCs w:val="24"/>
        </w:rPr>
        <w:t xml:space="preserve"> сроком на 2 месяца. Более короткий срок Арбитражный суд считает нецелесообразным устанавливать, так как не будут достигнуты цели процедуры наблюдения, установленные Законом ПМР «О несостоятельности (банкротстве)».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C81" w:rsidRDefault="00222C81" w:rsidP="007E270E">
      <w:pPr>
        <w:spacing w:after="0" w:line="240" w:lineRule="auto"/>
        <w:ind w:left="-142" w:right="-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C81" w:rsidRDefault="00222C81" w:rsidP="007E270E">
      <w:pPr>
        <w:spacing w:after="0" w:line="240" w:lineRule="auto"/>
        <w:ind w:left="-142"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 выше, руководствуясь статьями 59, 64, 67 Закона ПМР «О несостоятельности (банкротстве)», статьями 107, 128 Арбитражного процессуального кодекса Приднестровской Молдавской Республики, Арбитражный суд</w:t>
      </w:r>
    </w:p>
    <w:p w:rsidR="00222C81" w:rsidRDefault="00222C81" w:rsidP="00222C81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2C81" w:rsidRDefault="00222C81" w:rsidP="00222C81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ABA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4AB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94ABA">
        <w:rPr>
          <w:rFonts w:ascii="Times New Roman" w:hAnsi="Times New Roman" w:cs="Times New Roman"/>
          <w:b/>
          <w:sz w:val="24"/>
          <w:szCs w:val="24"/>
        </w:rPr>
        <w:t xml:space="preserve"> Р Е Д Е Л И Л: </w:t>
      </w:r>
    </w:p>
    <w:p w:rsidR="00222C81" w:rsidRDefault="00222C81" w:rsidP="00222C81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C81" w:rsidRPr="00994ABA" w:rsidRDefault="00222C81" w:rsidP="00222C81">
      <w:pPr>
        <w:pStyle w:val="a4"/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94ABA">
        <w:rPr>
          <w:rFonts w:ascii="Times New Roman" w:hAnsi="Times New Roman" w:cs="Times New Roman"/>
          <w:sz w:val="24"/>
          <w:szCs w:val="24"/>
        </w:rPr>
        <w:t xml:space="preserve">Ходатайство временного управляющего удовлетворить. </w:t>
      </w:r>
    </w:p>
    <w:p w:rsidR="00222C81" w:rsidRPr="00994ABA" w:rsidRDefault="00222C81" w:rsidP="00222C81">
      <w:pPr>
        <w:pStyle w:val="a4"/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94ABA">
        <w:rPr>
          <w:rFonts w:ascii="Times New Roman" w:hAnsi="Times New Roman" w:cs="Times New Roman"/>
          <w:sz w:val="24"/>
          <w:szCs w:val="24"/>
        </w:rPr>
        <w:lastRenderedPageBreak/>
        <w:t xml:space="preserve">Продлить срок проведения наблюдения </w:t>
      </w:r>
      <w:r w:rsidR="0098468E">
        <w:rPr>
          <w:rFonts w:ascii="Times New Roman" w:hAnsi="Times New Roman" w:cs="Times New Roman"/>
          <w:sz w:val="24"/>
          <w:szCs w:val="24"/>
        </w:rPr>
        <w:t xml:space="preserve">в </w:t>
      </w:r>
      <w:r w:rsidR="0098468E" w:rsidRPr="00543E85">
        <w:rPr>
          <w:rFonts w:ascii="Times New Roman" w:hAnsi="Times New Roman" w:cs="Times New Roman"/>
          <w:sz w:val="24"/>
          <w:szCs w:val="24"/>
        </w:rPr>
        <w:t>отношении Государственного унитарного предприятия «Бендерская фабрика по производству техничес</w:t>
      </w:r>
      <w:r w:rsidR="0098468E">
        <w:rPr>
          <w:rFonts w:ascii="Times New Roman" w:hAnsi="Times New Roman" w:cs="Times New Roman"/>
          <w:sz w:val="24"/>
          <w:szCs w:val="24"/>
        </w:rPr>
        <w:t xml:space="preserve">ких носителей информации»  на 2 месяца, то есть до 10 декабря </w:t>
      </w:r>
      <w:r w:rsidRPr="00994AB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94ABA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222C81" w:rsidRPr="00994ABA" w:rsidRDefault="00222C81" w:rsidP="00222C81">
      <w:pPr>
        <w:pStyle w:val="a4"/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94ABA">
        <w:rPr>
          <w:rFonts w:ascii="Times New Roman" w:hAnsi="Times New Roman" w:cs="Times New Roman"/>
          <w:bCs/>
          <w:iCs/>
          <w:sz w:val="24"/>
          <w:szCs w:val="24"/>
        </w:rPr>
        <w:t xml:space="preserve">Временному управляющему в срок до </w:t>
      </w:r>
      <w:r w:rsidR="0098468E">
        <w:rPr>
          <w:rFonts w:ascii="Times New Roman" w:hAnsi="Times New Roman" w:cs="Times New Roman"/>
          <w:bCs/>
          <w:iCs/>
          <w:sz w:val="24"/>
          <w:szCs w:val="24"/>
        </w:rPr>
        <w:t xml:space="preserve">10 декабря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2019 </w:t>
      </w:r>
      <w:r w:rsidRPr="00994ABA">
        <w:rPr>
          <w:rFonts w:ascii="Times New Roman" w:hAnsi="Times New Roman" w:cs="Times New Roman"/>
          <w:bCs/>
          <w:iCs/>
          <w:sz w:val="24"/>
          <w:szCs w:val="24"/>
        </w:rPr>
        <w:t xml:space="preserve">года представить в </w:t>
      </w:r>
      <w:r w:rsidR="0098468E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994ABA">
        <w:rPr>
          <w:rFonts w:ascii="Times New Roman" w:hAnsi="Times New Roman" w:cs="Times New Roman"/>
          <w:bCs/>
          <w:iCs/>
          <w:sz w:val="24"/>
          <w:szCs w:val="24"/>
        </w:rPr>
        <w:t>рбитражный суд отчет о результатах процедуры наблюдения, соответствующий требованиям пункта 2 статьи 64 Закона ПМР «О несостоятельности (банкротстве)»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994ABA">
        <w:rPr>
          <w:rFonts w:ascii="Times New Roman" w:hAnsi="Times New Roman" w:cs="Times New Roman"/>
          <w:bCs/>
          <w:iCs/>
          <w:sz w:val="24"/>
          <w:szCs w:val="24"/>
        </w:rPr>
        <w:t xml:space="preserve"> и протокол первого собрания кредиторов с приложением документов, определенных в пункте 6 статьи 12 указанного Закона.</w:t>
      </w:r>
    </w:p>
    <w:p w:rsidR="0098468E" w:rsidRPr="0098468E" w:rsidRDefault="0098468E" w:rsidP="0098468E">
      <w:pPr>
        <w:pStyle w:val="a4"/>
        <w:numPr>
          <w:ilvl w:val="0"/>
          <w:numId w:val="1"/>
        </w:numPr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98468E">
        <w:rPr>
          <w:rFonts w:ascii="Times New Roman" w:hAnsi="Times New Roman" w:cs="Times New Roman"/>
          <w:sz w:val="24"/>
          <w:szCs w:val="24"/>
        </w:rPr>
        <w:t xml:space="preserve">Направить копию настоящего определения в адрес: </w:t>
      </w:r>
      <w:proofErr w:type="gramStart"/>
      <w:r w:rsidRPr="0098468E">
        <w:rPr>
          <w:rFonts w:ascii="Times New Roman" w:hAnsi="Times New Roman" w:cs="Times New Roman"/>
          <w:sz w:val="24"/>
          <w:szCs w:val="24"/>
        </w:rPr>
        <w:t xml:space="preserve">Налоговой инспекции по             г. Бендеры </w:t>
      </w:r>
      <w:r w:rsidRPr="0098468E">
        <w:rPr>
          <w:rStyle w:val="FontStyle14"/>
          <w:sz w:val="24"/>
          <w:szCs w:val="24"/>
        </w:rPr>
        <w:t xml:space="preserve">(г. Бендеры, ул. Калинина, 17), Государственного унитарного предприятия «Бендерская фабрика по производству технических носителей информации» (г. Бендеры, ул. Индустриальная, д. 81), Министерства экономического развития Приднестровской Молдавской Республики  </w:t>
      </w:r>
      <w:r w:rsidR="00CC5BF0">
        <w:rPr>
          <w:rStyle w:val="FontStyle14"/>
          <w:sz w:val="24"/>
          <w:szCs w:val="24"/>
        </w:rPr>
        <w:t xml:space="preserve">                          </w:t>
      </w:r>
      <w:r w:rsidRPr="0098468E">
        <w:rPr>
          <w:rStyle w:val="FontStyle14"/>
          <w:sz w:val="24"/>
          <w:szCs w:val="24"/>
        </w:rPr>
        <w:t>(г. Тирасполь, ул. 25 октября д. 100)</w:t>
      </w:r>
      <w:r w:rsidRPr="0098468E">
        <w:rPr>
          <w:rFonts w:ascii="Times New Roman" w:hAnsi="Times New Roman" w:cs="Times New Roman"/>
          <w:sz w:val="24"/>
          <w:szCs w:val="24"/>
        </w:rPr>
        <w:t xml:space="preserve"> и временного управляющего Осипова С.И. (г. Тирасполь,  ул. Комарова д. 5 кв. 126).</w:t>
      </w:r>
      <w:proofErr w:type="gramEnd"/>
    </w:p>
    <w:p w:rsidR="00222C81" w:rsidRPr="00994ABA" w:rsidRDefault="00222C81" w:rsidP="00222C81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C81" w:rsidRPr="00994ABA" w:rsidRDefault="00222C81" w:rsidP="00222C81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4ABA">
        <w:rPr>
          <w:rFonts w:ascii="Times New Roman" w:hAnsi="Times New Roman" w:cs="Times New Roman"/>
          <w:sz w:val="24"/>
          <w:szCs w:val="24"/>
        </w:rPr>
        <w:t>Определение подлежит немедленному исполнению и может быть обжаловано</w:t>
      </w:r>
      <w:r>
        <w:rPr>
          <w:rFonts w:ascii="Times New Roman" w:hAnsi="Times New Roman" w:cs="Times New Roman"/>
          <w:sz w:val="24"/>
          <w:szCs w:val="24"/>
        </w:rPr>
        <w:t xml:space="preserve"> в кассационную инстанцию Арбитражного суда Приднестровской Молдавской Республики. </w:t>
      </w:r>
    </w:p>
    <w:p w:rsidR="00222C81" w:rsidRPr="00994ABA" w:rsidRDefault="00222C81" w:rsidP="00222C81">
      <w:pPr>
        <w:spacing w:after="0" w:line="240" w:lineRule="auto"/>
        <w:ind w:left="720" w:right="-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C81" w:rsidRDefault="00222C81" w:rsidP="00222C81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C81" w:rsidRPr="00994ABA" w:rsidRDefault="00222C81" w:rsidP="00222C81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AB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222C81" w:rsidRDefault="00222C81" w:rsidP="00222C81">
      <w:pPr>
        <w:spacing w:after="0" w:line="240" w:lineRule="auto"/>
        <w:ind w:right="-5"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Приднестровской М</w:t>
      </w:r>
      <w:r w:rsidRPr="00994ABA">
        <w:rPr>
          <w:rFonts w:ascii="Times New Roman" w:hAnsi="Times New Roman" w:cs="Times New Roman"/>
          <w:b/>
          <w:sz w:val="24"/>
          <w:szCs w:val="24"/>
        </w:rPr>
        <w:t xml:space="preserve">олдавской Республики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И.П.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2C81" w:rsidRDefault="00222C81"/>
    <w:sectPr w:rsidR="00222C81" w:rsidSect="007E270E">
      <w:footerReference w:type="default" r:id="rId8"/>
      <w:pgSz w:w="11906" w:h="16838"/>
      <w:pgMar w:top="794" w:right="73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70E" w:rsidRDefault="007E270E" w:rsidP="007E270E">
      <w:pPr>
        <w:spacing w:after="0" w:line="240" w:lineRule="auto"/>
      </w:pPr>
      <w:r>
        <w:separator/>
      </w:r>
    </w:p>
  </w:endnote>
  <w:endnote w:type="continuationSeparator" w:id="1">
    <w:p w:rsidR="007E270E" w:rsidRDefault="007E270E" w:rsidP="007E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8439"/>
      <w:docPartObj>
        <w:docPartGallery w:val="Page Numbers (Bottom of Page)"/>
        <w:docPartUnique/>
      </w:docPartObj>
    </w:sdtPr>
    <w:sdtContent>
      <w:p w:rsidR="007E270E" w:rsidRDefault="007E270E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E270E" w:rsidRDefault="007E27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70E" w:rsidRDefault="007E270E" w:rsidP="007E270E">
      <w:pPr>
        <w:spacing w:after="0" w:line="240" w:lineRule="auto"/>
      </w:pPr>
      <w:r>
        <w:separator/>
      </w:r>
    </w:p>
  </w:footnote>
  <w:footnote w:type="continuationSeparator" w:id="1">
    <w:p w:rsidR="007E270E" w:rsidRDefault="007E270E" w:rsidP="007E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D94"/>
    <w:multiLevelType w:val="hybridMultilevel"/>
    <w:tmpl w:val="7A30EE74"/>
    <w:lvl w:ilvl="0" w:tplc="DA3CD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2C81"/>
    <w:rsid w:val="001954C6"/>
    <w:rsid w:val="00222C81"/>
    <w:rsid w:val="007E270E"/>
    <w:rsid w:val="0098468E"/>
    <w:rsid w:val="00CC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222C81"/>
    <w:rPr>
      <w:rFonts w:ascii="Times New Roman" w:hAnsi="Times New Roman" w:cs="Times New Roman" w:hint="default"/>
      <w:sz w:val="22"/>
      <w:szCs w:val="22"/>
    </w:rPr>
  </w:style>
  <w:style w:type="character" w:styleId="a3">
    <w:name w:val="Strong"/>
    <w:uiPriority w:val="22"/>
    <w:qFormat/>
    <w:rsid w:val="00222C81"/>
    <w:rPr>
      <w:b/>
      <w:bCs/>
    </w:rPr>
  </w:style>
  <w:style w:type="paragraph" w:customStyle="1" w:styleId="Style4">
    <w:name w:val="Style4"/>
    <w:basedOn w:val="a"/>
    <w:rsid w:val="00222C8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22C8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E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270E"/>
  </w:style>
  <w:style w:type="paragraph" w:styleId="a7">
    <w:name w:val="footer"/>
    <w:basedOn w:val="a"/>
    <w:link w:val="a8"/>
    <w:uiPriority w:val="99"/>
    <w:unhideWhenUsed/>
    <w:rsid w:val="007E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2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2019-10-11T11:31:00Z</dcterms:created>
  <dcterms:modified xsi:type="dcterms:W3CDTF">2019-10-15T08:06:00Z</dcterms:modified>
</cp:coreProperties>
</file>