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C261A" w:rsidRPr="00AC261A" w:rsidTr="00AC261A">
        <w:trPr>
          <w:trHeight w:val="259"/>
        </w:trPr>
        <w:tc>
          <w:tcPr>
            <w:tcW w:w="3969" w:type="dxa"/>
          </w:tcPr>
          <w:p w:rsidR="00AC261A" w:rsidRPr="00AC261A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A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C26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C261A" w:rsidRPr="00AC261A" w:rsidTr="00AC261A">
        <w:tc>
          <w:tcPr>
            <w:tcW w:w="3969" w:type="dxa"/>
          </w:tcPr>
          <w:p w:rsidR="00AC261A" w:rsidRPr="00AC261A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C261A" w:rsidRPr="006416AB" w:rsidTr="00AC261A">
        <w:tc>
          <w:tcPr>
            <w:tcW w:w="3969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416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1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416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41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C261A" w:rsidRPr="006416AB" w:rsidRDefault="00AC261A" w:rsidP="00AC261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C261A" w:rsidRPr="006416AB" w:rsidTr="00AC261A">
        <w:trPr>
          <w:trHeight w:val="342"/>
        </w:trPr>
        <w:tc>
          <w:tcPr>
            <w:tcW w:w="3888" w:type="dxa"/>
            <w:shd w:val="clear" w:color="auto" w:fill="auto"/>
          </w:tcPr>
          <w:p w:rsidR="00AC261A" w:rsidRPr="006416AB" w:rsidRDefault="00AC261A" w:rsidP="00AC26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61A" w:rsidRPr="006416AB" w:rsidRDefault="00AC261A" w:rsidP="00AC261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C261A" w:rsidRPr="006416AB" w:rsidRDefault="00AC261A" w:rsidP="00AC2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C261A" w:rsidRPr="006416AB" w:rsidRDefault="00AC261A" w:rsidP="00AC2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C261A" w:rsidRPr="006416AB" w:rsidRDefault="00AC261A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C261A" w:rsidRPr="006416AB" w:rsidRDefault="00AC261A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6A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</w:t>
      </w:r>
      <w:r w:rsidRPr="006416A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C261A" w:rsidRPr="006416AB" w:rsidRDefault="00FB7670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6A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6416A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AC261A" w:rsidRPr="006416AB" w:rsidRDefault="00AC261A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416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16A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07001" w:rsidRPr="006416AB" w:rsidRDefault="00A07001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1A" w:rsidRPr="006416AB" w:rsidRDefault="00AC261A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</w:t>
      </w:r>
    </w:p>
    <w:p w:rsidR="00AC261A" w:rsidRPr="006416AB" w:rsidRDefault="00AC261A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1A" w:rsidRPr="006416AB" w:rsidRDefault="00AC261A" w:rsidP="00AC26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C261A" w:rsidRPr="006416AB" w:rsidTr="00AC261A">
        <w:trPr>
          <w:trHeight w:val="259"/>
        </w:trPr>
        <w:tc>
          <w:tcPr>
            <w:tcW w:w="4952" w:type="dxa"/>
            <w:gridSpan w:val="7"/>
          </w:tcPr>
          <w:p w:rsidR="00AC261A" w:rsidRPr="006416AB" w:rsidRDefault="00AC261A" w:rsidP="004B67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="004B67D2"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B67D2"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26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</w:t>
            </w:r>
            <w:r w:rsidR="004B67D2"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февраля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67D2"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9075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844/18-12</w:t>
            </w:r>
          </w:p>
        </w:tc>
      </w:tr>
      <w:tr w:rsidR="00AC261A" w:rsidRPr="006416AB" w:rsidTr="00AC261A">
        <w:tc>
          <w:tcPr>
            <w:tcW w:w="1199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C261A" w:rsidRPr="006416AB" w:rsidRDefault="00AC261A" w:rsidP="00AC261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A" w:rsidRPr="006416AB" w:rsidTr="00AC261A">
        <w:tc>
          <w:tcPr>
            <w:tcW w:w="1985" w:type="dxa"/>
            <w:gridSpan w:val="2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C261A" w:rsidRPr="006416AB" w:rsidRDefault="00AC261A" w:rsidP="00AC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C261A" w:rsidRPr="006416AB" w:rsidRDefault="00AC261A" w:rsidP="00AC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A" w:rsidRPr="006416AB" w:rsidTr="00AC261A">
        <w:tc>
          <w:tcPr>
            <w:tcW w:w="1199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C261A" w:rsidRPr="006416AB" w:rsidRDefault="00AC261A" w:rsidP="00AC2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261A" w:rsidRPr="006416AB" w:rsidTr="00AC261A">
        <w:tc>
          <w:tcPr>
            <w:tcW w:w="1199" w:type="dxa"/>
          </w:tcPr>
          <w:p w:rsidR="00AC261A" w:rsidRPr="006416AB" w:rsidRDefault="00AC261A" w:rsidP="00AC261A">
            <w:pPr>
              <w:spacing w:after="0" w:line="240" w:lineRule="auto"/>
              <w:ind w:right="792" w:firstLine="16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C261A" w:rsidRPr="006416AB" w:rsidRDefault="00AC261A" w:rsidP="00AC261A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C261A" w:rsidRPr="006416AB" w:rsidRDefault="00AC261A" w:rsidP="00AC261A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C261A" w:rsidRPr="006416AB" w:rsidRDefault="00AC261A" w:rsidP="00AC261A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C261A" w:rsidRPr="006416AB" w:rsidRDefault="00AC261A" w:rsidP="00AC261A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261A" w:rsidRPr="006416AB" w:rsidRDefault="00AC261A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</w:t>
      </w:r>
      <w:proofErr w:type="gramStart"/>
      <w:r w:rsidRPr="006416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16AB">
        <w:rPr>
          <w:rFonts w:ascii="Times New Roman" w:hAnsi="Times New Roman" w:cs="Times New Roman"/>
          <w:sz w:val="24"/>
          <w:szCs w:val="24"/>
        </w:rPr>
        <w:t xml:space="preserve">. Тирасполь, ул. 25 Октября, д. 71) о признании несостоятельным (банкротом) </w:t>
      </w:r>
      <w:r w:rsidRPr="006416AB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641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1A" w:rsidRPr="006416AB" w:rsidRDefault="00AC261A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61A" w:rsidRPr="006416AB" w:rsidRDefault="00AC261A" w:rsidP="0090753C">
      <w:pPr>
        <w:spacing w:after="0" w:line="240" w:lineRule="auto"/>
        <w:ind w:left="-567" w:right="-2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C261A" w:rsidRPr="006416AB" w:rsidRDefault="00AC261A" w:rsidP="0090753C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1A" w:rsidRPr="006416AB" w:rsidRDefault="00AC261A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6416AB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6416AB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AC261A" w:rsidRPr="006416AB" w:rsidRDefault="006416AB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24 февраля 2020 года в Арбитражный суд </w:t>
      </w:r>
      <w:r w:rsidR="00AC261A" w:rsidRPr="006416AB">
        <w:rPr>
          <w:rFonts w:ascii="Times New Roman" w:hAnsi="Times New Roman" w:cs="Times New Roman"/>
          <w:sz w:val="24"/>
          <w:szCs w:val="24"/>
        </w:rPr>
        <w:t>поступило заявление</w:t>
      </w:r>
      <w:r w:rsidR="004B67D2" w:rsidRPr="006416AB">
        <w:rPr>
          <w:rFonts w:ascii="Times New Roman" w:hAnsi="Times New Roman" w:cs="Times New Roman"/>
          <w:sz w:val="24"/>
          <w:szCs w:val="24"/>
        </w:rPr>
        <w:t xml:space="preserve"> открытого акционерного общества «Бюро по управлению активами» </w:t>
      </w:r>
      <w:r w:rsidR="00AC261A" w:rsidRPr="006416AB">
        <w:rPr>
          <w:rFonts w:ascii="Times New Roman" w:hAnsi="Times New Roman" w:cs="Times New Roman"/>
          <w:sz w:val="24"/>
          <w:szCs w:val="24"/>
        </w:rPr>
        <w:t>о включении требований в реестр требований кредиторов</w:t>
      </w:r>
      <w:r w:rsidRPr="006416AB">
        <w:rPr>
          <w:rFonts w:ascii="Times New Roman" w:hAnsi="Times New Roman" w:cs="Times New Roman"/>
          <w:sz w:val="24"/>
          <w:szCs w:val="24"/>
        </w:rPr>
        <w:t xml:space="preserve"> в размере  62 842,</w:t>
      </w:r>
      <w:r>
        <w:rPr>
          <w:rFonts w:ascii="Times New Roman" w:hAnsi="Times New Roman" w:cs="Times New Roman"/>
          <w:sz w:val="24"/>
          <w:szCs w:val="24"/>
        </w:rPr>
        <w:t xml:space="preserve">65 рублей и ходатайство о восстановлении пропущенного срока на включение  в реестр требований кредиторов. </w:t>
      </w:r>
    </w:p>
    <w:p w:rsidR="00AC261A" w:rsidRPr="006416AB" w:rsidRDefault="00AC261A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>Ввиду необходимости проверки обоснованности и наличия оснований для включения в реестр требований кредиторов заявленных требований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AC261A" w:rsidRPr="006416AB" w:rsidRDefault="00AC261A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AC261A" w:rsidRPr="006416AB" w:rsidRDefault="00AC261A" w:rsidP="0090753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61A" w:rsidRPr="006416AB" w:rsidRDefault="00AC261A" w:rsidP="0090753C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416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16A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C261A" w:rsidRPr="006416AB" w:rsidRDefault="00AC261A" w:rsidP="0090753C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61A" w:rsidRPr="006416AB" w:rsidRDefault="00AC261A" w:rsidP="0090753C">
      <w:pPr>
        <w:numPr>
          <w:ilvl w:val="0"/>
          <w:numId w:val="1"/>
        </w:num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</w:t>
      </w:r>
      <w:r w:rsidR="004B67D2" w:rsidRPr="006416AB">
        <w:rPr>
          <w:rFonts w:ascii="Times New Roman" w:hAnsi="Times New Roman" w:cs="Times New Roman"/>
          <w:sz w:val="24"/>
          <w:szCs w:val="24"/>
        </w:rPr>
        <w:t>открытого акционерного общества «Бюро по управлению активами»</w:t>
      </w:r>
      <w:r w:rsidRPr="006416AB">
        <w:rPr>
          <w:rFonts w:ascii="Times New Roman" w:hAnsi="Times New Roman" w:cs="Times New Roman"/>
          <w:sz w:val="24"/>
          <w:szCs w:val="24"/>
        </w:rPr>
        <w:t xml:space="preserve"> о включении требований в реестр требований кредиторов в рамках дела № 844/18-12 на </w:t>
      </w:r>
      <w:r w:rsidR="006416AB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6416AB" w:rsidRPr="006416AB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6416AB" w:rsidRPr="006416AB">
        <w:rPr>
          <w:rFonts w:ascii="Times New Roman" w:hAnsi="Times New Roman" w:cs="Times New Roman"/>
          <w:sz w:val="24"/>
          <w:szCs w:val="24"/>
        </w:rPr>
        <w:t xml:space="preserve"> </w:t>
      </w:r>
      <w:r w:rsidR="004B67D2" w:rsidRPr="006416AB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6416AB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6416AB" w:rsidRPr="006416AB">
        <w:rPr>
          <w:rFonts w:ascii="Times New Roman" w:hAnsi="Times New Roman" w:cs="Times New Roman"/>
          <w:b/>
          <w:sz w:val="24"/>
          <w:szCs w:val="24"/>
        </w:rPr>
        <w:t>10-</w:t>
      </w:r>
      <w:r w:rsidR="006416AB">
        <w:rPr>
          <w:rFonts w:ascii="Times New Roman" w:hAnsi="Times New Roman" w:cs="Times New Roman"/>
          <w:b/>
          <w:sz w:val="24"/>
          <w:szCs w:val="24"/>
        </w:rPr>
        <w:t>0</w:t>
      </w:r>
      <w:r w:rsidR="006416AB" w:rsidRPr="006416A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416AB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6416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16AB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 205.</w:t>
      </w:r>
    </w:p>
    <w:p w:rsidR="0090753C" w:rsidRDefault="006416AB" w:rsidP="0090753C">
      <w:pPr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Конкурсному управляющему, а также  конкурсным кредиторам направить в Арбитражный суд возражения относительно требования ОАО «Бюро по управлению активами»  при наличии таковых. </w:t>
      </w:r>
    </w:p>
    <w:p w:rsidR="006416AB" w:rsidRPr="0090753C" w:rsidRDefault="006416AB" w:rsidP="0090753C">
      <w:pPr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3C">
        <w:rPr>
          <w:rFonts w:ascii="Times New Roman" w:hAnsi="Times New Roman" w:cs="Times New Roman"/>
          <w:sz w:val="24"/>
          <w:szCs w:val="24"/>
        </w:rPr>
        <w:t xml:space="preserve">Направить копию настоящего определения в адрес: </w:t>
      </w:r>
      <w:proofErr w:type="gramStart"/>
      <w:r w:rsidRPr="0090753C">
        <w:rPr>
          <w:rFonts w:ascii="Times New Roman" w:hAnsi="Times New Roman" w:cs="Times New Roman"/>
          <w:sz w:val="24"/>
          <w:szCs w:val="24"/>
        </w:rPr>
        <w:t>ОАО «Агентство по оздоровлению банковской системы» (г. Тирасполь, ул. 25 Октября д. 71), ЗАО «Тираспольский мясокомбинат»</w:t>
      </w:r>
      <w:r w:rsidR="0090753C" w:rsidRPr="0090753C">
        <w:rPr>
          <w:rFonts w:ascii="Times New Roman" w:hAnsi="Times New Roman" w:cs="Times New Roman"/>
          <w:sz w:val="24"/>
          <w:szCs w:val="24"/>
        </w:rPr>
        <w:t xml:space="preserve"> </w:t>
      </w:r>
      <w:r w:rsidRPr="0090753C">
        <w:rPr>
          <w:rFonts w:ascii="Times New Roman" w:hAnsi="Times New Roman" w:cs="Times New Roman"/>
          <w:sz w:val="24"/>
          <w:szCs w:val="24"/>
        </w:rPr>
        <w:t xml:space="preserve">(г. Тирасполь проезд Монтажников д. 9), </w:t>
      </w:r>
      <w:r w:rsidR="0090753C" w:rsidRPr="0090753C">
        <w:rPr>
          <w:rFonts w:ascii="Times New Roman" w:hAnsi="Times New Roman" w:cs="Times New Roman"/>
          <w:sz w:val="24"/>
          <w:szCs w:val="24"/>
        </w:rPr>
        <w:t xml:space="preserve">ОО) </w:t>
      </w:r>
      <w:r w:rsidRPr="009075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753C">
        <w:rPr>
          <w:rFonts w:ascii="Times New Roman" w:hAnsi="Times New Roman" w:cs="Times New Roman"/>
          <w:sz w:val="24"/>
          <w:szCs w:val="24"/>
        </w:rPr>
        <w:t>Тираспольтрансгаз-</w:t>
      </w:r>
      <w:r w:rsidRPr="0090753C">
        <w:rPr>
          <w:rFonts w:ascii="Times New Roman" w:hAnsi="Times New Roman" w:cs="Times New Roman"/>
          <w:sz w:val="24"/>
          <w:szCs w:val="24"/>
        </w:rPr>
        <w:lastRenderedPageBreak/>
        <w:t>Приднестровье</w:t>
      </w:r>
      <w:proofErr w:type="spellEnd"/>
      <w:r w:rsidRPr="0090753C">
        <w:rPr>
          <w:rFonts w:ascii="Times New Roman" w:hAnsi="Times New Roman" w:cs="Times New Roman"/>
          <w:sz w:val="24"/>
          <w:szCs w:val="24"/>
        </w:rPr>
        <w:t>» (г. Тирасполь, ул. Свердлова, 49), ООО ТПФ «</w:t>
      </w:r>
      <w:proofErr w:type="spellStart"/>
      <w:r w:rsidRPr="0090753C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Pr="0090753C">
        <w:rPr>
          <w:rFonts w:ascii="Times New Roman" w:hAnsi="Times New Roman" w:cs="Times New Roman"/>
          <w:sz w:val="24"/>
          <w:szCs w:val="24"/>
        </w:rPr>
        <w:t>» (г. Тирасполь, ул. Котовского д. 4), ОАО «Бюро по управлению активами» (г. Тирасполь ул. Луначарского д. 24), ГУП «Водоснабжение и водоотведение» (г. Тирасполь, ул. Луначарского, д. 9), ООО</w:t>
      </w:r>
      <w:proofErr w:type="gramEnd"/>
      <w:r w:rsidRPr="0090753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0753C">
        <w:rPr>
          <w:rFonts w:ascii="Times New Roman" w:hAnsi="Times New Roman" w:cs="Times New Roman"/>
          <w:sz w:val="24"/>
          <w:szCs w:val="24"/>
        </w:rPr>
        <w:t xml:space="preserve">Феникс Групп» (г. Тирасполь, ул. Свердлова, 49, адрес для направления почтовой корреспонденции: г. Тирасполь, ул. Одесская, д. 86/3 </w:t>
      </w:r>
      <w:proofErr w:type="spellStart"/>
      <w:r w:rsidRPr="0090753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0753C">
        <w:rPr>
          <w:rFonts w:ascii="Times New Roman" w:hAnsi="Times New Roman" w:cs="Times New Roman"/>
          <w:sz w:val="24"/>
          <w:szCs w:val="24"/>
        </w:rPr>
        <w:t xml:space="preserve">. 24), Налоговой инспекции по   г. Тирасполь  (г. Тирасполь, ул. 25 октября, д.101), ООО «Регистратор» (г. Тирасполь, ул. Ленина, д. 48 </w:t>
      </w:r>
      <w:proofErr w:type="spellStart"/>
      <w:r w:rsidRPr="0090753C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90753C">
        <w:rPr>
          <w:rFonts w:ascii="Times New Roman" w:hAnsi="Times New Roman" w:cs="Times New Roman"/>
          <w:sz w:val="24"/>
          <w:szCs w:val="24"/>
        </w:rPr>
        <w:t>. 407), ГУП «Единые распределительные электрические сети» (г. Тирасполь ул. Мира, д. 2) и конкурсного управляющего Филиппова Е.Г.</w:t>
      </w:r>
      <w:proofErr w:type="gramEnd"/>
      <w:r w:rsidRPr="0090753C">
        <w:rPr>
          <w:rFonts w:ascii="Times New Roman" w:hAnsi="Times New Roman" w:cs="Times New Roman"/>
          <w:sz w:val="24"/>
          <w:szCs w:val="24"/>
        </w:rPr>
        <w:t xml:space="preserve">  (г. Тирасполь, ул. Ленина, д. 22, кв. 27).</w:t>
      </w:r>
    </w:p>
    <w:p w:rsidR="00F9768E" w:rsidRDefault="00F9768E" w:rsidP="006416AB">
      <w:pPr>
        <w:pStyle w:val="2"/>
        <w:tabs>
          <w:tab w:val="left" w:pos="-284"/>
          <w:tab w:val="left" w:pos="0"/>
        </w:tabs>
        <w:ind w:left="284" w:right="-58"/>
        <w:rPr>
          <w:sz w:val="24"/>
          <w:szCs w:val="24"/>
        </w:rPr>
      </w:pPr>
    </w:p>
    <w:p w:rsidR="0090753C" w:rsidRPr="00F9768E" w:rsidRDefault="0090753C" w:rsidP="006416AB">
      <w:pPr>
        <w:pStyle w:val="2"/>
        <w:tabs>
          <w:tab w:val="left" w:pos="-284"/>
          <w:tab w:val="left" w:pos="0"/>
        </w:tabs>
        <w:ind w:left="284" w:right="-58"/>
        <w:rPr>
          <w:sz w:val="24"/>
          <w:szCs w:val="24"/>
        </w:rPr>
      </w:pPr>
    </w:p>
    <w:p w:rsidR="00AC261A" w:rsidRPr="00AC261A" w:rsidRDefault="00AC261A" w:rsidP="006416AB">
      <w:pPr>
        <w:pStyle w:val="2"/>
        <w:tabs>
          <w:tab w:val="left" w:pos="-284"/>
          <w:tab w:val="left" w:pos="0"/>
        </w:tabs>
        <w:ind w:left="-426" w:right="-58" w:firstLine="710"/>
        <w:rPr>
          <w:sz w:val="24"/>
          <w:szCs w:val="24"/>
        </w:rPr>
      </w:pPr>
      <w:r w:rsidRPr="00AC261A">
        <w:rPr>
          <w:sz w:val="24"/>
          <w:szCs w:val="24"/>
        </w:rPr>
        <w:t>Определение не обжалуется.</w:t>
      </w:r>
    </w:p>
    <w:p w:rsidR="00AC261A" w:rsidRDefault="00AC261A" w:rsidP="00AC261A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:rsidR="0090753C" w:rsidRPr="00AC261A" w:rsidRDefault="0090753C" w:rsidP="00AC261A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:rsidR="00AC261A" w:rsidRPr="00AC261A" w:rsidRDefault="00AC261A" w:rsidP="00AC261A">
      <w:pPr>
        <w:tabs>
          <w:tab w:val="left" w:pos="-284"/>
        </w:tabs>
        <w:spacing w:after="0" w:line="240" w:lineRule="auto"/>
        <w:ind w:right="-34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61A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AC261A" w:rsidRDefault="00AC261A" w:rsidP="00A07001">
      <w:pPr>
        <w:tabs>
          <w:tab w:val="left" w:pos="-284"/>
        </w:tabs>
        <w:spacing w:after="0" w:line="240" w:lineRule="auto"/>
        <w:ind w:right="-340" w:hanging="426"/>
        <w:jc w:val="both"/>
      </w:pPr>
      <w:r w:rsidRPr="00AC261A">
        <w:rPr>
          <w:rFonts w:ascii="Times New Roman" w:hAnsi="Times New Roman" w:cs="Times New Roman"/>
          <w:b/>
          <w:sz w:val="24"/>
          <w:szCs w:val="24"/>
        </w:rPr>
        <w:t xml:space="preserve">Приднестровской </w:t>
      </w:r>
      <w:r w:rsidR="0090753C">
        <w:rPr>
          <w:rFonts w:ascii="Times New Roman" w:hAnsi="Times New Roman" w:cs="Times New Roman"/>
          <w:b/>
          <w:sz w:val="24"/>
          <w:szCs w:val="24"/>
        </w:rPr>
        <w:t xml:space="preserve">Молдавской Республики      </w:t>
      </w:r>
      <w:r w:rsidRPr="00AC2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И. П. </w:t>
      </w:r>
      <w:proofErr w:type="spellStart"/>
      <w:r w:rsidRPr="00AC261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AC261A" w:rsidSect="0090753C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6AB" w:rsidRDefault="006416AB" w:rsidP="002F7952">
      <w:pPr>
        <w:spacing w:after="0" w:line="240" w:lineRule="auto"/>
      </w:pPr>
      <w:r>
        <w:separator/>
      </w:r>
    </w:p>
  </w:endnote>
  <w:endnote w:type="continuationSeparator" w:id="1">
    <w:p w:rsidR="006416AB" w:rsidRDefault="006416AB" w:rsidP="002F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AB" w:rsidRPr="00081B5A" w:rsidRDefault="006416AB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6416AB" w:rsidRPr="00747910" w:rsidRDefault="006416AB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6416AB" w:rsidRDefault="006416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6AB" w:rsidRDefault="006416AB" w:rsidP="002F7952">
      <w:pPr>
        <w:spacing w:after="0" w:line="240" w:lineRule="auto"/>
      </w:pPr>
      <w:r>
        <w:separator/>
      </w:r>
    </w:p>
  </w:footnote>
  <w:footnote w:type="continuationSeparator" w:id="1">
    <w:p w:rsidR="006416AB" w:rsidRDefault="006416AB" w:rsidP="002F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61A"/>
    <w:rsid w:val="002F7952"/>
    <w:rsid w:val="004B67D2"/>
    <w:rsid w:val="006416AB"/>
    <w:rsid w:val="0090753C"/>
    <w:rsid w:val="00A07001"/>
    <w:rsid w:val="00AC261A"/>
    <w:rsid w:val="00F9768E"/>
    <w:rsid w:val="00FB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2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C261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C26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C261A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AC261A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41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2021-02-25T11:59:00Z</dcterms:created>
  <dcterms:modified xsi:type="dcterms:W3CDTF">2021-02-26T07:54:00Z</dcterms:modified>
</cp:coreProperties>
</file>