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112ED" w:rsidRPr="007C1B45" w:rsidTr="005E55D0">
        <w:trPr>
          <w:trHeight w:val="259"/>
        </w:trPr>
        <w:tc>
          <w:tcPr>
            <w:tcW w:w="3969" w:type="dxa"/>
          </w:tcPr>
          <w:p w:rsidR="000112ED" w:rsidRPr="007C1B45" w:rsidRDefault="000112ED" w:rsidP="005E55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12ED" w:rsidRPr="007C1B45" w:rsidTr="005E55D0">
        <w:tc>
          <w:tcPr>
            <w:tcW w:w="3969" w:type="dxa"/>
          </w:tcPr>
          <w:p w:rsidR="000112ED" w:rsidRPr="007C1B45" w:rsidRDefault="000112ED" w:rsidP="005E5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2ED" w:rsidRPr="007C1B45" w:rsidTr="005E55D0">
        <w:tc>
          <w:tcPr>
            <w:tcW w:w="3969" w:type="dxa"/>
          </w:tcPr>
          <w:p w:rsidR="000112ED" w:rsidRPr="007C1B45" w:rsidRDefault="000112ED" w:rsidP="005E5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112ED" w:rsidRPr="007C1B45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112ED" w:rsidRPr="007C1B45" w:rsidTr="005E55D0">
        <w:trPr>
          <w:trHeight w:val="342"/>
        </w:trPr>
        <w:tc>
          <w:tcPr>
            <w:tcW w:w="3888" w:type="dxa"/>
            <w:shd w:val="clear" w:color="auto" w:fill="auto"/>
          </w:tcPr>
          <w:p w:rsidR="000112ED" w:rsidRPr="007C1B45" w:rsidRDefault="000112ED" w:rsidP="005E55D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2ED" w:rsidRPr="007C1B45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112ED" w:rsidRPr="007C1B45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112ED" w:rsidRPr="007C1B45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112ED" w:rsidRPr="007C1B45" w:rsidRDefault="000112E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112ED" w:rsidRPr="007C1B45" w:rsidRDefault="000112E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112ED" w:rsidRPr="007C1B45" w:rsidRDefault="008F068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112ED" w:rsidRPr="007C1B45" w:rsidRDefault="000112E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112ED" w:rsidRDefault="000112E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0112ED" w:rsidRPr="007C1B45" w:rsidRDefault="000112ED" w:rsidP="000112E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назначении судебного заседания </w:t>
      </w:r>
    </w:p>
    <w:p w:rsidR="000112ED" w:rsidRPr="007C1B45" w:rsidRDefault="000112ED" w:rsidP="000112E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2ED" w:rsidRPr="007C1B45" w:rsidRDefault="000112ED" w:rsidP="000112E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0112ED" w:rsidRPr="007C1B45" w:rsidTr="005E55D0">
        <w:trPr>
          <w:trHeight w:val="1131"/>
        </w:trPr>
        <w:tc>
          <w:tcPr>
            <w:tcW w:w="9923" w:type="dxa"/>
          </w:tcPr>
          <w:p w:rsidR="000112ED" w:rsidRPr="007259EB" w:rsidRDefault="000112ED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8</w:t>
            </w:r>
            <w:r w:rsidR="00B854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       </w:t>
            </w:r>
          </w:p>
          <w:p w:rsidR="000112ED" w:rsidRDefault="000112ED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112ED" w:rsidRPr="007C1B45" w:rsidRDefault="000112ED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0112ED" w:rsidRPr="00571026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ознакомившись с заявлением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(г. Тирасполь, </w:t>
      </w:r>
      <w:r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Профсоюзов, д. 53) 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недействительным  предписания  Налоговой инспекции по г. Тирасполь № 114-0888-18 от 29 августа 2018 года по акту мероприятия по контролю № 014-0888-18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10 августа 2018 года,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изучив приложенные к нему документы, полагает, что заявление подано  соблюдением   </w:t>
      </w:r>
      <w:r w:rsidR="00AB4A29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требований статей 91–93, 130-11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Арбитражного процессуального кодекса Приднестровской </w:t>
      </w: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Молдавской Республики. </w:t>
      </w:r>
    </w:p>
    <w:p w:rsidR="000112ED" w:rsidRPr="00B401C4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401C4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112ED" w:rsidRPr="00B401C4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12ED" w:rsidRPr="00B401C4" w:rsidRDefault="000112ED" w:rsidP="000112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112ED" w:rsidRPr="00B401C4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0112ED" w:rsidRPr="00C540E8" w:rsidRDefault="000112ED" w:rsidP="0001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Заявление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о признании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недействительным Предписания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                     № 114-0888-18  от 29 августа 2018 года по акту мероприятия по контролю № 014-0888-18 от 10 августа 2018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принять к своему производству. </w:t>
      </w:r>
    </w:p>
    <w:p w:rsidR="000112ED" w:rsidRPr="00C540E8" w:rsidRDefault="000112ED" w:rsidP="0001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B4A29">
        <w:rPr>
          <w:rFonts w:ascii="Times New Roman" w:hAnsi="Times New Roman" w:cs="Times New Roman"/>
          <w:sz w:val="24"/>
          <w:szCs w:val="24"/>
        </w:rPr>
        <w:t>20</w:t>
      </w:r>
      <w:r w:rsidRPr="00C540E8">
        <w:rPr>
          <w:rFonts w:ascii="Times New Roman" w:hAnsi="Times New Roman" w:cs="Times New Roman"/>
          <w:sz w:val="24"/>
          <w:szCs w:val="24"/>
        </w:rPr>
        <w:t xml:space="preserve">/18-12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13 декабря 2018 </w:t>
      </w:r>
      <w:r w:rsidRPr="00C540E8">
        <w:rPr>
          <w:rFonts w:ascii="Times New Roman" w:hAnsi="Times New Roman" w:cs="Times New Roman"/>
          <w:b/>
          <w:sz w:val="24"/>
          <w:szCs w:val="24"/>
        </w:rPr>
        <w:t>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на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>кабинет 205.</w:t>
      </w:r>
    </w:p>
    <w:p w:rsidR="000112ED" w:rsidRPr="00C540E8" w:rsidRDefault="000112ED" w:rsidP="0001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3. Лицам, участвующим в деле, обеспечить явку своих предст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12ED" w:rsidRPr="00C540E8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0112ED" w:rsidRPr="00C540E8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а) заявителю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0112ED" w:rsidRPr="00C540E8" w:rsidRDefault="000112ED" w:rsidP="0001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б) предложить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ирасполь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0112ED" w:rsidRPr="00C540E8" w:rsidRDefault="000112ED" w:rsidP="000112E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</w:t>
      </w:r>
      <w:r w:rsidRPr="00C540E8">
        <w:rPr>
          <w:rFonts w:ascii="Times New Roman" w:hAnsi="Times New Roman" w:cs="Times New Roman"/>
          <w:sz w:val="24"/>
          <w:szCs w:val="24"/>
        </w:rPr>
        <w:lastRenderedPageBreak/>
        <w:t>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0112ED" w:rsidRDefault="000112ED" w:rsidP="000112E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ED" w:rsidRPr="00C540E8" w:rsidRDefault="000112ED" w:rsidP="000112E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Pr="007C6695">
        <w:rPr>
          <w:rFonts w:ascii="Times New Roman" w:hAnsi="Times New Roman" w:cs="Times New Roman"/>
          <w:sz w:val="24"/>
          <w:szCs w:val="24"/>
        </w:rPr>
        <w:t>http://arbitr.gospmr.org/,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Pr="00567514">
        <w:rPr>
          <w:rFonts w:ascii="Times New Roman" w:hAnsi="Times New Roman" w:cs="Times New Roman"/>
          <w:sz w:val="24"/>
          <w:szCs w:val="24"/>
        </w:rPr>
        <w:t xml:space="preserve">  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0112ED" w:rsidRPr="00C540E8" w:rsidRDefault="000112ED" w:rsidP="000112E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80E" w:rsidRDefault="00C4680E"/>
    <w:sectPr w:rsidR="00C4680E" w:rsidSect="00A216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0112ED"/>
    <w:rsid w:val="000112ED"/>
    <w:rsid w:val="008F068D"/>
    <w:rsid w:val="00A216F3"/>
    <w:rsid w:val="00AB4A29"/>
    <w:rsid w:val="00B854E8"/>
    <w:rsid w:val="00C4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112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2018-12-03T08:09:00Z</dcterms:created>
  <dcterms:modified xsi:type="dcterms:W3CDTF">2018-12-03T12:45:00Z</dcterms:modified>
</cp:coreProperties>
</file>