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955DD8" w:rsidP="001A48C1">
            <w:pPr>
              <w:rPr>
                <w:rFonts w:eastAsia="Calibri"/>
                <w:bCs/>
                <w:sz w:val="20"/>
                <w:szCs w:val="20"/>
              </w:rPr>
            </w:pPr>
            <w:r>
              <w:rPr>
                <w:rFonts w:eastAsia="Calibri"/>
                <w:sz w:val="20"/>
                <w:szCs w:val="20"/>
              </w:rPr>
              <w:t xml:space="preserve"> </w:t>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7B4A6B" w:rsidTr="002D2926">
        <w:tc>
          <w:tcPr>
            <w:tcW w:w="3969" w:type="dxa"/>
          </w:tcPr>
          <w:p w:rsidR="00F253A2" w:rsidRPr="007B4A6B" w:rsidRDefault="00F253A2" w:rsidP="001A48C1">
            <w:pPr>
              <w:rPr>
                <w:rFonts w:eastAsia="Calibri"/>
                <w:b/>
                <w:bCs/>
                <w:sz w:val="23"/>
                <w:szCs w:val="23"/>
              </w:rPr>
            </w:pPr>
            <w:r w:rsidRPr="007B4A6B">
              <w:rPr>
                <w:rFonts w:eastAsia="Calibri"/>
                <w:bCs/>
                <w:sz w:val="23"/>
                <w:szCs w:val="23"/>
              </w:rPr>
              <w:t xml:space="preserve">от </w:t>
            </w:r>
            <w:r w:rsidRPr="007B4A6B">
              <w:rPr>
                <w:rFonts w:eastAsia="Calibri"/>
                <w:sz w:val="23"/>
                <w:szCs w:val="23"/>
              </w:rPr>
              <w:t>«</w:t>
            </w:r>
            <w:r w:rsidRPr="007B4A6B">
              <w:rPr>
                <w:rFonts w:eastAsia="Calibri"/>
                <w:sz w:val="23"/>
                <w:szCs w:val="23"/>
                <w:lang w:val="en-US"/>
              </w:rPr>
              <w:t>___</w:t>
            </w:r>
            <w:r w:rsidRPr="007B4A6B">
              <w:rPr>
                <w:rFonts w:eastAsia="Calibri"/>
                <w:sz w:val="23"/>
                <w:szCs w:val="23"/>
              </w:rPr>
              <w:t>»</w:t>
            </w:r>
            <w:r w:rsidRPr="007B4A6B">
              <w:rPr>
                <w:rFonts w:eastAsia="Calibri"/>
                <w:b/>
                <w:bCs/>
                <w:sz w:val="23"/>
                <w:szCs w:val="23"/>
              </w:rPr>
              <w:t xml:space="preserve">_____________ </w:t>
            </w:r>
            <w:r w:rsidRPr="007B4A6B">
              <w:rPr>
                <w:rFonts w:eastAsia="Calibri"/>
                <w:bCs/>
                <w:sz w:val="23"/>
                <w:szCs w:val="23"/>
              </w:rPr>
              <w:t>20____г.</w:t>
            </w:r>
          </w:p>
        </w:tc>
      </w:tr>
    </w:tbl>
    <w:p w:rsidR="00C3734A" w:rsidRPr="007B4A6B" w:rsidRDefault="00C3734A" w:rsidP="00C3734A">
      <w:pPr>
        <w:rPr>
          <w:vanish/>
          <w:sz w:val="23"/>
          <w:szCs w:val="23"/>
        </w:rPr>
      </w:pPr>
    </w:p>
    <w:tbl>
      <w:tblPr>
        <w:tblpPr w:leftFromText="180" w:rightFromText="180" w:vertAnchor="text" w:horzAnchor="margin" w:tblpXSpec="right" w:tblpY="-1024"/>
        <w:tblW w:w="0" w:type="auto"/>
        <w:tblLook w:val="01E0"/>
      </w:tblPr>
      <w:tblGrid>
        <w:gridCol w:w="3888"/>
      </w:tblGrid>
      <w:tr w:rsidR="002431E5" w:rsidRPr="007B4A6B" w:rsidTr="00C3734A">
        <w:trPr>
          <w:trHeight w:val="342"/>
        </w:trPr>
        <w:tc>
          <w:tcPr>
            <w:tcW w:w="3888" w:type="dxa"/>
            <w:shd w:val="clear" w:color="auto" w:fill="auto"/>
          </w:tcPr>
          <w:p w:rsidR="002431E5" w:rsidRPr="007B4A6B" w:rsidRDefault="002431E5" w:rsidP="00C3734A">
            <w:pPr>
              <w:jc w:val="right"/>
              <w:rPr>
                <w:rFonts w:eastAsia="Calibri"/>
                <w:color w:val="000000"/>
                <w:sz w:val="23"/>
                <w:szCs w:val="23"/>
              </w:rPr>
            </w:pPr>
          </w:p>
        </w:tc>
      </w:tr>
    </w:tbl>
    <w:p w:rsidR="00F64381" w:rsidRPr="007B4A6B" w:rsidRDefault="005B6509" w:rsidP="004F7B6D">
      <w:pPr>
        <w:jc w:val="center"/>
        <w:rPr>
          <w:b/>
          <w:color w:val="5F5F5F"/>
          <w:sz w:val="23"/>
          <w:szCs w:val="23"/>
        </w:rPr>
      </w:pPr>
      <w:r>
        <w:rPr>
          <w:rFonts w:cs="Tunga"/>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7B4A6B" w:rsidRDefault="00F253A2" w:rsidP="004F7B6D">
      <w:pPr>
        <w:jc w:val="center"/>
        <w:rPr>
          <w:b/>
          <w:color w:val="5F5F5F"/>
          <w:sz w:val="23"/>
          <w:szCs w:val="23"/>
        </w:rPr>
      </w:pPr>
    </w:p>
    <w:p w:rsidR="00F253A2" w:rsidRPr="007B4A6B" w:rsidRDefault="00CA1791" w:rsidP="004F7B6D">
      <w:pPr>
        <w:jc w:val="center"/>
        <w:rPr>
          <w:b/>
          <w:color w:val="5F5F5F"/>
          <w:sz w:val="23"/>
          <w:szCs w:val="23"/>
        </w:rPr>
      </w:pPr>
      <w:r w:rsidRPr="007B4A6B">
        <w:rPr>
          <w:b/>
          <w:color w:val="5F5F5F"/>
          <w:sz w:val="23"/>
          <w:szCs w:val="23"/>
        </w:rPr>
        <w:t xml:space="preserve"> </w:t>
      </w:r>
    </w:p>
    <w:p w:rsidR="00212E13" w:rsidRPr="007B4A6B" w:rsidRDefault="00212E13" w:rsidP="004F7B6D">
      <w:pPr>
        <w:jc w:val="center"/>
        <w:rPr>
          <w:b/>
          <w:sz w:val="23"/>
          <w:szCs w:val="23"/>
        </w:rPr>
      </w:pPr>
      <w:r w:rsidRPr="007B4A6B">
        <w:rPr>
          <w:b/>
          <w:sz w:val="23"/>
          <w:szCs w:val="23"/>
        </w:rPr>
        <w:t>АРБИТРАЖНЫЙ СУД</w:t>
      </w:r>
    </w:p>
    <w:p w:rsidR="00A032B6" w:rsidRPr="007B4A6B" w:rsidRDefault="00A032B6" w:rsidP="00212E13">
      <w:pPr>
        <w:jc w:val="center"/>
        <w:rPr>
          <w:b/>
          <w:sz w:val="23"/>
          <w:szCs w:val="23"/>
        </w:rPr>
      </w:pPr>
      <w:r w:rsidRPr="007B4A6B">
        <w:rPr>
          <w:b/>
          <w:sz w:val="23"/>
          <w:szCs w:val="23"/>
        </w:rPr>
        <w:t>ПРИДНЕСТРОВСК</w:t>
      </w:r>
      <w:r w:rsidR="00212E13" w:rsidRPr="007B4A6B">
        <w:rPr>
          <w:b/>
          <w:sz w:val="23"/>
          <w:szCs w:val="23"/>
        </w:rPr>
        <w:t>ОЙ</w:t>
      </w:r>
      <w:r w:rsidRPr="007B4A6B">
        <w:rPr>
          <w:b/>
          <w:sz w:val="23"/>
          <w:szCs w:val="23"/>
        </w:rPr>
        <w:t xml:space="preserve"> МОЛДАВСК</w:t>
      </w:r>
      <w:r w:rsidR="00212E13" w:rsidRPr="007B4A6B">
        <w:rPr>
          <w:b/>
          <w:sz w:val="23"/>
          <w:szCs w:val="23"/>
        </w:rPr>
        <w:t xml:space="preserve">ОЙ </w:t>
      </w:r>
      <w:r w:rsidRPr="007B4A6B">
        <w:rPr>
          <w:b/>
          <w:sz w:val="23"/>
          <w:szCs w:val="23"/>
        </w:rPr>
        <w:t>РЕСПУБЛИК</w:t>
      </w:r>
      <w:r w:rsidR="00212E13" w:rsidRPr="007B4A6B">
        <w:rPr>
          <w:b/>
          <w:sz w:val="23"/>
          <w:szCs w:val="23"/>
        </w:rPr>
        <w:t>И</w:t>
      </w:r>
    </w:p>
    <w:p w:rsidR="00CA1791" w:rsidRPr="007B4A6B" w:rsidRDefault="00CA1791" w:rsidP="00212E13">
      <w:pPr>
        <w:ind w:left="-181"/>
        <w:jc w:val="center"/>
        <w:rPr>
          <w:sz w:val="23"/>
          <w:szCs w:val="23"/>
        </w:rPr>
      </w:pPr>
    </w:p>
    <w:p w:rsidR="00212E13" w:rsidRPr="00F51924" w:rsidRDefault="00212E13" w:rsidP="00212E13">
      <w:pPr>
        <w:ind w:left="-181"/>
        <w:jc w:val="center"/>
        <w:rPr>
          <w:sz w:val="20"/>
          <w:szCs w:val="20"/>
        </w:rPr>
      </w:pPr>
      <w:smartTag w:uri="urn:schemas-microsoft-com:office:smarttags" w:element="metricconverter">
        <w:smartTagPr>
          <w:attr w:name="ProductID" w:val="3300, г"/>
        </w:smartTagPr>
        <w:r w:rsidRPr="00F51924">
          <w:rPr>
            <w:sz w:val="20"/>
            <w:szCs w:val="20"/>
          </w:rPr>
          <w:t>3300, г</w:t>
        </w:r>
      </w:smartTag>
      <w:r w:rsidRPr="00F51924">
        <w:rPr>
          <w:sz w:val="20"/>
          <w:szCs w:val="20"/>
        </w:rPr>
        <w:t>.Тирасполь, ул. Ленина, 1/2. Тел. 7-70-47, 7-42-</w:t>
      </w:r>
      <w:r w:rsidR="00E67E5E" w:rsidRPr="00F51924">
        <w:rPr>
          <w:sz w:val="20"/>
          <w:szCs w:val="20"/>
        </w:rPr>
        <w:t>07</w:t>
      </w:r>
    </w:p>
    <w:p w:rsidR="00212E13" w:rsidRPr="00F51924" w:rsidRDefault="00212E13" w:rsidP="00212E13">
      <w:pPr>
        <w:ind w:left="-181"/>
        <w:jc w:val="center"/>
        <w:rPr>
          <w:sz w:val="20"/>
          <w:szCs w:val="20"/>
        </w:rPr>
      </w:pPr>
      <w:r w:rsidRPr="00F51924">
        <w:rPr>
          <w:sz w:val="20"/>
          <w:szCs w:val="20"/>
        </w:rPr>
        <w:t xml:space="preserve">Официальный сайт: </w:t>
      </w:r>
      <w:r w:rsidR="002D2926" w:rsidRPr="00F51924">
        <w:rPr>
          <w:sz w:val="20"/>
          <w:szCs w:val="20"/>
        </w:rPr>
        <w:t>www.</w:t>
      </w:r>
      <w:r w:rsidR="002D2926" w:rsidRPr="00F51924">
        <w:rPr>
          <w:sz w:val="20"/>
          <w:szCs w:val="20"/>
          <w:lang w:val="en-US"/>
        </w:rPr>
        <w:t>arbitr</w:t>
      </w:r>
      <w:r w:rsidR="00444EB1" w:rsidRPr="00F51924">
        <w:rPr>
          <w:sz w:val="20"/>
          <w:szCs w:val="20"/>
        </w:rPr>
        <w:t>.gospmr</w:t>
      </w:r>
      <w:r w:rsidR="002D2926" w:rsidRPr="00F51924">
        <w:rPr>
          <w:sz w:val="20"/>
          <w:szCs w:val="20"/>
        </w:rPr>
        <w:t>.</w:t>
      </w:r>
      <w:r w:rsidR="002D2926" w:rsidRPr="00F51924">
        <w:rPr>
          <w:sz w:val="20"/>
          <w:szCs w:val="20"/>
          <w:lang w:val="en-US"/>
        </w:rPr>
        <w:t>org</w:t>
      </w:r>
    </w:p>
    <w:p w:rsidR="002D2926" w:rsidRPr="007B4A6B" w:rsidRDefault="002D2926" w:rsidP="00212E13">
      <w:pPr>
        <w:ind w:left="-181"/>
        <w:jc w:val="center"/>
        <w:rPr>
          <w:color w:val="5F5F5F"/>
          <w:sz w:val="23"/>
          <w:szCs w:val="23"/>
        </w:rPr>
      </w:pPr>
    </w:p>
    <w:p w:rsidR="00A032B6" w:rsidRPr="007B4A6B" w:rsidRDefault="001823B7" w:rsidP="00A032B6">
      <w:pPr>
        <w:ind w:left="-181"/>
        <w:jc w:val="center"/>
        <w:rPr>
          <w:b/>
          <w:sz w:val="23"/>
          <w:szCs w:val="23"/>
          <w:u w:val="single"/>
        </w:rPr>
      </w:pPr>
      <w:r w:rsidRPr="007B4A6B">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sidRPr="007B4A6B">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7B4A6B" w:rsidRDefault="00A032B6" w:rsidP="00A032B6">
      <w:pPr>
        <w:ind w:left="-181"/>
        <w:jc w:val="center"/>
        <w:rPr>
          <w:b/>
          <w:sz w:val="23"/>
          <w:szCs w:val="23"/>
          <w:u w:val="single"/>
        </w:rPr>
      </w:pPr>
    </w:p>
    <w:p w:rsidR="001823B7" w:rsidRPr="00615126" w:rsidRDefault="00E90DB1" w:rsidP="001823B7">
      <w:pPr>
        <w:ind w:left="-181"/>
        <w:jc w:val="center"/>
        <w:rPr>
          <w:b/>
        </w:rPr>
      </w:pPr>
      <w:r w:rsidRPr="00615126">
        <w:rPr>
          <w:b/>
        </w:rPr>
        <w:t>О П Р Е Д Е Л Е Н И Е</w:t>
      </w:r>
    </w:p>
    <w:p w:rsidR="00E90DB1" w:rsidRPr="00615126" w:rsidRDefault="00E60F77" w:rsidP="00A032B6">
      <w:pPr>
        <w:ind w:left="-181"/>
        <w:jc w:val="center"/>
        <w:rPr>
          <w:b/>
        </w:rPr>
      </w:pPr>
      <w:r w:rsidRPr="00615126">
        <w:rPr>
          <w:b/>
        </w:rPr>
        <w:t xml:space="preserve">об </w:t>
      </w:r>
      <w:r w:rsidR="00E51F48" w:rsidRPr="00615126">
        <w:rPr>
          <w:b/>
        </w:rPr>
        <w:t xml:space="preserve"> </w:t>
      </w:r>
      <w:r w:rsidRPr="00615126">
        <w:rPr>
          <w:b/>
        </w:rPr>
        <w:t>отложени</w:t>
      </w:r>
      <w:r w:rsidRPr="00615126">
        <w:t>и</w:t>
      </w:r>
      <w:r w:rsidRPr="00615126">
        <w:rPr>
          <w:b/>
        </w:rPr>
        <w:t xml:space="preserve"> рассмотрения дела</w:t>
      </w:r>
    </w:p>
    <w:p w:rsidR="00E51F48" w:rsidRPr="00ED6AFA" w:rsidRDefault="00E51F48" w:rsidP="00976E57">
      <w:pP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ED6AFA" w:rsidTr="00435D1A">
        <w:trPr>
          <w:trHeight w:val="259"/>
        </w:trPr>
        <w:tc>
          <w:tcPr>
            <w:tcW w:w="4952" w:type="dxa"/>
            <w:gridSpan w:val="7"/>
          </w:tcPr>
          <w:p w:rsidR="00435D1A" w:rsidRPr="00ED6AFA" w:rsidRDefault="00435D1A" w:rsidP="005B0DD4">
            <w:pPr>
              <w:rPr>
                <w:rFonts w:eastAsia="Calibri"/>
                <w:bCs/>
                <w:sz w:val="20"/>
                <w:szCs w:val="20"/>
              </w:rPr>
            </w:pPr>
            <w:r w:rsidRPr="00ED6AFA">
              <w:rPr>
                <w:rFonts w:eastAsia="Calibri"/>
                <w:sz w:val="20"/>
                <w:szCs w:val="20"/>
              </w:rPr>
              <w:t>«</w:t>
            </w:r>
            <w:r w:rsidR="00F1479C" w:rsidRPr="00ED6AFA">
              <w:rPr>
                <w:rFonts w:eastAsia="Calibri"/>
                <w:sz w:val="20"/>
                <w:szCs w:val="20"/>
                <w:u w:val="single"/>
              </w:rPr>
              <w:t xml:space="preserve">  </w:t>
            </w:r>
            <w:r w:rsidR="008A6708">
              <w:rPr>
                <w:rFonts w:eastAsia="Calibri"/>
                <w:sz w:val="20"/>
                <w:szCs w:val="20"/>
                <w:u w:val="single"/>
              </w:rPr>
              <w:t>6</w:t>
            </w:r>
            <w:r w:rsidR="00F1479C" w:rsidRPr="00ED6AFA">
              <w:rPr>
                <w:rFonts w:eastAsia="Calibri"/>
                <w:sz w:val="20"/>
                <w:szCs w:val="20"/>
                <w:u w:val="single"/>
              </w:rPr>
              <w:t xml:space="preserve">  </w:t>
            </w:r>
            <w:r w:rsidRPr="00ED6AFA">
              <w:rPr>
                <w:rFonts w:eastAsia="Calibri"/>
                <w:sz w:val="20"/>
                <w:szCs w:val="20"/>
                <w:u w:val="single"/>
              </w:rPr>
              <w:t xml:space="preserve">» </w:t>
            </w:r>
            <w:r w:rsidR="002329B9" w:rsidRPr="00ED6AFA">
              <w:rPr>
                <w:rFonts w:eastAsia="Calibri"/>
                <w:sz w:val="20"/>
                <w:szCs w:val="20"/>
                <w:u w:val="single"/>
              </w:rPr>
              <w:t xml:space="preserve">   </w:t>
            </w:r>
            <w:r w:rsidR="005B0DD4">
              <w:rPr>
                <w:rFonts w:eastAsia="Calibri"/>
                <w:sz w:val="20"/>
                <w:szCs w:val="20"/>
                <w:u w:val="single"/>
              </w:rPr>
              <w:t>декабря</w:t>
            </w:r>
            <w:r w:rsidR="002329B9" w:rsidRPr="00ED6AFA">
              <w:rPr>
                <w:rFonts w:eastAsia="Calibri"/>
                <w:bCs/>
                <w:sz w:val="20"/>
                <w:szCs w:val="20"/>
                <w:u w:val="single"/>
              </w:rPr>
              <w:t xml:space="preserve"> </w:t>
            </w:r>
            <w:r w:rsidR="00F1479C" w:rsidRPr="00ED6AFA">
              <w:rPr>
                <w:rFonts w:eastAsia="Calibri"/>
                <w:bCs/>
                <w:sz w:val="20"/>
                <w:szCs w:val="20"/>
                <w:u w:val="single"/>
              </w:rPr>
              <w:t xml:space="preserve">      </w:t>
            </w:r>
            <w:r w:rsidRPr="00ED6AFA">
              <w:rPr>
                <w:rFonts w:eastAsia="Calibri"/>
                <w:bCs/>
                <w:sz w:val="20"/>
                <w:szCs w:val="20"/>
                <w:u w:val="single"/>
              </w:rPr>
              <w:t>20</w:t>
            </w:r>
            <w:r w:rsidR="00955DD8" w:rsidRPr="00ED6AFA">
              <w:rPr>
                <w:rFonts w:eastAsia="Calibri"/>
                <w:bCs/>
                <w:sz w:val="20"/>
                <w:szCs w:val="20"/>
                <w:u w:val="single"/>
              </w:rPr>
              <w:t xml:space="preserve"> </w:t>
            </w:r>
            <w:r w:rsidR="00E56D4E" w:rsidRPr="00ED6AFA">
              <w:rPr>
                <w:rFonts w:eastAsia="Calibri"/>
                <w:bCs/>
                <w:sz w:val="20"/>
                <w:szCs w:val="20"/>
                <w:u w:val="single"/>
              </w:rPr>
              <w:t>18</w:t>
            </w:r>
            <w:r w:rsidRPr="00ED6AFA">
              <w:rPr>
                <w:rFonts w:eastAsia="Calibri"/>
                <w:bCs/>
                <w:sz w:val="20"/>
                <w:szCs w:val="20"/>
                <w:u w:val="single"/>
              </w:rPr>
              <w:t>г</w:t>
            </w:r>
            <w:r w:rsidRPr="00ED6AFA">
              <w:rPr>
                <w:rFonts w:eastAsia="Calibri"/>
                <w:bCs/>
                <w:sz w:val="20"/>
                <w:szCs w:val="20"/>
              </w:rPr>
              <w:t>.</w:t>
            </w:r>
          </w:p>
        </w:tc>
        <w:tc>
          <w:tcPr>
            <w:tcW w:w="4971" w:type="dxa"/>
            <w:gridSpan w:val="3"/>
          </w:tcPr>
          <w:p w:rsidR="00435D1A" w:rsidRPr="00ED6AFA" w:rsidRDefault="00435D1A" w:rsidP="008A6708">
            <w:pPr>
              <w:rPr>
                <w:rFonts w:eastAsia="Calibri"/>
                <w:b/>
                <w:bCs/>
                <w:sz w:val="20"/>
                <w:szCs w:val="20"/>
                <w:u w:val="single"/>
              </w:rPr>
            </w:pPr>
            <w:r w:rsidRPr="00ED6AFA">
              <w:rPr>
                <w:rFonts w:eastAsia="Calibri"/>
                <w:bCs/>
                <w:sz w:val="20"/>
                <w:szCs w:val="20"/>
              </w:rPr>
              <w:t xml:space="preserve">                               </w:t>
            </w:r>
            <w:r w:rsidR="00955DD8" w:rsidRPr="00ED6AFA">
              <w:rPr>
                <w:rFonts w:eastAsia="Calibri"/>
                <w:bCs/>
                <w:sz w:val="20"/>
                <w:szCs w:val="20"/>
              </w:rPr>
              <w:t xml:space="preserve">              </w:t>
            </w:r>
            <w:r w:rsidRPr="00ED6AFA">
              <w:rPr>
                <w:rFonts w:eastAsia="Calibri"/>
                <w:bCs/>
                <w:sz w:val="20"/>
                <w:szCs w:val="20"/>
              </w:rPr>
              <w:t xml:space="preserve">Дело </w:t>
            </w:r>
            <w:r w:rsidRPr="00ED6AFA">
              <w:rPr>
                <w:rFonts w:eastAsia="Calibri"/>
                <w:sz w:val="20"/>
                <w:szCs w:val="20"/>
              </w:rPr>
              <w:t xml:space="preserve">№ </w:t>
            </w:r>
            <w:r w:rsidR="00955DD8" w:rsidRPr="00ED6AFA">
              <w:rPr>
                <w:rFonts w:eastAsia="Calibri"/>
                <w:sz w:val="20"/>
                <w:szCs w:val="20"/>
              </w:rPr>
              <w:t xml:space="preserve"> </w:t>
            </w:r>
            <w:r w:rsidR="00F1479C" w:rsidRPr="00ED6AFA">
              <w:rPr>
                <w:rFonts w:eastAsia="Calibri"/>
                <w:sz w:val="20"/>
                <w:szCs w:val="20"/>
                <w:u w:val="single"/>
              </w:rPr>
              <w:t xml:space="preserve"> </w:t>
            </w:r>
            <w:r w:rsidR="005B0DD4">
              <w:rPr>
                <w:rFonts w:eastAsia="Calibri"/>
                <w:sz w:val="20"/>
                <w:szCs w:val="20"/>
                <w:u w:val="single"/>
              </w:rPr>
              <w:t>7</w:t>
            </w:r>
            <w:r w:rsidR="008A6708">
              <w:rPr>
                <w:rFonts w:eastAsia="Calibri"/>
                <w:sz w:val="20"/>
                <w:szCs w:val="20"/>
                <w:u w:val="single"/>
              </w:rPr>
              <w:t>73</w:t>
            </w:r>
            <w:r w:rsidR="00F1479C" w:rsidRPr="00ED6AFA">
              <w:rPr>
                <w:rFonts w:eastAsia="Calibri"/>
                <w:sz w:val="20"/>
                <w:szCs w:val="20"/>
                <w:u w:val="single"/>
              </w:rPr>
              <w:t>/18-06</w:t>
            </w:r>
          </w:p>
        </w:tc>
      </w:tr>
      <w:tr w:rsidR="00717526" w:rsidRPr="00976E57" w:rsidTr="00435D1A">
        <w:tc>
          <w:tcPr>
            <w:tcW w:w="1199" w:type="dxa"/>
          </w:tcPr>
          <w:p w:rsidR="00F64381" w:rsidRPr="00976E57" w:rsidRDefault="00F64381" w:rsidP="00F64381">
            <w:pPr>
              <w:rPr>
                <w:rFonts w:eastAsia="Calibri"/>
                <w:b/>
                <w:bCs/>
                <w:sz w:val="22"/>
                <w:szCs w:val="22"/>
              </w:rPr>
            </w:pPr>
          </w:p>
        </w:tc>
        <w:tc>
          <w:tcPr>
            <w:tcW w:w="1418" w:type="dxa"/>
            <w:gridSpan w:val="4"/>
          </w:tcPr>
          <w:p w:rsidR="00F64381" w:rsidRPr="00976E57" w:rsidRDefault="00F64381" w:rsidP="00F64381">
            <w:pPr>
              <w:rPr>
                <w:rFonts w:eastAsia="Calibri"/>
                <w:b/>
                <w:bCs/>
                <w:sz w:val="22"/>
                <w:szCs w:val="22"/>
              </w:rPr>
            </w:pPr>
          </w:p>
        </w:tc>
        <w:tc>
          <w:tcPr>
            <w:tcW w:w="838" w:type="dxa"/>
          </w:tcPr>
          <w:p w:rsidR="00F64381" w:rsidRPr="00976E57" w:rsidRDefault="00F64381" w:rsidP="00F64381">
            <w:pPr>
              <w:rPr>
                <w:rFonts w:eastAsia="Calibri"/>
                <w:b/>
                <w:bCs/>
                <w:sz w:val="22"/>
                <w:szCs w:val="22"/>
              </w:rPr>
            </w:pPr>
          </w:p>
        </w:tc>
        <w:tc>
          <w:tcPr>
            <w:tcW w:w="3577" w:type="dxa"/>
            <w:gridSpan w:val="2"/>
          </w:tcPr>
          <w:p w:rsidR="00F64381" w:rsidRPr="00976E57" w:rsidRDefault="00F64381" w:rsidP="006E570D">
            <w:pPr>
              <w:tabs>
                <w:tab w:val="center" w:pos="1805"/>
              </w:tabs>
              <w:jc w:val="center"/>
              <w:rPr>
                <w:rFonts w:eastAsia="Calibri"/>
                <w:bCs/>
                <w:sz w:val="22"/>
                <w:szCs w:val="22"/>
              </w:rPr>
            </w:pPr>
          </w:p>
        </w:tc>
        <w:tc>
          <w:tcPr>
            <w:tcW w:w="2891" w:type="dxa"/>
            <w:gridSpan w:val="2"/>
          </w:tcPr>
          <w:p w:rsidR="00F64381" w:rsidRPr="00976E57" w:rsidRDefault="00F64381" w:rsidP="00F64381">
            <w:pPr>
              <w:rPr>
                <w:rFonts w:eastAsia="Calibri"/>
                <w:b/>
                <w:bCs/>
                <w:sz w:val="22"/>
                <w:szCs w:val="22"/>
              </w:rPr>
            </w:pPr>
          </w:p>
        </w:tc>
      </w:tr>
      <w:tr w:rsidR="0051667D" w:rsidRPr="00976E57" w:rsidTr="00435D1A">
        <w:tc>
          <w:tcPr>
            <w:tcW w:w="1985" w:type="dxa"/>
            <w:gridSpan w:val="2"/>
          </w:tcPr>
          <w:p w:rsidR="00DA3A27" w:rsidRPr="00976E57" w:rsidRDefault="001823B7" w:rsidP="00F64381">
            <w:pPr>
              <w:rPr>
                <w:rFonts w:eastAsia="Calibri"/>
                <w:bCs/>
                <w:sz w:val="22"/>
                <w:szCs w:val="22"/>
              </w:rPr>
            </w:pPr>
            <w:r w:rsidRPr="00976E57">
              <w:rPr>
                <w:rFonts w:eastAsia="Calibri"/>
                <w:bCs/>
                <w:sz w:val="22"/>
                <w:szCs w:val="22"/>
              </w:rPr>
              <w:t>г. Тираспол</w:t>
            </w:r>
            <w:r w:rsidR="00DA3A27" w:rsidRPr="00976E57">
              <w:rPr>
                <w:rFonts w:eastAsia="Calibri"/>
                <w:bCs/>
                <w:sz w:val="22"/>
                <w:szCs w:val="22"/>
              </w:rPr>
              <w:t>ь</w:t>
            </w:r>
          </w:p>
        </w:tc>
        <w:tc>
          <w:tcPr>
            <w:tcW w:w="283" w:type="dxa"/>
          </w:tcPr>
          <w:p w:rsidR="008273B9" w:rsidRPr="00976E57" w:rsidRDefault="008273B9" w:rsidP="00F64381">
            <w:pPr>
              <w:rPr>
                <w:rFonts w:eastAsia="Calibri"/>
                <w:b/>
                <w:bCs/>
                <w:sz w:val="22"/>
                <w:szCs w:val="22"/>
              </w:rPr>
            </w:pPr>
          </w:p>
        </w:tc>
        <w:tc>
          <w:tcPr>
            <w:tcW w:w="284" w:type="dxa"/>
          </w:tcPr>
          <w:p w:rsidR="008273B9" w:rsidRPr="00976E57" w:rsidRDefault="008273B9" w:rsidP="006E570D">
            <w:pPr>
              <w:jc w:val="center"/>
              <w:rPr>
                <w:rFonts w:eastAsia="Calibri"/>
                <w:b/>
                <w:bCs/>
                <w:sz w:val="22"/>
                <w:szCs w:val="22"/>
              </w:rPr>
            </w:pPr>
          </w:p>
        </w:tc>
        <w:tc>
          <w:tcPr>
            <w:tcW w:w="4587" w:type="dxa"/>
            <w:gridSpan w:val="5"/>
          </w:tcPr>
          <w:p w:rsidR="008273B9" w:rsidRPr="00976E57" w:rsidRDefault="008273B9" w:rsidP="006E570D">
            <w:pPr>
              <w:jc w:val="center"/>
              <w:rPr>
                <w:rFonts w:eastAsia="Calibri"/>
                <w:b/>
                <w:bCs/>
                <w:sz w:val="22"/>
                <w:szCs w:val="22"/>
              </w:rPr>
            </w:pPr>
          </w:p>
        </w:tc>
        <w:tc>
          <w:tcPr>
            <w:tcW w:w="2784" w:type="dxa"/>
          </w:tcPr>
          <w:p w:rsidR="008273B9" w:rsidRPr="00976E57" w:rsidRDefault="008273B9" w:rsidP="00F64381">
            <w:pPr>
              <w:rPr>
                <w:rFonts w:eastAsia="Calibri"/>
                <w:b/>
                <w:bCs/>
                <w:sz w:val="22"/>
                <w:szCs w:val="22"/>
              </w:rPr>
            </w:pPr>
          </w:p>
        </w:tc>
      </w:tr>
    </w:tbl>
    <w:p w:rsidR="005E5FE6" w:rsidRPr="00265278" w:rsidRDefault="005E5FE6" w:rsidP="00387EAF">
      <w:pPr>
        <w:pStyle w:val="ConsPlusNonformat"/>
        <w:ind w:firstLine="709"/>
        <w:jc w:val="both"/>
        <w:rPr>
          <w:rFonts w:ascii="Times New Roman" w:hAnsi="Times New Roman" w:cs="Times New Roman"/>
          <w:sz w:val="22"/>
          <w:szCs w:val="22"/>
        </w:rPr>
      </w:pPr>
    </w:p>
    <w:p w:rsidR="00387EAF" w:rsidRPr="00265278" w:rsidRDefault="00C24D52" w:rsidP="00387EAF">
      <w:pPr>
        <w:pStyle w:val="ConsPlusNonformat"/>
        <w:ind w:firstLine="709"/>
        <w:jc w:val="both"/>
        <w:rPr>
          <w:rStyle w:val="10"/>
          <w:rFonts w:ascii="Times New Roman" w:hAnsi="Times New Roman" w:cs="Times New Roman"/>
          <w:color w:val="000000"/>
          <w:sz w:val="22"/>
          <w:szCs w:val="22"/>
        </w:rPr>
      </w:pPr>
      <w:r w:rsidRPr="00265278">
        <w:rPr>
          <w:rFonts w:ascii="Times New Roman" w:hAnsi="Times New Roman" w:cs="Times New Roman"/>
          <w:sz w:val="22"/>
          <w:szCs w:val="22"/>
        </w:rPr>
        <w:t xml:space="preserve">Арбитражный суд Приднестровской Молдавской Республики в составе судьи            </w:t>
      </w:r>
      <w:r w:rsidRPr="00265278">
        <w:rPr>
          <w:rFonts w:ascii="Times New Roman" w:hAnsi="Times New Roman" w:cs="Times New Roman"/>
          <w:sz w:val="22"/>
          <w:szCs w:val="22"/>
        </w:rPr>
        <w:br/>
        <w:t xml:space="preserve">Т. И. Цыганаш, </w:t>
      </w:r>
      <w:r w:rsidR="0082772F" w:rsidRPr="00265278">
        <w:rPr>
          <w:rFonts w:ascii="Times New Roman" w:hAnsi="Times New Roman" w:cs="Times New Roman"/>
          <w:sz w:val="22"/>
          <w:szCs w:val="22"/>
        </w:rPr>
        <w:t>рассматривая в отрытом судебном заседании</w:t>
      </w:r>
      <w:r w:rsidR="00976E57" w:rsidRPr="00265278">
        <w:rPr>
          <w:rFonts w:ascii="Times New Roman" w:hAnsi="Times New Roman" w:cs="Times New Roman"/>
          <w:sz w:val="22"/>
          <w:szCs w:val="22"/>
        </w:rPr>
        <w:t xml:space="preserve"> </w:t>
      </w:r>
      <w:r w:rsidR="008A6708" w:rsidRPr="00265278">
        <w:rPr>
          <w:rFonts w:ascii="Times New Roman" w:hAnsi="Times New Roman" w:cs="Times New Roman"/>
          <w:sz w:val="22"/>
          <w:szCs w:val="22"/>
        </w:rPr>
        <w:t>искового заявления Тетерчевой Анны Сергеевны (г. Рыбница, ул. Юбилейная, д. 27, кв. 1) к обществу с ограниченной ответственностью «Фумушор» (г. Рыбница, ул. Кирова, д. 153) о признании предварительного договоры основным,</w:t>
      </w:r>
      <w:r w:rsidR="00387EAF" w:rsidRPr="00265278">
        <w:rPr>
          <w:rStyle w:val="10"/>
          <w:rFonts w:ascii="Times New Roman" w:hAnsi="Times New Roman" w:cs="Times New Roman"/>
          <w:color w:val="000000"/>
          <w:sz w:val="22"/>
          <w:szCs w:val="22"/>
        </w:rPr>
        <w:t xml:space="preserve"> в присутствии представителей:</w:t>
      </w:r>
    </w:p>
    <w:p w:rsidR="00387EAF" w:rsidRPr="00265278" w:rsidRDefault="00387EAF" w:rsidP="00387EAF">
      <w:pPr>
        <w:pStyle w:val="ConsPlusNonformat"/>
        <w:jc w:val="both"/>
        <w:rPr>
          <w:rStyle w:val="10"/>
          <w:rFonts w:ascii="Times New Roman" w:hAnsi="Times New Roman" w:cs="Times New Roman"/>
          <w:color w:val="000000"/>
          <w:sz w:val="22"/>
          <w:szCs w:val="22"/>
        </w:rPr>
      </w:pPr>
      <w:r w:rsidRPr="00D03468">
        <w:rPr>
          <w:rStyle w:val="10"/>
          <w:rFonts w:ascii="Times New Roman" w:hAnsi="Times New Roman" w:cs="Times New Roman"/>
          <w:color w:val="000000"/>
          <w:sz w:val="22"/>
          <w:szCs w:val="22"/>
        </w:rPr>
        <w:t xml:space="preserve">- </w:t>
      </w:r>
      <w:r w:rsidR="008A6708" w:rsidRPr="00D03468">
        <w:rPr>
          <w:rFonts w:ascii="Times New Roman" w:hAnsi="Times New Roman" w:cs="Times New Roman"/>
          <w:sz w:val="22"/>
          <w:szCs w:val="22"/>
        </w:rPr>
        <w:t>Тетерчевой Анны Сергеевны</w:t>
      </w:r>
      <w:r w:rsidR="008A6708" w:rsidRPr="00D03468">
        <w:rPr>
          <w:rStyle w:val="10"/>
          <w:rFonts w:ascii="Times New Roman" w:hAnsi="Times New Roman" w:cs="Times New Roman"/>
          <w:color w:val="000000"/>
          <w:sz w:val="22"/>
          <w:szCs w:val="22"/>
        </w:rPr>
        <w:t xml:space="preserve"> </w:t>
      </w:r>
      <w:r w:rsidRPr="00D03468">
        <w:rPr>
          <w:rStyle w:val="10"/>
          <w:rFonts w:ascii="Times New Roman" w:hAnsi="Times New Roman" w:cs="Times New Roman"/>
          <w:color w:val="000000"/>
          <w:sz w:val="22"/>
          <w:szCs w:val="22"/>
        </w:rPr>
        <w:t>–</w:t>
      </w:r>
      <w:r w:rsidR="00D03468" w:rsidRPr="00D03468">
        <w:rPr>
          <w:rStyle w:val="10"/>
          <w:rFonts w:ascii="Times New Roman" w:hAnsi="Times New Roman" w:cs="Times New Roman"/>
          <w:color w:val="000000"/>
          <w:sz w:val="22"/>
          <w:szCs w:val="22"/>
        </w:rPr>
        <w:t xml:space="preserve"> В.Н.</w:t>
      </w:r>
      <w:r w:rsidRPr="00D03468">
        <w:rPr>
          <w:rStyle w:val="10"/>
          <w:rFonts w:ascii="Times New Roman" w:hAnsi="Times New Roman" w:cs="Times New Roman"/>
          <w:color w:val="000000"/>
          <w:sz w:val="22"/>
          <w:szCs w:val="22"/>
        </w:rPr>
        <w:t xml:space="preserve"> </w:t>
      </w:r>
      <w:r w:rsidR="008A6708" w:rsidRPr="00D03468">
        <w:rPr>
          <w:rStyle w:val="10"/>
          <w:rFonts w:ascii="Times New Roman" w:hAnsi="Times New Roman" w:cs="Times New Roman"/>
          <w:color w:val="000000"/>
          <w:sz w:val="22"/>
          <w:szCs w:val="22"/>
        </w:rPr>
        <w:t>Бака</w:t>
      </w:r>
      <w:r w:rsidR="00976E57" w:rsidRPr="00D03468">
        <w:rPr>
          <w:rStyle w:val="10"/>
          <w:rFonts w:ascii="Times New Roman" w:hAnsi="Times New Roman" w:cs="Times New Roman"/>
          <w:color w:val="000000"/>
          <w:sz w:val="22"/>
          <w:szCs w:val="22"/>
        </w:rPr>
        <w:t xml:space="preserve"> по доверенности №</w:t>
      </w:r>
      <w:r w:rsidR="00D03468" w:rsidRPr="00D03468">
        <w:rPr>
          <w:rStyle w:val="10"/>
          <w:rFonts w:ascii="Times New Roman" w:hAnsi="Times New Roman" w:cs="Times New Roman"/>
          <w:color w:val="000000"/>
          <w:sz w:val="22"/>
          <w:szCs w:val="22"/>
        </w:rPr>
        <w:t xml:space="preserve"> 7ч/6/493</w:t>
      </w:r>
      <w:r w:rsidR="00976E57" w:rsidRPr="00D03468">
        <w:rPr>
          <w:rStyle w:val="10"/>
          <w:rFonts w:ascii="Times New Roman" w:hAnsi="Times New Roman" w:cs="Times New Roman"/>
          <w:color w:val="000000"/>
          <w:sz w:val="22"/>
          <w:szCs w:val="22"/>
        </w:rPr>
        <w:t xml:space="preserve"> </w:t>
      </w:r>
      <w:r w:rsidR="005B0DD4" w:rsidRPr="00D03468">
        <w:rPr>
          <w:rStyle w:val="10"/>
          <w:rFonts w:ascii="Times New Roman" w:hAnsi="Times New Roman" w:cs="Times New Roman"/>
          <w:color w:val="000000"/>
          <w:sz w:val="22"/>
          <w:szCs w:val="22"/>
        </w:rPr>
        <w:t xml:space="preserve">от </w:t>
      </w:r>
      <w:r w:rsidR="00D03468" w:rsidRPr="00D03468">
        <w:rPr>
          <w:rStyle w:val="10"/>
          <w:rFonts w:ascii="Times New Roman" w:hAnsi="Times New Roman" w:cs="Times New Roman"/>
          <w:color w:val="000000"/>
          <w:sz w:val="22"/>
          <w:szCs w:val="22"/>
        </w:rPr>
        <w:t>14 марта</w:t>
      </w:r>
      <w:r w:rsidR="005B0DD4" w:rsidRPr="00D03468">
        <w:rPr>
          <w:rStyle w:val="10"/>
          <w:rFonts w:ascii="Times New Roman" w:hAnsi="Times New Roman" w:cs="Times New Roman"/>
          <w:color w:val="000000"/>
          <w:sz w:val="22"/>
          <w:szCs w:val="22"/>
        </w:rPr>
        <w:t xml:space="preserve"> 2018 года</w:t>
      </w:r>
      <w:r w:rsidR="005E5FE6" w:rsidRPr="00D03468">
        <w:rPr>
          <w:rStyle w:val="10"/>
          <w:rFonts w:ascii="Times New Roman" w:hAnsi="Times New Roman" w:cs="Times New Roman"/>
          <w:color w:val="000000"/>
          <w:sz w:val="22"/>
          <w:szCs w:val="22"/>
        </w:rPr>
        <w:t>,</w:t>
      </w:r>
    </w:p>
    <w:p w:rsidR="00D03468" w:rsidRDefault="00387EAF" w:rsidP="00C72A78">
      <w:pPr>
        <w:pStyle w:val="ConsPlusNonformat"/>
        <w:jc w:val="both"/>
        <w:rPr>
          <w:rFonts w:ascii="Times New Roman" w:hAnsi="Times New Roman" w:cs="Times New Roman"/>
          <w:color w:val="000000"/>
          <w:sz w:val="22"/>
          <w:szCs w:val="22"/>
          <w:shd w:val="clear" w:color="auto" w:fill="FFFFFF"/>
        </w:rPr>
      </w:pPr>
      <w:r w:rsidRPr="00265278">
        <w:rPr>
          <w:rFonts w:ascii="Times New Roman" w:hAnsi="Times New Roman" w:cs="Times New Roman"/>
          <w:color w:val="000000"/>
          <w:sz w:val="22"/>
          <w:szCs w:val="22"/>
          <w:shd w:val="clear" w:color="auto" w:fill="FFFFFF"/>
        </w:rPr>
        <w:t xml:space="preserve">- </w:t>
      </w:r>
      <w:r w:rsidR="00976E57" w:rsidRPr="00265278">
        <w:rPr>
          <w:rFonts w:ascii="Times New Roman" w:hAnsi="Times New Roman" w:cs="Times New Roman"/>
          <w:color w:val="000000"/>
          <w:sz w:val="22"/>
          <w:szCs w:val="22"/>
          <w:shd w:val="clear" w:color="auto" w:fill="FFFFFF"/>
        </w:rPr>
        <w:t>обществ</w:t>
      </w:r>
      <w:r w:rsidR="00D03468">
        <w:rPr>
          <w:rFonts w:ascii="Times New Roman" w:hAnsi="Times New Roman" w:cs="Times New Roman"/>
          <w:color w:val="000000"/>
          <w:sz w:val="22"/>
          <w:szCs w:val="22"/>
          <w:shd w:val="clear" w:color="auto" w:fill="FFFFFF"/>
        </w:rPr>
        <w:t xml:space="preserve">а </w:t>
      </w:r>
      <w:r w:rsidR="00976E57" w:rsidRPr="00265278">
        <w:rPr>
          <w:rFonts w:ascii="Times New Roman" w:hAnsi="Times New Roman" w:cs="Times New Roman"/>
          <w:color w:val="000000"/>
          <w:sz w:val="22"/>
          <w:szCs w:val="22"/>
          <w:shd w:val="clear" w:color="auto" w:fill="FFFFFF"/>
        </w:rPr>
        <w:t>с ограниченной ответственностью «</w:t>
      </w:r>
      <w:r w:rsidR="008A6708" w:rsidRPr="00265278">
        <w:rPr>
          <w:rFonts w:ascii="Times New Roman" w:hAnsi="Times New Roman" w:cs="Times New Roman"/>
          <w:color w:val="000000"/>
          <w:sz w:val="22"/>
          <w:szCs w:val="22"/>
          <w:shd w:val="clear" w:color="auto" w:fill="FFFFFF"/>
        </w:rPr>
        <w:t>Фумушор</w:t>
      </w:r>
      <w:r w:rsidR="00976E57" w:rsidRPr="00265278">
        <w:rPr>
          <w:rFonts w:ascii="Times New Roman" w:hAnsi="Times New Roman" w:cs="Times New Roman"/>
          <w:color w:val="000000"/>
          <w:sz w:val="22"/>
          <w:szCs w:val="22"/>
          <w:shd w:val="clear" w:color="auto" w:fill="FFFFFF"/>
        </w:rPr>
        <w:t>»</w:t>
      </w:r>
      <w:r w:rsidRPr="00265278">
        <w:rPr>
          <w:rFonts w:ascii="Times New Roman" w:hAnsi="Times New Roman" w:cs="Times New Roman"/>
          <w:color w:val="000000"/>
          <w:sz w:val="22"/>
          <w:szCs w:val="22"/>
          <w:shd w:val="clear" w:color="auto" w:fill="FFFFFF"/>
        </w:rPr>
        <w:t xml:space="preserve"> –</w:t>
      </w:r>
      <w:r w:rsidR="00D03468">
        <w:rPr>
          <w:rFonts w:ascii="Times New Roman" w:hAnsi="Times New Roman" w:cs="Times New Roman"/>
          <w:color w:val="000000"/>
          <w:sz w:val="22"/>
          <w:szCs w:val="22"/>
          <w:shd w:val="clear" w:color="auto" w:fill="FFFFFF"/>
        </w:rPr>
        <w:t xml:space="preserve"> Браила Л.В. по доверенн</w:t>
      </w:r>
      <w:r w:rsidR="005B0DD4" w:rsidRPr="00265278">
        <w:rPr>
          <w:rFonts w:ascii="Times New Roman" w:hAnsi="Times New Roman" w:cs="Times New Roman"/>
          <w:color w:val="000000"/>
          <w:sz w:val="22"/>
          <w:szCs w:val="22"/>
          <w:shd w:val="clear" w:color="auto" w:fill="FFFFFF"/>
        </w:rPr>
        <w:t xml:space="preserve">ости от </w:t>
      </w:r>
      <w:r w:rsidR="00D03468">
        <w:rPr>
          <w:rFonts w:ascii="Times New Roman" w:hAnsi="Times New Roman" w:cs="Times New Roman"/>
          <w:color w:val="000000"/>
          <w:sz w:val="22"/>
          <w:szCs w:val="22"/>
          <w:shd w:val="clear" w:color="auto" w:fill="FFFFFF"/>
        </w:rPr>
        <w:t>26 апреля 2016 года</w:t>
      </w:r>
      <w:r w:rsidR="00976E57" w:rsidRPr="00265278">
        <w:rPr>
          <w:rFonts w:ascii="Times New Roman" w:hAnsi="Times New Roman" w:cs="Times New Roman"/>
          <w:color w:val="000000"/>
          <w:sz w:val="22"/>
          <w:szCs w:val="22"/>
          <w:shd w:val="clear" w:color="auto" w:fill="FFFFFF"/>
        </w:rPr>
        <w:t>,</w:t>
      </w:r>
    </w:p>
    <w:p w:rsidR="009E5CE8" w:rsidRPr="00265278" w:rsidRDefault="00976E57" w:rsidP="00C72A78">
      <w:pPr>
        <w:pStyle w:val="ConsPlusNonformat"/>
        <w:jc w:val="both"/>
        <w:rPr>
          <w:rFonts w:ascii="Times New Roman" w:hAnsi="Times New Roman" w:cs="Times New Roman"/>
          <w:color w:val="000000"/>
          <w:sz w:val="22"/>
          <w:szCs w:val="22"/>
          <w:shd w:val="clear" w:color="auto" w:fill="FFFFFF"/>
        </w:rPr>
      </w:pPr>
      <w:r w:rsidRPr="00265278">
        <w:rPr>
          <w:rFonts w:ascii="Times New Roman" w:hAnsi="Times New Roman" w:cs="Times New Roman"/>
          <w:color w:val="000000"/>
          <w:sz w:val="22"/>
          <w:szCs w:val="22"/>
          <w:shd w:val="clear" w:color="auto" w:fill="FFFFFF"/>
        </w:rPr>
        <w:t xml:space="preserve"> </w:t>
      </w:r>
      <w:r w:rsidRPr="00265278">
        <w:rPr>
          <w:rFonts w:ascii="Times New Roman" w:hAnsi="Times New Roman" w:cs="Times New Roman"/>
          <w:sz w:val="22"/>
          <w:szCs w:val="22"/>
        </w:rPr>
        <w:t>разъяснив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D67A19" w:rsidRPr="00265278" w:rsidRDefault="00D67A19" w:rsidP="00D67A19">
      <w:pPr>
        <w:tabs>
          <w:tab w:val="left" w:pos="9214"/>
        </w:tabs>
        <w:ind w:right="-1" w:firstLine="720"/>
        <w:jc w:val="center"/>
        <w:rPr>
          <w:b/>
          <w:sz w:val="22"/>
          <w:szCs w:val="22"/>
        </w:rPr>
      </w:pPr>
      <w:r w:rsidRPr="00265278">
        <w:rPr>
          <w:b/>
          <w:sz w:val="22"/>
          <w:szCs w:val="22"/>
        </w:rPr>
        <w:t>У С Т А Н О В И Л:</w:t>
      </w:r>
    </w:p>
    <w:p w:rsidR="00A3748F" w:rsidRPr="00265278" w:rsidRDefault="00A3748F" w:rsidP="00D67A19">
      <w:pPr>
        <w:tabs>
          <w:tab w:val="left" w:pos="9214"/>
        </w:tabs>
        <w:ind w:right="-1" w:firstLine="720"/>
        <w:jc w:val="center"/>
        <w:rPr>
          <w:b/>
          <w:sz w:val="22"/>
          <w:szCs w:val="22"/>
        </w:rPr>
      </w:pPr>
    </w:p>
    <w:p w:rsidR="008A6708" w:rsidRPr="00265278" w:rsidRDefault="008A6708" w:rsidP="008A6708">
      <w:pPr>
        <w:jc w:val="both"/>
        <w:rPr>
          <w:sz w:val="22"/>
          <w:szCs w:val="22"/>
        </w:rPr>
      </w:pPr>
      <w:r w:rsidRPr="00265278">
        <w:rPr>
          <w:sz w:val="22"/>
          <w:szCs w:val="22"/>
        </w:rPr>
        <w:t xml:space="preserve">В ходе рассмотрения дела суд заслушал позицию лиц участвующих в деле, исследовал доказательства по делу, приобщил к материалам дела, представленные документы. Представитель </w:t>
      </w:r>
      <w:r w:rsidR="00265278" w:rsidRPr="00265278">
        <w:rPr>
          <w:sz w:val="22"/>
          <w:szCs w:val="22"/>
        </w:rPr>
        <w:t>истца</w:t>
      </w:r>
      <w:r w:rsidRPr="00265278">
        <w:rPr>
          <w:sz w:val="22"/>
          <w:szCs w:val="22"/>
        </w:rPr>
        <w:t xml:space="preserve"> ходатайствовал об отложении дела для формирования позиции по делу. </w:t>
      </w:r>
    </w:p>
    <w:p w:rsidR="008A6708" w:rsidRPr="00265278" w:rsidRDefault="008A6708" w:rsidP="008A6708">
      <w:pPr>
        <w:tabs>
          <w:tab w:val="left" w:pos="4293"/>
        </w:tabs>
        <w:ind w:firstLine="567"/>
        <w:jc w:val="both"/>
        <w:rPr>
          <w:sz w:val="22"/>
          <w:szCs w:val="22"/>
        </w:rPr>
      </w:pPr>
      <w:r w:rsidRPr="00265278">
        <w:rPr>
          <w:sz w:val="22"/>
          <w:szCs w:val="22"/>
        </w:rPr>
        <w:t xml:space="preserve">Арбитражный суд, заслушав в порядке статьи 107 </w:t>
      </w:r>
      <w:r w:rsidRPr="00265278">
        <w:rPr>
          <w:rStyle w:val="10"/>
          <w:color w:val="000000"/>
          <w:sz w:val="22"/>
          <w:szCs w:val="22"/>
        </w:rPr>
        <w:t>АПК ПМР</w:t>
      </w:r>
      <w:r w:rsidRPr="00265278">
        <w:rPr>
          <w:sz w:val="22"/>
          <w:szCs w:val="22"/>
        </w:rPr>
        <w:t xml:space="preserve"> мнение </w:t>
      </w:r>
      <w:r w:rsidR="00D03468">
        <w:rPr>
          <w:sz w:val="22"/>
          <w:szCs w:val="22"/>
        </w:rPr>
        <w:t>ответчика,</w:t>
      </w:r>
      <w:r w:rsidRPr="00265278">
        <w:rPr>
          <w:sz w:val="22"/>
          <w:szCs w:val="22"/>
        </w:rPr>
        <w:t xml:space="preserve"> учитывая принципы равноправия и состязательности сторон, полагает возможным удовлетворить ходатайство об отложении рассмотрения дела. </w:t>
      </w:r>
    </w:p>
    <w:p w:rsidR="008A6708" w:rsidRPr="00265278" w:rsidRDefault="008A6708" w:rsidP="008A6708">
      <w:pPr>
        <w:ind w:firstLine="567"/>
        <w:jc w:val="both"/>
        <w:rPr>
          <w:sz w:val="22"/>
          <w:szCs w:val="22"/>
        </w:rPr>
      </w:pPr>
      <w:r w:rsidRPr="00265278">
        <w:rPr>
          <w:sz w:val="22"/>
          <w:szCs w:val="22"/>
        </w:rPr>
        <w:t xml:space="preserve">Учитывая изложенное, Арбитражный суд Приднестровской Молдавской </w:t>
      </w:r>
      <w:r w:rsidRPr="00265278">
        <w:rPr>
          <w:sz w:val="22"/>
          <w:szCs w:val="22"/>
        </w:rPr>
        <w:br/>
        <w:t>Республики, руководствуясь статьями 107, 109, 128 Арбитражного процессуального кодекса Приднестровской Молдавской Республики,</w:t>
      </w:r>
    </w:p>
    <w:p w:rsidR="00FF6243" w:rsidRPr="00265278" w:rsidRDefault="00FF6243" w:rsidP="00FF6243">
      <w:pPr>
        <w:keepNext/>
        <w:jc w:val="center"/>
        <w:outlineLvl w:val="2"/>
        <w:rPr>
          <w:b/>
          <w:sz w:val="22"/>
          <w:szCs w:val="22"/>
        </w:rPr>
      </w:pPr>
      <w:r w:rsidRPr="00265278">
        <w:rPr>
          <w:b/>
          <w:sz w:val="22"/>
          <w:szCs w:val="22"/>
        </w:rPr>
        <w:t>О П Р Е Д Е Л И Л:</w:t>
      </w:r>
    </w:p>
    <w:p w:rsidR="00F1479C" w:rsidRPr="00265278" w:rsidRDefault="00F1479C" w:rsidP="00D67A19">
      <w:pPr>
        <w:keepNext/>
        <w:jc w:val="center"/>
        <w:outlineLvl w:val="2"/>
        <w:rPr>
          <w:sz w:val="22"/>
          <w:szCs w:val="22"/>
        </w:rPr>
      </w:pPr>
    </w:p>
    <w:p w:rsidR="00DA3A27" w:rsidRPr="00265278" w:rsidRDefault="00DA3A27" w:rsidP="005B184B">
      <w:pPr>
        <w:keepNext/>
        <w:numPr>
          <w:ilvl w:val="0"/>
          <w:numId w:val="6"/>
        </w:numPr>
        <w:jc w:val="both"/>
        <w:outlineLvl w:val="2"/>
        <w:rPr>
          <w:sz w:val="22"/>
          <w:szCs w:val="22"/>
        </w:rPr>
      </w:pPr>
      <w:r w:rsidRPr="00265278">
        <w:rPr>
          <w:sz w:val="22"/>
          <w:szCs w:val="22"/>
        </w:rPr>
        <w:t xml:space="preserve">Удовлетворить ходатайство </w:t>
      </w:r>
      <w:r w:rsidR="00D03468">
        <w:rPr>
          <w:sz w:val="22"/>
          <w:szCs w:val="22"/>
        </w:rPr>
        <w:t xml:space="preserve">представителя </w:t>
      </w:r>
      <w:r w:rsidR="008A6708" w:rsidRPr="00265278">
        <w:rPr>
          <w:rStyle w:val="10"/>
          <w:color w:val="000000"/>
          <w:sz w:val="22"/>
          <w:szCs w:val="22"/>
        </w:rPr>
        <w:t>Тетерчевой Анны Сергеевны</w:t>
      </w:r>
      <w:r w:rsidR="00836B42" w:rsidRPr="00265278">
        <w:rPr>
          <w:sz w:val="22"/>
          <w:szCs w:val="22"/>
        </w:rPr>
        <w:t xml:space="preserve"> </w:t>
      </w:r>
      <w:r w:rsidRPr="00265278">
        <w:rPr>
          <w:sz w:val="22"/>
          <w:szCs w:val="22"/>
        </w:rPr>
        <w:t>об отложении рассмотрения дела.</w:t>
      </w:r>
    </w:p>
    <w:p w:rsidR="00144401" w:rsidRPr="00265278" w:rsidRDefault="00D67A19" w:rsidP="005B184B">
      <w:pPr>
        <w:keepNext/>
        <w:numPr>
          <w:ilvl w:val="0"/>
          <w:numId w:val="6"/>
        </w:numPr>
        <w:jc w:val="both"/>
        <w:outlineLvl w:val="2"/>
        <w:rPr>
          <w:sz w:val="22"/>
          <w:szCs w:val="22"/>
        </w:rPr>
      </w:pPr>
      <w:r w:rsidRPr="00265278">
        <w:rPr>
          <w:sz w:val="22"/>
          <w:szCs w:val="22"/>
        </w:rPr>
        <w:t xml:space="preserve">Отложить рассмотрение дела № </w:t>
      </w:r>
      <w:r w:rsidR="00265278" w:rsidRPr="00265278">
        <w:rPr>
          <w:sz w:val="22"/>
          <w:szCs w:val="22"/>
        </w:rPr>
        <w:t>773</w:t>
      </w:r>
      <w:r w:rsidRPr="00265278">
        <w:rPr>
          <w:sz w:val="22"/>
          <w:szCs w:val="22"/>
        </w:rPr>
        <w:t>/1</w:t>
      </w:r>
      <w:r w:rsidR="00C24D52" w:rsidRPr="00265278">
        <w:rPr>
          <w:sz w:val="22"/>
          <w:szCs w:val="22"/>
        </w:rPr>
        <w:t>8</w:t>
      </w:r>
      <w:r w:rsidRPr="00265278">
        <w:rPr>
          <w:sz w:val="22"/>
          <w:szCs w:val="22"/>
        </w:rPr>
        <w:t xml:space="preserve">-06 на </w:t>
      </w:r>
      <w:r w:rsidR="00265278" w:rsidRPr="00265278">
        <w:rPr>
          <w:sz w:val="22"/>
          <w:szCs w:val="22"/>
        </w:rPr>
        <w:t xml:space="preserve">20 </w:t>
      </w:r>
      <w:r w:rsidR="00976E57" w:rsidRPr="00265278">
        <w:rPr>
          <w:sz w:val="22"/>
          <w:szCs w:val="22"/>
        </w:rPr>
        <w:t>декабр</w:t>
      </w:r>
      <w:r w:rsidR="00DA3A27" w:rsidRPr="00265278">
        <w:rPr>
          <w:sz w:val="22"/>
          <w:szCs w:val="22"/>
        </w:rPr>
        <w:t>я</w:t>
      </w:r>
      <w:r w:rsidR="00FF6243" w:rsidRPr="00265278">
        <w:rPr>
          <w:sz w:val="22"/>
          <w:szCs w:val="22"/>
        </w:rPr>
        <w:t xml:space="preserve"> </w:t>
      </w:r>
      <w:r w:rsidR="00C24D52" w:rsidRPr="00265278">
        <w:rPr>
          <w:sz w:val="22"/>
          <w:szCs w:val="22"/>
        </w:rPr>
        <w:t xml:space="preserve">2018 года </w:t>
      </w:r>
      <w:r w:rsidRPr="00265278">
        <w:rPr>
          <w:sz w:val="22"/>
          <w:szCs w:val="22"/>
        </w:rPr>
        <w:t xml:space="preserve">на </w:t>
      </w:r>
      <w:r w:rsidR="00241750" w:rsidRPr="00D03468">
        <w:rPr>
          <w:sz w:val="22"/>
          <w:szCs w:val="22"/>
        </w:rPr>
        <w:t>1</w:t>
      </w:r>
      <w:r w:rsidR="00D03468" w:rsidRPr="00D03468">
        <w:rPr>
          <w:sz w:val="22"/>
          <w:szCs w:val="22"/>
        </w:rPr>
        <w:t>1</w:t>
      </w:r>
      <w:r w:rsidRPr="00D03468">
        <w:rPr>
          <w:sz w:val="22"/>
          <w:szCs w:val="22"/>
        </w:rPr>
        <w:t>.00</w:t>
      </w:r>
      <w:r w:rsidRPr="00265278">
        <w:rPr>
          <w:sz w:val="22"/>
          <w:szCs w:val="22"/>
        </w:rPr>
        <w:t xml:space="preserve"> час. в здании Арбитражного суда Приднестровской Молдавской Республики по адресу: </w:t>
      </w:r>
      <w:r w:rsidRPr="00265278">
        <w:rPr>
          <w:sz w:val="22"/>
          <w:szCs w:val="22"/>
        </w:rPr>
        <w:br/>
        <w:t>г. Тирасполь, ул. Ленина, ½,  каб.201</w:t>
      </w:r>
    </w:p>
    <w:p w:rsidR="00D67A19" w:rsidRPr="00265278" w:rsidRDefault="00D67A19" w:rsidP="00D67A19">
      <w:pPr>
        <w:ind w:firstLine="708"/>
        <w:jc w:val="both"/>
        <w:rPr>
          <w:sz w:val="22"/>
          <w:szCs w:val="22"/>
        </w:rPr>
      </w:pPr>
    </w:p>
    <w:p w:rsidR="00D67A19" w:rsidRPr="00265278" w:rsidRDefault="00D67A19" w:rsidP="00DA3A27">
      <w:pPr>
        <w:ind w:firstLine="708"/>
        <w:jc w:val="both"/>
        <w:rPr>
          <w:sz w:val="22"/>
          <w:szCs w:val="22"/>
        </w:rPr>
      </w:pPr>
      <w:r w:rsidRPr="00265278">
        <w:rPr>
          <w:sz w:val="22"/>
          <w:szCs w:val="22"/>
        </w:rPr>
        <w:t>Определение не обжалуется.</w:t>
      </w:r>
    </w:p>
    <w:p w:rsidR="00845B12" w:rsidRPr="00265278" w:rsidRDefault="00845B12" w:rsidP="00DA3A27">
      <w:pPr>
        <w:ind w:firstLine="708"/>
        <w:jc w:val="both"/>
        <w:rPr>
          <w:sz w:val="22"/>
          <w:szCs w:val="22"/>
        </w:rPr>
      </w:pPr>
    </w:p>
    <w:p w:rsidR="00D67A19" w:rsidRPr="00265278" w:rsidRDefault="00D67A19" w:rsidP="00D67A19">
      <w:pPr>
        <w:keepNext/>
        <w:ind w:left="12" w:hanging="12"/>
        <w:jc w:val="both"/>
        <w:outlineLvl w:val="3"/>
        <w:rPr>
          <w:b/>
          <w:bCs/>
          <w:sz w:val="22"/>
          <w:szCs w:val="22"/>
        </w:rPr>
      </w:pPr>
      <w:r w:rsidRPr="00265278">
        <w:rPr>
          <w:b/>
          <w:bCs/>
          <w:sz w:val="22"/>
          <w:szCs w:val="22"/>
        </w:rPr>
        <w:t xml:space="preserve">Судья Арбитражного суда </w:t>
      </w:r>
    </w:p>
    <w:p w:rsidR="00D67A19" w:rsidRPr="00265278" w:rsidRDefault="00D67A19" w:rsidP="00D67A19">
      <w:pPr>
        <w:rPr>
          <w:sz w:val="22"/>
          <w:szCs w:val="22"/>
        </w:rPr>
      </w:pPr>
      <w:r w:rsidRPr="00265278">
        <w:rPr>
          <w:b/>
          <w:bCs/>
          <w:sz w:val="22"/>
          <w:szCs w:val="22"/>
        </w:rPr>
        <w:t>Приднестровской Молдавской Республики</w:t>
      </w:r>
      <w:r w:rsidRPr="00265278">
        <w:rPr>
          <w:b/>
          <w:bCs/>
          <w:sz w:val="22"/>
          <w:szCs w:val="22"/>
        </w:rPr>
        <w:tab/>
      </w:r>
      <w:r w:rsidRPr="00265278">
        <w:rPr>
          <w:b/>
          <w:bCs/>
          <w:sz w:val="22"/>
          <w:szCs w:val="22"/>
        </w:rPr>
        <w:tab/>
      </w:r>
      <w:r w:rsidRPr="00265278">
        <w:rPr>
          <w:b/>
          <w:bCs/>
          <w:sz w:val="22"/>
          <w:szCs w:val="22"/>
        </w:rPr>
        <w:tab/>
      </w:r>
      <w:r w:rsidRPr="00265278">
        <w:rPr>
          <w:b/>
          <w:bCs/>
          <w:sz w:val="22"/>
          <w:szCs w:val="22"/>
        </w:rPr>
        <w:tab/>
        <w:t xml:space="preserve">        Т. И. Цыганаш</w:t>
      </w:r>
    </w:p>
    <w:sectPr w:rsidR="00D67A19" w:rsidRPr="00265278" w:rsidSect="00976E57">
      <w:footerReference w:type="default" r:id="rId9"/>
      <w:pgSz w:w="11906" w:h="16838"/>
      <w:pgMar w:top="709"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5F4" w:rsidRDefault="00AF75F4" w:rsidP="00747910">
      <w:r>
        <w:separator/>
      </w:r>
    </w:p>
  </w:endnote>
  <w:endnote w:type="continuationSeparator" w:id="1">
    <w:p w:rsidR="00AF75F4" w:rsidRDefault="00AF75F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78" w:rsidRPr="00081B5A" w:rsidRDefault="00C72A78">
    <w:pPr>
      <w:pStyle w:val="a7"/>
      <w:rPr>
        <w:sz w:val="16"/>
        <w:szCs w:val="16"/>
      </w:rPr>
    </w:pPr>
    <w:r>
      <w:rPr>
        <w:sz w:val="16"/>
        <w:szCs w:val="16"/>
      </w:rPr>
      <w:t>Форма  № Ф-1</w:t>
    </w:r>
  </w:p>
  <w:p w:rsidR="00C72A78" w:rsidRPr="00747910" w:rsidRDefault="00C72A7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C72A78" w:rsidRDefault="00C72A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5F4" w:rsidRDefault="00AF75F4" w:rsidP="00747910">
      <w:r>
        <w:separator/>
      </w:r>
    </w:p>
  </w:footnote>
  <w:footnote w:type="continuationSeparator" w:id="1">
    <w:p w:rsidR="00AF75F4" w:rsidRDefault="00AF75F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104ED"/>
    <w:multiLevelType w:val="hybridMultilevel"/>
    <w:tmpl w:val="A872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416E9"/>
    <w:rsid w:val="00055304"/>
    <w:rsid w:val="00081B5A"/>
    <w:rsid w:val="00097701"/>
    <w:rsid w:val="000C4195"/>
    <w:rsid w:val="000C512D"/>
    <w:rsid w:val="000C64A5"/>
    <w:rsid w:val="000D62FF"/>
    <w:rsid w:val="000E2672"/>
    <w:rsid w:val="000E5906"/>
    <w:rsid w:val="00103DC1"/>
    <w:rsid w:val="001209FA"/>
    <w:rsid w:val="00144401"/>
    <w:rsid w:val="001823B7"/>
    <w:rsid w:val="001A48C1"/>
    <w:rsid w:val="001C093E"/>
    <w:rsid w:val="001C1B4F"/>
    <w:rsid w:val="001D2264"/>
    <w:rsid w:val="0020510B"/>
    <w:rsid w:val="00212E13"/>
    <w:rsid w:val="00225121"/>
    <w:rsid w:val="00230B6C"/>
    <w:rsid w:val="002329B9"/>
    <w:rsid w:val="002401ED"/>
    <w:rsid w:val="00241750"/>
    <w:rsid w:val="002431E5"/>
    <w:rsid w:val="00257FEA"/>
    <w:rsid w:val="0026059C"/>
    <w:rsid w:val="00265278"/>
    <w:rsid w:val="0027148C"/>
    <w:rsid w:val="00275D00"/>
    <w:rsid w:val="002935E2"/>
    <w:rsid w:val="002C1533"/>
    <w:rsid w:val="002D2926"/>
    <w:rsid w:val="002E3B72"/>
    <w:rsid w:val="00306F8C"/>
    <w:rsid w:val="003157F8"/>
    <w:rsid w:val="0035526B"/>
    <w:rsid w:val="00365A17"/>
    <w:rsid w:val="003773D0"/>
    <w:rsid w:val="00381CF3"/>
    <w:rsid w:val="00387EAF"/>
    <w:rsid w:val="003923C3"/>
    <w:rsid w:val="003A27FC"/>
    <w:rsid w:val="003A617A"/>
    <w:rsid w:val="00424065"/>
    <w:rsid w:val="00435D1A"/>
    <w:rsid w:val="00444EB1"/>
    <w:rsid w:val="00445921"/>
    <w:rsid w:val="00466F50"/>
    <w:rsid w:val="004848E8"/>
    <w:rsid w:val="00495ED5"/>
    <w:rsid w:val="004A01C7"/>
    <w:rsid w:val="004B0F41"/>
    <w:rsid w:val="004C56EA"/>
    <w:rsid w:val="004C701C"/>
    <w:rsid w:val="004E0CE6"/>
    <w:rsid w:val="004F7B6D"/>
    <w:rsid w:val="0051667D"/>
    <w:rsid w:val="005510F5"/>
    <w:rsid w:val="005A2AA2"/>
    <w:rsid w:val="005A6736"/>
    <w:rsid w:val="005B0DD4"/>
    <w:rsid w:val="005B184B"/>
    <w:rsid w:val="005B6509"/>
    <w:rsid w:val="005E529D"/>
    <w:rsid w:val="005E5FE6"/>
    <w:rsid w:val="00615126"/>
    <w:rsid w:val="006250C9"/>
    <w:rsid w:val="00694E57"/>
    <w:rsid w:val="006C6D2B"/>
    <w:rsid w:val="006E1EF9"/>
    <w:rsid w:val="006E570D"/>
    <w:rsid w:val="00710036"/>
    <w:rsid w:val="00717526"/>
    <w:rsid w:val="007439B2"/>
    <w:rsid w:val="00747910"/>
    <w:rsid w:val="0075091C"/>
    <w:rsid w:val="007742AA"/>
    <w:rsid w:val="007964BF"/>
    <w:rsid w:val="007A51C3"/>
    <w:rsid w:val="007B4A6B"/>
    <w:rsid w:val="00813A13"/>
    <w:rsid w:val="008273B9"/>
    <w:rsid w:val="0082772F"/>
    <w:rsid w:val="00833454"/>
    <w:rsid w:val="00836B42"/>
    <w:rsid w:val="00845B12"/>
    <w:rsid w:val="00894095"/>
    <w:rsid w:val="008A11D6"/>
    <w:rsid w:val="008A6708"/>
    <w:rsid w:val="008D6622"/>
    <w:rsid w:val="008E6161"/>
    <w:rsid w:val="00900716"/>
    <w:rsid w:val="00904994"/>
    <w:rsid w:val="00917458"/>
    <w:rsid w:val="00926900"/>
    <w:rsid w:val="00955DD8"/>
    <w:rsid w:val="00976E57"/>
    <w:rsid w:val="00986162"/>
    <w:rsid w:val="00997222"/>
    <w:rsid w:val="009977D8"/>
    <w:rsid w:val="009B541A"/>
    <w:rsid w:val="009E5CE8"/>
    <w:rsid w:val="009F2626"/>
    <w:rsid w:val="00A032B6"/>
    <w:rsid w:val="00A3748F"/>
    <w:rsid w:val="00A42F10"/>
    <w:rsid w:val="00A654E1"/>
    <w:rsid w:val="00A76266"/>
    <w:rsid w:val="00A81410"/>
    <w:rsid w:val="00AA07C3"/>
    <w:rsid w:val="00AB326C"/>
    <w:rsid w:val="00AC6E73"/>
    <w:rsid w:val="00AE51C6"/>
    <w:rsid w:val="00AE6EF3"/>
    <w:rsid w:val="00AF3311"/>
    <w:rsid w:val="00AF591D"/>
    <w:rsid w:val="00AF75F4"/>
    <w:rsid w:val="00B003A5"/>
    <w:rsid w:val="00B25DC6"/>
    <w:rsid w:val="00B3401F"/>
    <w:rsid w:val="00B45F67"/>
    <w:rsid w:val="00B46498"/>
    <w:rsid w:val="00B76A48"/>
    <w:rsid w:val="00BB73E2"/>
    <w:rsid w:val="00BE7BA6"/>
    <w:rsid w:val="00C24D52"/>
    <w:rsid w:val="00C3734A"/>
    <w:rsid w:val="00C43442"/>
    <w:rsid w:val="00C44B22"/>
    <w:rsid w:val="00C557CA"/>
    <w:rsid w:val="00C72A78"/>
    <w:rsid w:val="00C77370"/>
    <w:rsid w:val="00C80524"/>
    <w:rsid w:val="00CA1791"/>
    <w:rsid w:val="00CC2357"/>
    <w:rsid w:val="00CC3634"/>
    <w:rsid w:val="00CC72F1"/>
    <w:rsid w:val="00CE153E"/>
    <w:rsid w:val="00CF0589"/>
    <w:rsid w:val="00D03468"/>
    <w:rsid w:val="00D25A39"/>
    <w:rsid w:val="00D4064A"/>
    <w:rsid w:val="00D67A19"/>
    <w:rsid w:val="00D82415"/>
    <w:rsid w:val="00D96E34"/>
    <w:rsid w:val="00DA3A27"/>
    <w:rsid w:val="00DA6CA4"/>
    <w:rsid w:val="00DE3FAF"/>
    <w:rsid w:val="00DF5C0C"/>
    <w:rsid w:val="00E01001"/>
    <w:rsid w:val="00E17FF8"/>
    <w:rsid w:val="00E265BC"/>
    <w:rsid w:val="00E30B29"/>
    <w:rsid w:val="00E37FF1"/>
    <w:rsid w:val="00E51F48"/>
    <w:rsid w:val="00E56D4E"/>
    <w:rsid w:val="00E60F77"/>
    <w:rsid w:val="00E6678D"/>
    <w:rsid w:val="00E67E5E"/>
    <w:rsid w:val="00E90A11"/>
    <w:rsid w:val="00E90DB1"/>
    <w:rsid w:val="00E92C98"/>
    <w:rsid w:val="00E975E9"/>
    <w:rsid w:val="00ED182B"/>
    <w:rsid w:val="00ED67B4"/>
    <w:rsid w:val="00ED6930"/>
    <w:rsid w:val="00ED6AFA"/>
    <w:rsid w:val="00EF6B4C"/>
    <w:rsid w:val="00F1479C"/>
    <w:rsid w:val="00F16008"/>
    <w:rsid w:val="00F253A2"/>
    <w:rsid w:val="00F51924"/>
    <w:rsid w:val="00F56F72"/>
    <w:rsid w:val="00F64381"/>
    <w:rsid w:val="00F72C4D"/>
    <w:rsid w:val="00F82D70"/>
    <w:rsid w:val="00F86537"/>
    <w:rsid w:val="00FA6E55"/>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paragraph" w:styleId="af">
    <w:name w:val="Document Map"/>
    <w:basedOn w:val="a"/>
    <w:link w:val="af0"/>
    <w:rsid w:val="00D67A19"/>
    <w:rPr>
      <w:rFonts w:ascii="Tahoma" w:hAnsi="Tahoma" w:cs="Tahoma"/>
      <w:sz w:val="16"/>
      <w:szCs w:val="16"/>
    </w:rPr>
  </w:style>
  <w:style w:type="character" w:customStyle="1" w:styleId="af0">
    <w:name w:val="Схема документа Знак"/>
    <w:basedOn w:val="a0"/>
    <w:link w:val="af"/>
    <w:rsid w:val="00D6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0286524">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A745-D80D-48B0-8118-78026E1A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2018-12-06T15:11:00Z</cp:lastPrinted>
  <dcterms:created xsi:type="dcterms:W3CDTF">2018-12-06T15:12:00Z</dcterms:created>
  <dcterms:modified xsi:type="dcterms:W3CDTF">2018-12-06T15:12:00Z</dcterms:modified>
</cp:coreProperties>
</file>