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663BAA" w:rsidP="001A48C1">
            <w:pPr>
              <w:rPr>
                <w:rFonts w:eastAsia="Calibri"/>
                <w:bCs/>
                <w:sz w:val="20"/>
                <w:szCs w:val="20"/>
              </w:rPr>
            </w:pPr>
            <w:r>
              <w:rPr>
                <w:rFonts w:eastAsia="Calibri"/>
                <w:noProof/>
                <w:sz w:val="20"/>
                <w:szCs w:val="20"/>
              </w:rPr>
              <w:drawing>
                <wp:anchor distT="0" distB="0" distL="114300" distR="114300" simplePos="0" relativeHeight="251658752" behindDoc="1" locked="0" layoutInCell="1" allowOverlap="1">
                  <wp:simplePos x="0" y="0"/>
                  <wp:positionH relativeFrom="column">
                    <wp:posOffset>1969384</wp:posOffset>
                  </wp:positionH>
                  <wp:positionV relativeFrom="paragraph">
                    <wp:posOffset>-310101</wp:posOffset>
                  </wp:positionV>
                  <wp:extent cx="1062328" cy="993342"/>
                  <wp:effectExtent l="19050" t="0" r="4472"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1062791" cy="993775"/>
                          </a:xfrm>
                          <a:prstGeom prst="rect">
                            <a:avLst/>
                          </a:prstGeom>
                          <a:noFill/>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212E13" w:rsidRPr="001823B7" w:rsidRDefault="00212E13" w:rsidP="00EE7045">
      <w:pPr>
        <w:jc w:val="center"/>
        <w:outlineLvl w:val="0"/>
        <w:rPr>
          <w:b/>
          <w:sz w:val="28"/>
          <w:szCs w:val="28"/>
        </w:rPr>
      </w:pPr>
      <w:r w:rsidRPr="001823B7">
        <w:rPr>
          <w:b/>
          <w:sz w:val="28"/>
          <w:szCs w:val="28"/>
        </w:rPr>
        <w:t>АРБИТРАЖНЫЙ СУД</w:t>
      </w:r>
    </w:p>
    <w:p w:rsidR="00A032B6" w:rsidRPr="001823B7" w:rsidRDefault="00A032B6" w:rsidP="00EE7045">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212E13" w:rsidRPr="001823B7" w:rsidRDefault="00212E13" w:rsidP="00EE7045">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663BAA">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EE7045">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Pr="00663BAA" w:rsidRDefault="00E42992" w:rsidP="001B5DA4">
      <w:pP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margin-left:11.55pt;margin-top:6.4pt;width:480.45pt;height:0;z-index:251656704" o:connectortype="straight" strokeweight="2pt"/>
        </w:pict>
      </w:r>
      <w:r>
        <w:rPr>
          <w:b/>
          <w:noProof/>
          <w:sz w:val="28"/>
          <w:szCs w:val="28"/>
          <w:u w:val="single"/>
        </w:rPr>
        <w:pict>
          <v:shape id="_x0000_s1032" type="#_x0000_t32" style="position:absolute;margin-left:11.55pt;margin-top:4.5pt;width:480.45pt;height:0;z-index:251657728" o:connectortype="straight" strokeweight=".5pt"/>
        </w:pict>
      </w:r>
    </w:p>
    <w:p w:rsidR="001823B7" w:rsidRPr="00E90DB1" w:rsidRDefault="00E90DB1" w:rsidP="00EE7045">
      <w:pPr>
        <w:ind w:left="-181"/>
        <w:jc w:val="center"/>
        <w:outlineLvl w:val="0"/>
        <w:rPr>
          <w:b/>
        </w:rPr>
      </w:pPr>
      <w:r>
        <w:rPr>
          <w:b/>
        </w:rPr>
        <w:t xml:space="preserve">О </w:t>
      </w:r>
      <w:proofErr w:type="gramStart"/>
      <w:r>
        <w:rPr>
          <w:b/>
        </w:rPr>
        <w:t>П</w:t>
      </w:r>
      <w:proofErr w:type="gramEnd"/>
      <w:r>
        <w:rPr>
          <w:b/>
        </w:rPr>
        <w:t xml:space="preserve"> Р Е Д Е Л Е Н И Е</w:t>
      </w:r>
    </w:p>
    <w:p w:rsidR="00E90DB1" w:rsidRDefault="00D83C40" w:rsidP="00946D3C">
      <w:pPr>
        <w:ind w:left="-181"/>
        <w:jc w:val="center"/>
        <w:outlineLvl w:val="0"/>
        <w:rPr>
          <w:b/>
        </w:rPr>
      </w:pPr>
      <w:r>
        <w:rPr>
          <w:b/>
        </w:rPr>
        <w:t xml:space="preserve">      </w:t>
      </w:r>
      <w:r w:rsidR="005F239A">
        <w:rPr>
          <w:b/>
        </w:rPr>
        <w:t>об оставлении</w:t>
      </w:r>
      <w:r w:rsidR="00946D3C">
        <w:rPr>
          <w:b/>
        </w:rPr>
        <w:t xml:space="preserve"> искового </w:t>
      </w:r>
      <w:r w:rsidR="005F239A">
        <w:rPr>
          <w:b/>
        </w:rPr>
        <w:t>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9D30E9" w:rsidRDefault="00435D1A" w:rsidP="00CD5923">
            <w:pPr>
              <w:rPr>
                <w:rFonts w:eastAsia="Calibri"/>
                <w:b/>
                <w:bCs/>
              </w:rPr>
            </w:pPr>
            <w:r w:rsidRPr="009D30E9">
              <w:rPr>
                <w:rFonts w:eastAsia="Calibri"/>
                <w:b/>
              </w:rPr>
              <w:t>«</w:t>
            </w:r>
            <w:r w:rsidR="00663BAA" w:rsidRPr="009D30E9">
              <w:rPr>
                <w:rFonts w:eastAsia="Calibri"/>
                <w:b/>
                <w:u w:val="single"/>
              </w:rPr>
              <w:t>2</w:t>
            </w:r>
            <w:r w:rsidR="00CD5923">
              <w:rPr>
                <w:rFonts w:eastAsia="Calibri"/>
                <w:b/>
                <w:u w:val="single"/>
              </w:rPr>
              <w:t>4</w:t>
            </w:r>
            <w:r w:rsidRPr="009D30E9">
              <w:rPr>
                <w:rFonts w:eastAsia="Calibri"/>
                <w:b/>
              </w:rPr>
              <w:t>»</w:t>
            </w:r>
            <w:r w:rsidR="00663BAA" w:rsidRPr="009D30E9">
              <w:rPr>
                <w:rFonts w:eastAsia="Calibri"/>
                <w:b/>
                <w:u w:val="single"/>
              </w:rPr>
              <w:t xml:space="preserve"> октября </w:t>
            </w:r>
            <w:r w:rsidR="00C25D86" w:rsidRPr="009D30E9">
              <w:rPr>
                <w:rFonts w:eastAsia="Calibri"/>
                <w:b/>
                <w:u w:val="single"/>
              </w:rPr>
              <w:t>2018 г</w:t>
            </w:r>
            <w:r w:rsidR="00663BAA" w:rsidRPr="009D30E9">
              <w:rPr>
                <w:rFonts w:eastAsia="Calibri"/>
                <w:b/>
                <w:u w:val="single"/>
              </w:rPr>
              <w:t>ода</w:t>
            </w:r>
            <w:r w:rsidR="00C25D86" w:rsidRPr="009D30E9">
              <w:rPr>
                <w:rFonts w:eastAsia="Calibri"/>
                <w:b/>
                <w:u w:val="single"/>
              </w:rPr>
              <w:t xml:space="preserve"> </w:t>
            </w:r>
          </w:p>
        </w:tc>
        <w:tc>
          <w:tcPr>
            <w:tcW w:w="4971" w:type="dxa"/>
            <w:gridSpan w:val="3"/>
          </w:tcPr>
          <w:p w:rsidR="00435D1A" w:rsidRPr="009D30E9" w:rsidRDefault="00435D1A" w:rsidP="00CD5923">
            <w:pPr>
              <w:rPr>
                <w:rFonts w:eastAsia="Calibri"/>
                <w:b/>
                <w:bCs/>
              </w:rPr>
            </w:pPr>
            <w:r w:rsidRPr="009D30E9">
              <w:rPr>
                <w:rFonts w:eastAsia="Calibri"/>
                <w:b/>
                <w:bCs/>
              </w:rPr>
              <w:t xml:space="preserve">              </w:t>
            </w:r>
            <w:r w:rsidR="00C25D86" w:rsidRPr="009D30E9">
              <w:rPr>
                <w:rFonts w:eastAsia="Calibri"/>
                <w:b/>
                <w:bCs/>
              </w:rPr>
              <w:t xml:space="preserve">          </w:t>
            </w:r>
            <w:r w:rsidR="00A50246" w:rsidRPr="009D30E9">
              <w:rPr>
                <w:rFonts w:eastAsia="Calibri"/>
                <w:b/>
                <w:bCs/>
              </w:rPr>
              <w:t xml:space="preserve">        </w:t>
            </w:r>
            <w:r w:rsidRPr="009D30E9">
              <w:rPr>
                <w:rFonts w:eastAsia="Calibri"/>
                <w:b/>
                <w:bCs/>
              </w:rPr>
              <w:t xml:space="preserve">Дело </w:t>
            </w:r>
            <w:r w:rsidRPr="009D30E9">
              <w:rPr>
                <w:rFonts w:eastAsia="Calibri"/>
                <w:b/>
              </w:rPr>
              <w:t xml:space="preserve">№  </w:t>
            </w:r>
            <w:r w:rsidR="00663BAA" w:rsidRPr="009D30E9">
              <w:rPr>
                <w:rFonts w:eastAsia="Calibri"/>
                <w:b/>
                <w:u w:val="single"/>
              </w:rPr>
              <w:t>71</w:t>
            </w:r>
            <w:r w:rsidR="00CD5923">
              <w:rPr>
                <w:rFonts w:eastAsia="Calibri"/>
                <w:b/>
                <w:u w:val="single"/>
              </w:rPr>
              <w:t>2</w:t>
            </w:r>
            <w:r w:rsidR="00C25D86" w:rsidRPr="009D30E9">
              <w:rPr>
                <w:rFonts w:eastAsia="Calibri"/>
                <w:b/>
                <w:u w:val="single"/>
              </w:rPr>
              <w:t>/18-</w:t>
            </w:r>
            <w:r w:rsidR="00663BAA" w:rsidRPr="009D30E9">
              <w:rPr>
                <w:rFonts w:eastAsia="Calibri"/>
                <w:b/>
                <w:u w:val="single"/>
              </w:rPr>
              <w:t>12</w:t>
            </w:r>
            <w:r w:rsidR="00C25D86" w:rsidRPr="009D30E9">
              <w:rPr>
                <w:rFonts w:eastAsia="Calibri"/>
                <w:b/>
                <w:u w:val="single"/>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Default="001823B7" w:rsidP="00F64381">
            <w:pPr>
              <w:rPr>
                <w:rFonts w:eastAsia="Calibri"/>
                <w:bCs/>
                <w:sz w:val="20"/>
                <w:szCs w:val="20"/>
              </w:rPr>
            </w:pPr>
            <w:r w:rsidRPr="001823B7">
              <w:rPr>
                <w:rFonts w:eastAsia="Calibri"/>
                <w:bCs/>
                <w:sz w:val="20"/>
                <w:szCs w:val="20"/>
              </w:rPr>
              <w:t>г. Тирасполь</w:t>
            </w:r>
          </w:p>
          <w:p w:rsidR="00601256" w:rsidRPr="001823B7" w:rsidRDefault="00601256" w:rsidP="00F64381">
            <w:pPr>
              <w:rPr>
                <w:rFonts w:eastAsia="Calibri"/>
                <w:b/>
                <w:bCs/>
                <w:sz w:val="20"/>
                <w:szCs w:val="20"/>
              </w:rPr>
            </w:pP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6905FB" w:rsidRDefault="006905FB" w:rsidP="002A051D">
      <w:pPr>
        <w:ind w:right="-285" w:firstLine="720"/>
        <w:jc w:val="both"/>
      </w:pPr>
      <w:proofErr w:type="gramStart"/>
      <w:r>
        <w:t>Арбитражный суд Приднестровской Молдавской Республики в составе судьи</w:t>
      </w:r>
      <w:r>
        <w:br/>
      </w:r>
      <w:proofErr w:type="spellStart"/>
      <w:r w:rsidR="00663BAA">
        <w:t>Григорашенко</w:t>
      </w:r>
      <w:proofErr w:type="spellEnd"/>
      <w:r w:rsidR="00663BAA">
        <w:t xml:space="preserve"> И. П.</w:t>
      </w:r>
      <w:r>
        <w:t>, рассмотрев вопрос о принятии</w:t>
      </w:r>
      <w:r w:rsidR="007F75B2">
        <w:t xml:space="preserve"> к пр</w:t>
      </w:r>
      <w:r w:rsidR="00663BAA">
        <w:t>оизводству</w:t>
      </w:r>
      <w:r w:rsidR="00946D3C">
        <w:t xml:space="preserve"> искового</w:t>
      </w:r>
      <w:r>
        <w:t xml:space="preserve"> заявления </w:t>
      </w:r>
      <w:r w:rsidR="00CD5923">
        <w:t>открытого акционерного общества «</w:t>
      </w:r>
      <w:r w:rsidR="0068738E">
        <w:t>Агентство</w:t>
      </w:r>
      <w:r w:rsidR="00CD5923">
        <w:t xml:space="preserve"> по оздоровлению банковской системы» </w:t>
      </w:r>
      <w:r w:rsidR="0068738E">
        <w:t xml:space="preserve">                 </w:t>
      </w:r>
      <w:r w:rsidR="00CD5923">
        <w:t>(г. Тирасполь, ул. 25 Октября, 71) к дочернему обществу с ограниченной ответственностью «</w:t>
      </w:r>
      <w:proofErr w:type="spellStart"/>
      <w:r w:rsidR="00CD5923">
        <w:t>Слободзейский</w:t>
      </w:r>
      <w:proofErr w:type="spellEnd"/>
      <w:r w:rsidR="00CD5923">
        <w:t xml:space="preserve"> </w:t>
      </w:r>
      <w:proofErr w:type="spellStart"/>
      <w:r w:rsidR="00CD5923">
        <w:t>хлебокомбинат</w:t>
      </w:r>
      <w:proofErr w:type="spellEnd"/>
      <w:r w:rsidR="00CD5923">
        <w:t>» (</w:t>
      </w:r>
      <w:r w:rsidR="00946D3C">
        <w:t>п</w:t>
      </w:r>
      <w:r w:rsidR="00CD5923">
        <w:t xml:space="preserve">. </w:t>
      </w:r>
      <w:proofErr w:type="spellStart"/>
      <w:r w:rsidR="00CD5923">
        <w:t>Сло</w:t>
      </w:r>
      <w:r w:rsidR="002A051D">
        <w:t>бодзея</w:t>
      </w:r>
      <w:proofErr w:type="spellEnd"/>
      <w:r w:rsidR="002A051D">
        <w:t xml:space="preserve">, ул. Тираспольская, </w:t>
      </w:r>
      <w:r w:rsidR="00CD5923">
        <w:t>д. 1), обществу с ограниченной ответственностью «Сельскохозяйственная фирма «</w:t>
      </w:r>
      <w:proofErr w:type="spellStart"/>
      <w:r w:rsidR="00CD5923">
        <w:t>Рустас</w:t>
      </w:r>
      <w:proofErr w:type="spellEnd"/>
      <w:r w:rsidR="00CD5923">
        <w:t>» (</w:t>
      </w:r>
      <w:proofErr w:type="spellStart"/>
      <w:r w:rsidR="00CD5923">
        <w:t>Слободзейский</w:t>
      </w:r>
      <w:proofErr w:type="spellEnd"/>
      <w:r w:rsidR="00CD5923">
        <w:t xml:space="preserve"> район, с. </w:t>
      </w:r>
      <w:proofErr w:type="spellStart"/>
      <w:r w:rsidR="00CD5923">
        <w:t>Карагаш</w:t>
      </w:r>
      <w:proofErr w:type="spellEnd"/>
      <w:r w:rsidR="00CD5923">
        <w:t>, ул. Ленина</w:t>
      </w:r>
      <w:proofErr w:type="gramEnd"/>
      <w:r w:rsidR="00CD5923">
        <w:t xml:space="preserve">, </w:t>
      </w:r>
      <w:proofErr w:type="gramStart"/>
      <w:r w:rsidR="00CD5923">
        <w:t>80-б), дочернему обществу с ограниченной ответственностью «</w:t>
      </w:r>
      <w:proofErr w:type="spellStart"/>
      <w:r w:rsidR="00CD5923">
        <w:t>Рустас-Аква</w:t>
      </w:r>
      <w:proofErr w:type="spellEnd"/>
      <w:r w:rsidR="00CD5923">
        <w:t xml:space="preserve">» (г. </w:t>
      </w:r>
      <w:proofErr w:type="spellStart"/>
      <w:r w:rsidR="00CD5923">
        <w:t>Слободзея</w:t>
      </w:r>
      <w:proofErr w:type="spellEnd"/>
      <w:r w:rsidR="00CD5923">
        <w:t>, ул. Комарова, 54)</w:t>
      </w:r>
      <w:r>
        <w:t>,</w:t>
      </w:r>
      <w:r w:rsidR="00CD5923">
        <w:t xml:space="preserve"> обществу с ограниченной ответственностью «Окси» (г. </w:t>
      </w:r>
      <w:proofErr w:type="spellStart"/>
      <w:r w:rsidR="00CD5923">
        <w:t>Слободзея</w:t>
      </w:r>
      <w:proofErr w:type="spellEnd"/>
      <w:r w:rsidR="00CD5923">
        <w:t>, ул. Фрунзе, 60), совместному обществу с ограниченной ответственностью «</w:t>
      </w:r>
      <w:proofErr w:type="spellStart"/>
      <w:r w:rsidR="00CD5923">
        <w:t>Витавит</w:t>
      </w:r>
      <w:proofErr w:type="spellEnd"/>
      <w:r w:rsidR="00CD5923">
        <w:t xml:space="preserve">» (г. </w:t>
      </w:r>
      <w:proofErr w:type="spellStart"/>
      <w:r w:rsidR="00CD5923">
        <w:t>Слободзея</w:t>
      </w:r>
      <w:proofErr w:type="spellEnd"/>
      <w:r w:rsidR="00CD5923">
        <w:t>, ул. 50 лет Октября, б/</w:t>
      </w:r>
      <w:proofErr w:type="spellStart"/>
      <w:r w:rsidR="00CD5923">
        <w:t>н</w:t>
      </w:r>
      <w:proofErr w:type="spellEnd"/>
      <w:r w:rsidR="00CD5923">
        <w:t>) о взыскании задолженности по кредитному договору в солидарном порядке, и изучив приложенные к нему документы,</w:t>
      </w:r>
      <w:proofErr w:type="gramEnd"/>
    </w:p>
    <w:p w:rsidR="006905FB" w:rsidRDefault="006905FB" w:rsidP="002A051D">
      <w:pPr>
        <w:ind w:right="-285" w:firstLine="720"/>
        <w:jc w:val="both"/>
      </w:pPr>
    </w:p>
    <w:p w:rsidR="006905FB" w:rsidRDefault="006905FB" w:rsidP="002A051D">
      <w:pPr>
        <w:ind w:right="-285" w:firstLine="720"/>
        <w:jc w:val="center"/>
        <w:outlineLvl w:val="0"/>
        <w:rPr>
          <w:b/>
        </w:rPr>
      </w:pPr>
      <w:r>
        <w:rPr>
          <w:b/>
        </w:rPr>
        <w:t>У С Т А Н О В И Л:</w:t>
      </w:r>
    </w:p>
    <w:p w:rsidR="002A051D" w:rsidRDefault="002A051D" w:rsidP="002A051D">
      <w:pPr>
        <w:ind w:right="-285" w:firstLine="720"/>
        <w:jc w:val="center"/>
        <w:outlineLvl w:val="0"/>
        <w:rPr>
          <w:b/>
        </w:rPr>
      </w:pPr>
    </w:p>
    <w:p w:rsidR="006905FB" w:rsidRDefault="006F7490" w:rsidP="002A051D">
      <w:pPr>
        <w:ind w:right="-285" w:firstLine="708"/>
        <w:jc w:val="both"/>
      </w:pPr>
      <w:r>
        <w:t>п</w:t>
      </w:r>
      <w:r w:rsidR="006E07EF">
        <w:t>оданное</w:t>
      </w:r>
      <w:r w:rsidR="00946D3C">
        <w:t xml:space="preserve"> исковое</w:t>
      </w:r>
      <w:r w:rsidR="006E07EF">
        <w:t xml:space="preserve"> заявление </w:t>
      </w:r>
      <w:r w:rsidR="006905FB">
        <w:t>не</w:t>
      </w:r>
      <w:r w:rsidR="003C78CD">
        <w:t xml:space="preserve"> </w:t>
      </w:r>
      <w:r w:rsidR="006905FB">
        <w:t>соответств</w:t>
      </w:r>
      <w:r w:rsidR="003C78CD">
        <w:t>ует</w:t>
      </w:r>
      <w:r w:rsidR="006905FB">
        <w:t xml:space="preserve"> требованиям </w:t>
      </w:r>
      <w:r w:rsidR="00FA3F83">
        <w:t>АПК ПМР</w:t>
      </w:r>
      <w:r w:rsidR="00946D3C">
        <w:t xml:space="preserve"> по следующим основаниям</w:t>
      </w:r>
      <w:r w:rsidR="006905FB">
        <w:t>.</w:t>
      </w:r>
    </w:p>
    <w:p w:rsidR="00E4343F" w:rsidRPr="001E59F3" w:rsidRDefault="00FA3F83" w:rsidP="002A051D">
      <w:pPr>
        <w:ind w:right="-285" w:firstLine="567"/>
        <w:jc w:val="both"/>
      </w:pPr>
      <w:proofErr w:type="gramStart"/>
      <w:r>
        <w:t>В соответствии</w:t>
      </w:r>
      <w:r w:rsidR="00E4343F">
        <w:t xml:space="preserve"> с подпунктом </w:t>
      </w:r>
      <w:proofErr w:type="spellStart"/>
      <w:r w:rsidR="00E4343F">
        <w:t>д</w:t>
      </w:r>
      <w:proofErr w:type="spellEnd"/>
      <w:r w:rsidR="00E4343F">
        <w:t xml:space="preserve">) части первой статьи 93 АПК ПМР к заявлению </w:t>
      </w:r>
      <w:r w:rsidR="00E4343F" w:rsidRPr="001E59F3">
        <w:t>прилага</w:t>
      </w:r>
      <w:r w:rsidR="00E4343F">
        <w:t>ет</w:t>
      </w:r>
      <w:r w:rsidR="00E4343F" w:rsidRPr="001E59F3">
        <w:t>ся 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w:t>
      </w:r>
      <w:proofErr w:type="gramEnd"/>
      <w:r w:rsidR="00E4343F" w:rsidRPr="001E59F3">
        <w:t xml:space="preserve"> отсутствие таковых. Такие документы должны быть получены не ранее чем за </w:t>
      </w:r>
      <w:r w:rsidR="00E4343F" w:rsidRPr="00F33762">
        <w:t>10 (десять) дней</w:t>
      </w:r>
      <w:r w:rsidR="00E4343F" w:rsidRPr="001E59F3">
        <w:t xml:space="preserve"> до дня обращения истца в арбитражный суд.</w:t>
      </w:r>
    </w:p>
    <w:p w:rsidR="0068738E" w:rsidRDefault="0068738E" w:rsidP="002A051D">
      <w:pPr>
        <w:shd w:val="clear" w:color="auto" w:fill="FFFFFF"/>
        <w:ind w:right="-285" w:firstLine="567"/>
        <w:jc w:val="both"/>
      </w:pPr>
      <w:r>
        <w:t xml:space="preserve">В силу подпункта </w:t>
      </w:r>
      <w:proofErr w:type="spellStart"/>
      <w:r>
        <w:t>д</w:t>
      </w:r>
      <w:proofErr w:type="spellEnd"/>
      <w:r>
        <w:t xml:space="preserve">) части первой статьи 93 АПК ПМР указанные выписки должны быть получены </w:t>
      </w:r>
      <w:r w:rsidRPr="001E59F3">
        <w:t xml:space="preserve">не ранее чем за </w:t>
      </w:r>
      <w:r w:rsidRPr="00F33762">
        <w:t>10 (десять) дней</w:t>
      </w:r>
      <w:r w:rsidRPr="001E59F3">
        <w:t xml:space="preserve"> до дня обращения истца в </w:t>
      </w:r>
      <w:r>
        <w:t>А</w:t>
      </w:r>
      <w:r w:rsidRPr="001E59F3">
        <w:t>рбитражный суд</w:t>
      </w:r>
      <w:r>
        <w:t xml:space="preserve">. Представленные копии выписок не свидетельствуют о получении их в уполномоченном органе государственной власти, так как в них отсутствуют сведения об органе или должностном лице, выдавшем такие выписки, подпись должностного лица и печать организации.  </w:t>
      </w:r>
    </w:p>
    <w:p w:rsidR="0068738E" w:rsidRDefault="0068738E" w:rsidP="002A051D">
      <w:pPr>
        <w:shd w:val="clear" w:color="auto" w:fill="FFFFFF"/>
        <w:ind w:right="-285" w:firstLine="567"/>
        <w:jc w:val="both"/>
      </w:pPr>
      <w:r>
        <w:t xml:space="preserve">Кроме того, согласно положениям пункта 2 статьи 52 АПК ПМР </w:t>
      </w:r>
      <w:r w:rsidRPr="006F7490">
        <w:t xml:space="preserve">письменные доказательства представляются в подлиннике или в форме надлежащим образом заверенной копии. Если к рассматриваемому делу имеет </w:t>
      </w:r>
      <w:proofErr w:type="gramStart"/>
      <w:r w:rsidRPr="006F7490">
        <w:t>отношение</w:t>
      </w:r>
      <w:proofErr w:type="gramEnd"/>
      <w:r w:rsidRPr="006F7490">
        <w:t xml:space="preserve"> лишь часть документа, представляется заверенная выписка из него</w:t>
      </w:r>
      <w:r>
        <w:t>.</w:t>
      </w:r>
    </w:p>
    <w:p w:rsidR="0068738E" w:rsidRDefault="0068738E" w:rsidP="002A051D">
      <w:pPr>
        <w:shd w:val="clear" w:color="auto" w:fill="FFFFFF"/>
        <w:ind w:right="-285" w:firstLine="567"/>
        <w:jc w:val="both"/>
      </w:pPr>
      <w:r>
        <w:t>В нарушение вышеуказанной процессуальной нормы истцом приложены выписки в отношении ОАО «</w:t>
      </w:r>
      <w:proofErr w:type="spellStart"/>
      <w:r>
        <w:t>Агенство</w:t>
      </w:r>
      <w:proofErr w:type="spellEnd"/>
      <w:r>
        <w:t xml:space="preserve"> по оздоровлению банковской системы» и ответчиков в виде незаверенных копий, соответственно, данные документы не могут оцениваться арбитражным </w:t>
      </w:r>
      <w:r>
        <w:lastRenderedPageBreak/>
        <w:t xml:space="preserve">судом в качестве письменных доказательств по настоящему делу. Таким образом, истцом не соблюдено требование подпункта </w:t>
      </w:r>
      <w:proofErr w:type="spellStart"/>
      <w:r>
        <w:t>д</w:t>
      </w:r>
      <w:proofErr w:type="spellEnd"/>
      <w:r>
        <w:t>) части первой статьи 93 АПК ПМР.</w:t>
      </w:r>
    </w:p>
    <w:p w:rsidR="00A176A8" w:rsidRDefault="00A176A8" w:rsidP="00C43A12">
      <w:pPr>
        <w:shd w:val="clear" w:color="auto" w:fill="FFFFFF"/>
        <w:ind w:right="-690" w:firstLine="567"/>
        <w:jc w:val="both"/>
      </w:pPr>
      <w:r>
        <w:t xml:space="preserve">В силу подпункта г) пункта 2 статьи 91 АПК ПМР  в исковом заявлении должны быть указаны </w:t>
      </w:r>
      <w:r w:rsidRPr="00A176A8">
        <w:t>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696993" w:rsidRDefault="0068738E" w:rsidP="00355D00">
      <w:pPr>
        <w:shd w:val="clear" w:color="auto" w:fill="FFFFFF"/>
        <w:ind w:right="-690" w:firstLine="567"/>
        <w:jc w:val="both"/>
      </w:pPr>
      <w:proofErr w:type="gramStart"/>
      <w:r>
        <w:t>В</w:t>
      </w:r>
      <w:proofErr w:type="gramEnd"/>
      <w:r w:rsidR="00696993">
        <w:t xml:space="preserve"> вводной части иска истцом в качестве одного из </w:t>
      </w:r>
      <w:r>
        <w:t>со</w:t>
      </w:r>
      <w:r w:rsidR="00696993">
        <w:t>ответчиков указано СООО «</w:t>
      </w:r>
      <w:proofErr w:type="spellStart"/>
      <w:r w:rsidR="00696993">
        <w:t>Витавит</w:t>
      </w:r>
      <w:proofErr w:type="spellEnd"/>
      <w:r w:rsidR="00696993">
        <w:t>»</w:t>
      </w:r>
      <w:r w:rsidR="00A176A8">
        <w:t>, о</w:t>
      </w:r>
      <w:r w:rsidR="00696993">
        <w:t xml:space="preserve">днако в просительной части искового заявления </w:t>
      </w:r>
      <w:r>
        <w:t xml:space="preserve">отсутствует требование обращенное к данному юридическому лицу. </w:t>
      </w:r>
      <w:r w:rsidR="00696993">
        <w:t xml:space="preserve">Следовательно, </w:t>
      </w:r>
      <w:r w:rsidR="00A176A8">
        <w:t>ОАО «</w:t>
      </w:r>
      <w:proofErr w:type="spellStart"/>
      <w:r w:rsidR="00A176A8">
        <w:t>Агенство</w:t>
      </w:r>
      <w:proofErr w:type="spellEnd"/>
      <w:r w:rsidR="00A176A8">
        <w:t xml:space="preserve"> по оздоровлению банковской системы»</w:t>
      </w:r>
      <w:r w:rsidR="00696993">
        <w:t xml:space="preserve"> </w:t>
      </w:r>
      <w:r>
        <w:t xml:space="preserve">не соблюдены требования подпункта г) пункта 2 статьи 91 АПК ПМР. </w:t>
      </w:r>
    </w:p>
    <w:p w:rsidR="0068738E" w:rsidRDefault="0068738E" w:rsidP="00387BE1">
      <w:pPr>
        <w:ind w:right="-690" w:firstLine="567"/>
        <w:jc w:val="both"/>
      </w:pPr>
    </w:p>
    <w:p w:rsidR="00A7513F" w:rsidRDefault="00A7513F" w:rsidP="00387BE1">
      <w:pPr>
        <w:ind w:right="-690" w:firstLine="567"/>
        <w:jc w:val="both"/>
      </w:pPr>
      <w:r>
        <w:t xml:space="preserve">На основании изложенного Арбитражный суд приходит к выводу о том, что </w:t>
      </w:r>
      <w:r w:rsidR="00355D00">
        <w:t xml:space="preserve">исковое </w:t>
      </w:r>
      <w:r>
        <w:t>заявление</w:t>
      </w:r>
      <w:r w:rsidR="00E65D4A">
        <w:t xml:space="preserve"> </w:t>
      </w:r>
      <w:r w:rsidR="00355D00">
        <w:t>ОАО «</w:t>
      </w:r>
      <w:r w:rsidR="0068738E">
        <w:t>Агентство</w:t>
      </w:r>
      <w:r w:rsidR="00355D00">
        <w:t xml:space="preserve"> по оздоровлению банковской системы»</w:t>
      </w:r>
      <w:r>
        <w:t xml:space="preserve"> в силу пункта 1 статьи 96-1 АПК ПМР подлежит оставлению без движения как несоответствующее требованиям АПК ПМР.</w:t>
      </w:r>
    </w:p>
    <w:p w:rsidR="006905FB" w:rsidRPr="00D15980" w:rsidRDefault="00387BE1" w:rsidP="00387BE1">
      <w:pPr>
        <w:pStyle w:val="HTML"/>
        <w:tabs>
          <w:tab w:val="clear" w:pos="916"/>
          <w:tab w:val="clear" w:pos="9160"/>
          <w:tab w:val="left" w:pos="567"/>
        </w:tabs>
        <w:ind w:right="-690"/>
        <w:jc w:val="both"/>
        <w:rPr>
          <w:rFonts w:ascii="Times New Roman" w:hAnsi="Times New Roman" w:cs="Times New Roman"/>
          <w:sz w:val="24"/>
          <w:szCs w:val="24"/>
        </w:rPr>
      </w:pPr>
      <w:r>
        <w:rPr>
          <w:rFonts w:ascii="Times New Roman" w:hAnsi="Times New Roman" w:cs="Times New Roman"/>
          <w:sz w:val="24"/>
          <w:szCs w:val="24"/>
        </w:rPr>
        <w:tab/>
      </w:r>
      <w:r w:rsidR="00A7513F">
        <w:rPr>
          <w:rFonts w:ascii="Times New Roman" w:hAnsi="Times New Roman" w:cs="Times New Roman"/>
          <w:sz w:val="24"/>
          <w:szCs w:val="24"/>
        </w:rPr>
        <w:t xml:space="preserve">При таких обстоятельствах Арбитражный суд, руководствуясь статьями 96-1, 128 </w:t>
      </w:r>
      <w:r w:rsidR="00D15980">
        <w:rPr>
          <w:rFonts w:ascii="Times New Roman" w:hAnsi="Times New Roman" w:cs="Times New Roman"/>
          <w:sz w:val="24"/>
          <w:szCs w:val="24"/>
        </w:rPr>
        <w:t>АПК ПМР</w:t>
      </w:r>
      <w:r w:rsidR="00A7513F">
        <w:rPr>
          <w:rFonts w:ascii="Times New Roman" w:hAnsi="Times New Roman" w:cs="Times New Roman"/>
          <w:sz w:val="24"/>
          <w:szCs w:val="24"/>
        </w:rPr>
        <w:t>,</w:t>
      </w:r>
    </w:p>
    <w:p w:rsidR="00CA1025" w:rsidRDefault="00CA1025" w:rsidP="005373D9">
      <w:pPr>
        <w:ind w:right="-690" w:firstLine="720"/>
        <w:jc w:val="center"/>
        <w:outlineLvl w:val="0"/>
        <w:rPr>
          <w:b/>
        </w:rPr>
      </w:pPr>
    </w:p>
    <w:p w:rsidR="006905FB" w:rsidRDefault="006905FB" w:rsidP="005373D9">
      <w:pPr>
        <w:ind w:right="-690" w:firstLine="720"/>
        <w:jc w:val="center"/>
        <w:outlineLvl w:val="0"/>
        <w:rPr>
          <w:b/>
        </w:rPr>
      </w:pPr>
      <w:r>
        <w:rPr>
          <w:b/>
        </w:rPr>
        <w:t xml:space="preserve">О </w:t>
      </w:r>
      <w:proofErr w:type="gramStart"/>
      <w:r>
        <w:rPr>
          <w:b/>
        </w:rPr>
        <w:t>П</w:t>
      </w:r>
      <w:proofErr w:type="gramEnd"/>
      <w:r>
        <w:rPr>
          <w:b/>
        </w:rPr>
        <w:t xml:space="preserve"> Р Е Д Е Л И Л:</w:t>
      </w:r>
    </w:p>
    <w:p w:rsidR="006905FB" w:rsidRDefault="006905FB" w:rsidP="005373D9">
      <w:pPr>
        <w:ind w:left="-142" w:right="-690" w:firstLine="426"/>
        <w:jc w:val="center"/>
        <w:rPr>
          <w:b/>
        </w:rPr>
      </w:pPr>
    </w:p>
    <w:p w:rsidR="006905FB" w:rsidRDefault="006905FB" w:rsidP="005373D9">
      <w:pPr>
        <w:numPr>
          <w:ilvl w:val="0"/>
          <w:numId w:val="1"/>
        </w:numPr>
        <w:ind w:left="0" w:right="-690" w:firstLine="284"/>
        <w:jc w:val="both"/>
      </w:pPr>
      <w:r>
        <w:t xml:space="preserve">Заявление </w:t>
      </w:r>
      <w:r w:rsidR="00355D00">
        <w:t>ОАО «</w:t>
      </w:r>
      <w:r w:rsidR="0068738E">
        <w:t>Агентство</w:t>
      </w:r>
      <w:r w:rsidR="00355D00">
        <w:t xml:space="preserve"> по оздоровлению банковской системы»</w:t>
      </w:r>
      <w:r>
        <w:t xml:space="preserve"> оставить  без движения.</w:t>
      </w:r>
    </w:p>
    <w:p w:rsidR="00D04EAD" w:rsidRPr="00416A43" w:rsidRDefault="00D04EAD" w:rsidP="005373D9">
      <w:pPr>
        <w:numPr>
          <w:ilvl w:val="0"/>
          <w:numId w:val="1"/>
        </w:numPr>
        <w:ind w:left="0" w:right="-690" w:firstLine="284"/>
        <w:jc w:val="both"/>
      </w:pPr>
      <w:r w:rsidRPr="00416A43">
        <w:t xml:space="preserve">Предложить </w:t>
      </w:r>
      <w:r w:rsidR="00355D00">
        <w:t>ОАО «</w:t>
      </w:r>
      <w:r w:rsidR="0068738E">
        <w:t>Агентство</w:t>
      </w:r>
      <w:r w:rsidR="00355D00">
        <w:t xml:space="preserve"> по оздоровлению банковской системы»</w:t>
      </w:r>
      <w:r w:rsidR="00D15980">
        <w:t xml:space="preserve"> </w:t>
      </w:r>
      <w:r w:rsidRPr="0068738E">
        <w:rPr>
          <w:b/>
        </w:rPr>
        <w:t xml:space="preserve">в срок до </w:t>
      </w:r>
      <w:r w:rsidR="0068738E" w:rsidRPr="0068738E">
        <w:rPr>
          <w:b/>
        </w:rPr>
        <w:t>12 ноября 2018 года</w:t>
      </w:r>
      <w:r w:rsidR="0068738E">
        <w:t xml:space="preserve"> </w:t>
      </w:r>
      <w:r w:rsidR="00A7513F">
        <w:t xml:space="preserve"> </w:t>
      </w:r>
      <w:r w:rsidRPr="00416A43">
        <w:t xml:space="preserve">устранить допущенные нарушения </w:t>
      </w:r>
      <w:r w:rsidR="00D15980">
        <w:t>АПК ПМР</w:t>
      </w:r>
      <w:r w:rsidRPr="00416A43">
        <w:t>.</w:t>
      </w:r>
    </w:p>
    <w:p w:rsidR="00D04EAD" w:rsidRDefault="00E65D4A" w:rsidP="005373D9">
      <w:pPr>
        <w:numPr>
          <w:ilvl w:val="0"/>
          <w:numId w:val="1"/>
        </w:numPr>
        <w:ind w:left="0" w:right="-690" w:firstLine="284"/>
        <w:jc w:val="both"/>
      </w:pPr>
      <w:r>
        <w:t xml:space="preserve"> </w:t>
      </w:r>
      <w:proofErr w:type="gramStart"/>
      <w:r w:rsidR="00D04EAD" w:rsidRPr="00416A43">
        <w:t>Разъяснить</w:t>
      </w:r>
      <w:r w:rsidR="00D15980">
        <w:t xml:space="preserve"> </w:t>
      </w:r>
      <w:r w:rsidR="00355D00">
        <w:t>истцу</w:t>
      </w:r>
      <w:r w:rsidR="00D04EAD" w:rsidRPr="00416A43">
        <w:t>, что в соответствии с частью второй пункта 3 статьи 96-1 АПК ПМР в случае, если обстоятельства, послужившие основанием для оставления</w:t>
      </w:r>
      <w:r w:rsidR="00355D00">
        <w:t xml:space="preserve"> искового</w:t>
      </w:r>
      <w:r w:rsidR="00D04EAD" w:rsidRPr="00416A43">
        <w:t xml:space="preserve"> заявления без движения, не будут устранены в срок, установленный в настоящем определении, Арбитражный суд возвращает </w:t>
      </w:r>
      <w:r w:rsidR="00355D00">
        <w:t>иск</w:t>
      </w:r>
      <w:r w:rsidR="00D04EAD" w:rsidRPr="00416A43">
        <w:t xml:space="preserve"> и прил</w:t>
      </w:r>
      <w:r w:rsidR="00355D00">
        <w:t>оженные</w:t>
      </w:r>
      <w:r w:rsidR="00D04EAD" w:rsidRPr="00416A43">
        <w:t xml:space="preserve"> к нему документы в порядке, предусмотренном статьей 97 АПК ПМР.</w:t>
      </w:r>
      <w:proofErr w:type="gramEnd"/>
    </w:p>
    <w:p w:rsidR="00D04EAD" w:rsidRPr="00416A43" w:rsidRDefault="00D04EAD" w:rsidP="005373D9">
      <w:pPr>
        <w:ind w:right="-690" w:firstLine="284"/>
        <w:jc w:val="both"/>
      </w:pPr>
    </w:p>
    <w:p w:rsidR="006905FB" w:rsidRPr="00D04EAD" w:rsidRDefault="006905FB" w:rsidP="005373D9">
      <w:pPr>
        <w:ind w:right="-690" w:firstLine="284"/>
        <w:jc w:val="both"/>
      </w:pPr>
      <w:r>
        <w:t xml:space="preserve">Определение не обжалуется.  </w:t>
      </w:r>
    </w:p>
    <w:p w:rsidR="00A7513F" w:rsidRDefault="00A7513F" w:rsidP="005373D9">
      <w:pPr>
        <w:ind w:right="-690"/>
        <w:jc w:val="both"/>
        <w:outlineLvl w:val="0"/>
        <w:rPr>
          <w:b/>
        </w:rPr>
      </w:pPr>
    </w:p>
    <w:p w:rsidR="00A7513F" w:rsidRDefault="00A7513F" w:rsidP="005373D9">
      <w:pPr>
        <w:ind w:right="-690"/>
        <w:jc w:val="both"/>
        <w:outlineLvl w:val="0"/>
        <w:rPr>
          <w:b/>
        </w:rPr>
      </w:pPr>
    </w:p>
    <w:p w:rsidR="00D15980" w:rsidRDefault="00D15980" w:rsidP="005373D9">
      <w:pPr>
        <w:ind w:right="-690"/>
        <w:jc w:val="both"/>
        <w:outlineLvl w:val="0"/>
        <w:rPr>
          <w:b/>
        </w:rPr>
      </w:pPr>
    </w:p>
    <w:p w:rsidR="006905FB" w:rsidRDefault="006905FB" w:rsidP="005373D9">
      <w:pPr>
        <w:ind w:right="-690"/>
        <w:jc w:val="both"/>
        <w:outlineLvl w:val="0"/>
        <w:rPr>
          <w:b/>
        </w:rPr>
      </w:pPr>
      <w:r>
        <w:rPr>
          <w:b/>
        </w:rPr>
        <w:t xml:space="preserve">Судья Арбитражного суда </w:t>
      </w:r>
    </w:p>
    <w:p w:rsidR="006905FB" w:rsidRDefault="006905FB" w:rsidP="005373D9">
      <w:pPr>
        <w:ind w:right="-690"/>
        <w:jc w:val="both"/>
      </w:pPr>
      <w:r>
        <w:rPr>
          <w:b/>
        </w:rPr>
        <w:t xml:space="preserve">Приднестровской Молдавской Республики           </w:t>
      </w:r>
      <w:r w:rsidR="00355D00">
        <w:rPr>
          <w:b/>
        </w:rPr>
        <w:t xml:space="preserve">                          </w:t>
      </w:r>
      <w:r w:rsidR="00A7513F">
        <w:rPr>
          <w:b/>
        </w:rPr>
        <w:t xml:space="preserve">И. П. </w:t>
      </w:r>
      <w:proofErr w:type="spellStart"/>
      <w:r w:rsidR="00A7513F">
        <w:rPr>
          <w:b/>
        </w:rPr>
        <w:t>Григорашенко</w:t>
      </w:r>
      <w:proofErr w:type="spellEnd"/>
    </w:p>
    <w:p w:rsidR="00E265BC" w:rsidRPr="004F6C34" w:rsidRDefault="00E265BC" w:rsidP="004F6C34">
      <w:pPr>
        <w:ind w:firstLine="720"/>
        <w:jc w:val="both"/>
      </w:pPr>
    </w:p>
    <w:sectPr w:rsidR="00E265BC" w:rsidRPr="004F6C34" w:rsidSect="002A051D">
      <w:footerReference w:type="default" r:id="rId8"/>
      <w:pgSz w:w="11906" w:h="16838"/>
      <w:pgMar w:top="709"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51D" w:rsidRDefault="002A051D" w:rsidP="00747910">
      <w:r>
        <w:separator/>
      </w:r>
    </w:p>
  </w:endnote>
  <w:endnote w:type="continuationSeparator" w:id="1">
    <w:p w:rsidR="002A051D" w:rsidRDefault="002A051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1D" w:rsidRPr="001F387D" w:rsidRDefault="002A051D" w:rsidP="00CA1025">
    <w:pPr>
      <w:pStyle w:val="a7"/>
      <w:rPr>
        <w:sz w:val="16"/>
        <w:szCs w:val="16"/>
      </w:rPr>
    </w:pPr>
    <w:r w:rsidRPr="001F387D">
      <w:rPr>
        <w:sz w:val="16"/>
        <w:szCs w:val="16"/>
      </w:rPr>
      <w:t>Форма  № Ф-1</w:t>
    </w:r>
  </w:p>
  <w:p w:rsidR="002A051D" w:rsidRPr="001F387D" w:rsidRDefault="002A051D" w:rsidP="00CA1025">
    <w:pPr>
      <w:pStyle w:val="a7"/>
      <w:rPr>
        <w:sz w:val="16"/>
        <w:szCs w:val="16"/>
      </w:rPr>
    </w:pPr>
    <w:r w:rsidRPr="001F387D">
      <w:rPr>
        <w:sz w:val="16"/>
        <w:szCs w:val="16"/>
      </w:rPr>
      <w:t>Утверждено Приказом Председателя Арбитражного суда ПМР от  02.12.13г. № 104 о/</w:t>
    </w:r>
    <w:proofErr w:type="spellStart"/>
    <w:r w:rsidRPr="001F387D">
      <w:rPr>
        <w:sz w:val="16"/>
        <w:szCs w:val="16"/>
      </w:rPr>
      <w:t>д</w:t>
    </w:r>
    <w:proofErr w:type="spellEnd"/>
  </w:p>
  <w:p w:rsidR="002A051D" w:rsidRDefault="002A05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51D" w:rsidRDefault="002A051D" w:rsidP="00747910">
      <w:r>
        <w:separator/>
      </w:r>
    </w:p>
  </w:footnote>
  <w:footnote w:type="continuationSeparator" w:id="1">
    <w:p w:rsidR="002A051D" w:rsidRDefault="002A051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0F5F55"/>
    <w:rsid w:val="00155BBC"/>
    <w:rsid w:val="001823B7"/>
    <w:rsid w:val="001A48C1"/>
    <w:rsid w:val="001B1532"/>
    <w:rsid w:val="001B5DA4"/>
    <w:rsid w:val="001C1B4F"/>
    <w:rsid w:val="001C2CA3"/>
    <w:rsid w:val="001D0744"/>
    <w:rsid w:val="001D2264"/>
    <w:rsid w:val="001D50AF"/>
    <w:rsid w:val="001D5998"/>
    <w:rsid w:val="001F569C"/>
    <w:rsid w:val="00212E13"/>
    <w:rsid w:val="00224AEE"/>
    <w:rsid w:val="002431E5"/>
    <w:rsid w:val="00257178"/>
    <w:rsid w:val="0026059C"/>
    <w:rsid w:val="002935E2"/>
    <w:rsid w:val="002A051D"/>
    <w:rsid w:val="002B00DA"/>
    <w:rsid w:val="002D2926"/>
    <w:rsid w:val="002F02FA"/>
    <w:rsid w:val="0034535C"/>
    <w:rsid w:val="00355D00"/>
    <w:rsid w:val="00365141"/>
    <w:rsid w:val="00365A17"/>
    <w:rsid w:val="003804E7"/>
    <w:rsid w:val="00381C45"/>
    <w:rsid w:val="00381CF3"/>
    <w:rsid w:val="00387BE1"/>
    <w:rsid w:val="003978F9"/>
    <w:rsid w:val="003A617A"/>
    <w:rsid w:val="003C78CD"/>
    <w:rsid w:val="003F211F"/>
    <w:rsid w:val="00424065"/>
    <w:rsid w:val="004326DE"/>
    <w:rsid w:val="00435D1A"/>
    <w:rsid w:val="00444EB1"/>
    <w:rsid w:val="004A01C7"/>
    <w:rsid w:val="004B0F41"/>
    <w:rsid w:val="004C56EA"/>
    <w:rsid w:val="004C701C"/>
    <w:rsid w:val="004F6C34"/>
    <w:rsid w:val="004F7B6D"/>
    <w:rsid w:val="0051667D"/>
    <w:rsid w:val="005245E4"/>
    <w:rsid w:val="005373D9"/>
    <w:rsid w:val="00580A9A"/>
    <w:rsid w:val="005A6736"/>
    <w:rsid w:val="005B42BB"/>
    <w:rsid w:val="005E0F14"/>
    <w:rsid w:val="005E529D"/>
    <w:rsid w:val="005F239A"/>
    <w:rsid w:val="00601256"/>
    <w:rsid w:val="00642C07"/>
    <w:rsid w:val="00655003"/>
    <w:rsid w:val="00663BAA"/>
    <w:rsid w:val="00683558"/>
    <w:rsid w:val="0068738E"/>
    <w:rsid w:val="006905FB"/>
    <w:rsid w:val="00694E57"/>
    <w:rsid w:val="00696993"/>
    <w:rsid w:val="006A7B7C"/>
    <w:rsid w:val="006C6D2B"/>
    <w:rsid w:val="006E07EF"/>
    <w:rsid w:val="006E570D"/>
    <w:rsid w:val="006F7490"/>
    <w:rsid w:val="00710036"/>
    <w:rsid w:val="007119B8"/>
    <w:rsid w:val="00717526"/>
    <w:rsid w:val="00736754"/>
    <w:rsid w:val="00747910"/>
    <w:rsid w:val="0075091C"/>
    <w:rsid w:val="00790D2C"/>
    <w:rsid w:val="007A51C3"/>
    <w:rsid w:val="007B5240"/>
    <w:rsid w:val="007B53D7"/>
    <w:rsid w:val="007E508F"/>
    <w:rsid w:val="007F5E38"/>
    <w:rsid w:val="007F75B2"/>
    <w:rsid w:val="0081172C"/>
    <w:rsid w:val="00813A13"/>
    <w:rsid w:val="008273B9"/>
    <w:rsid w:val="00833454"/>
    <w:rsid w:val="0085279B"/>
    <w:rsid w:val="008A11D6"/>
    <w:rsid w:val="008C470F"/>
    <w:rsid w:val="00900716"/>
    <w:rsid w:val="00904994"/>
    <w:rsid w:val="00917458"/>
    <w:rsid w:val="00926900"/>
    <w:rsid w:val="00946D3C"/>
    <w:rsid w:val="0095554E"/>
    <w:rsid w:val="00972E2B"/>
    <w:rsid w:val="00976170"/>
    <w:rsid w:val="00997222"/>
    <w:rsid w:val="009977D8"/>
    <w:rsid w:val="009A10AA"/>
    <w:rsid w:val="009C2E96"/>
    <w:rsid w:val="009D30E9"/>
    <w:rsid w:val="009E3D68"/>
    <w:rsid w:val="009F1A0E"/>
    <w:rsid w:val="009F22E5"/>
    <w:rsid w:val="00A032B6"/>
    <w:rsid w:val="00A176A8"/>
    <w:rsid w:val="00A21199"/>
    <w:rsid w:val="00A35C35"/>
    <w:rsid w:val="00A42F10"/>
    <w:rsid w:val="00A50246"/>
    <w:rsid w:val="00A654E1"/>
    <w:rsid w:val="00A7513F"/>
    <w:rsid w:val="00A76266"/>
    <w:rsid w:val="00AB326C"/>
    <w:rsid w:val="00AC6E73"/>
    <w:rsid w:val="00AE28D8"/>
    <w:rsid w:val="00AE51C6"/>
    <w:rsid w:val="00AF591D"/>
    <w:rsid w:val="00B23698"/>
    <w:rsid w:val="00B40198"/>
    <w:rsid w:val="00B76C06"/>
    <w:rsid w:val="00BC38DE"/>
    <w:rsid w:val="00BD14AE"/>
    <w:rsid w:val="00BE7BA6"/>
    <w:rsid w:val="00BF04B8"/>
    <w:rsid w:val="00C1131C"/>
    <w:rsid w:val="00C121BA"/>
    <w:rsid w:val="00C25D86"/>
    <w:rsid w:val="00C3734A"/>
    <w:rsid w:val="00C43442"/>
    <w:rsid w:val="00C43A12"/>
    <w:rsid w:val="00C65655"/>
    <w:rsid w:val="00C77370"/>
    <w:rsid w:val="00CA1025"/>
    <w:rsid w:val="00CA1791"/>
    <w:rsid w:val="00CD5923"/>
    <w:rsid w:val="00CF5177"/>
    <w:rsid w:val="00D04AEB"/>
    <w:rsid w:val="00D04EAD"/>
    <w:rsid w:val="00D15980"/>
    <w:rsid w:val="00D50B89"/>
    <w:rsid w:val="00D83C40"/>
    <w:rsid w:val="00D96E34"/>
    <w:rsid w:val="00DB34A4"/>
    <w:rsid w:val="00E03601"/>
    <w:rsid w:val="00E265BC"/>
    <w:rsid w:val="00E37FF1"/>
    <w:rsid w:val="00E42992"/>
    <w:rsid w:val="00E4343F"/>
    <w:rsid w:val="00E45C5C"/>
    <w:rsid w:val="00E51F48"/>
    <w:rsid w:val="00E65D4A"/>
    <w:rsid w:val="00E6678D"/>
    <w:rsid w:val="00E67E5E"/>
    <w:rsid w:val="00E90DB1"/>
    <w:rsid w:val="00E92C98"/>
    <w:rsid w:val="00E975E9"/>
    <w:rsid w:val="00EC5E17"/>
    <w:rsid w:val="00EC70F8"/>
    <w:rsid w:val="00ED67B4"/>
    <w:rsid w:val="00EE7045"/>
    <w:rsid w:val="00F16008"/>
    <w:rsid w:val="00F1639B"/>
    <w:rsid w:val="00F16FF8"/>
    <w:rsid w:val="00F253A2"/>
    <w:rsid w:val="00F628E4"/>
    <w:rsid w:val="00F64381"/>
    <w:rsid w:val="00F72C4D"/>
    <w:rsid w:val="00FA3F83"/>
    <w:rsid w:val="00FA6E55"/>
    <w:rsid w:val="00FB2A96"/>
    <w:rsid w:val="00FC3F3C"/>
    <w:rsid w:val="00FD4723"/>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character" w:customStyle="1" w:styleId="FontStyle14">
    <w:name w:val="Font Style14"/>
    <w:basedOn w:val="a0"/>
    <w:rsid w:val="001B1532"/>
    <w:rPr>
      <w:rFonts w:ascii="Times New Roman" w:hAnsi="Times New Roman" w:cs="Times New Roman"/>
      <w:sz w:val="22"/>
      <w:szCs w:val="22"/>
    </w:rPr>
  </w:style>
  <w:style w:type="paragraph" w:customStyle="1" w:styleId="ConsPlusNormal">
    <w:name w:val="ConsPlusNormal"/>
    <w:uiPriority w:val="99"/>
    <w:rsid w:val="006905FB"/>
    <w:pPr>
      <w:widowControl w:val="0"/>
      <w:autoSpaceDE w:val="0"/>
      <w:autoSpaceDN w:val="0"/>
      <w:adjustRightInd w:val="0"/>
    </w:pPr>
    <w:rPr>
      <w:rFonts w:ascii="Arial" w:hAnsi="Arial" w:cs="Arial"/>
    </w:rPr>
  </w:style>
  <w:style w:type="paragraph" w:styleId="HTML">
    <w:name w:val="HTML Preformatted"/>
    <w:basedOn w:val="a"/>
    <w:link w:val="HTML0"/>
    <w:unhideWhenUsed/>
    <w:rsid w:val="00A7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13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99845140">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645</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4810</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Ирина П. Григорашенко</cp:lastModifiedBy>
  <cp:revision>31</cp:revision>
  <cp:lastPrinted>2018-07-10T05:22:00Z</cp:lastPrinted>
  <dcterms:created xsi:type="dcterms:W3CDTF">2018-07-09T13:11:00Z</dcterms:created>
  <dcterms:modified xsi:type="dcterms:W3CDTF">2018-10-24T06:46:00Z</dcterms:modified>
</cp:coreProperties>
</file>